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7815664F">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1414D53B">
      <w:pPr>
        <w:pStyle w:val="17"/>
        <w:ind w:left="0" w:leftChars="0" w:firstLine="0" w:firstLineChars="0"/>
        <w:jc w:val="center"/>
        <w:rPr>
          <w:rFonts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南京邮电大学材料科学与工程学院光电器件瞬态光电性质测试系统/PAIOS项目</w:t>
      </w:r>
    </w:p>
    <w:p w14:paraId="68DF02F3">
      <w:pPr>
        <w:pStyle w:val="17"/>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000000" w:themeColor="text1"/>
          <w:highlight w:val="none"/>
          <w14:textFill>
            <w14:solidFill>
              <w14:schemeClr w14:val="tx1"/>
            </w14:solidFill>
          </w14:textFill>
        </w:rPr>
      </w:pPr>
    </w:p>
    <w:p w14:paraId="48E40B2B">
      <w:pPr>
        <w:pStyle w:val="17"/>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000000" w:themeColor="text1"/>
          <w:highlight w:val="none"/>
          <w14:textFill>
            <w14:solidFill>
              <w14:schemeClr w14:val="tx1"/>
            </w14:solidFill>
          </w14:textFill>
        </w:rPr>
      </w:pPr>
    </w:p>
    <w:p w14:paraId="1964F3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2"/>
          <w:highlight w:val="none"/>
          <w:shd w:val="clear" w:color="auto" w:fill="FFFFFF"/>
          <w14:textFill>
            <w14:solidFill>
              <w14:schemeClr w14:val="tx1"/>
            </w14:solidFill>
          </w14:textFill>
        </w:rPr>
      </w:pPr>
    </w:p>
    <w:p w14:paraId="7730154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2"/>
          <w:highlight w:val="none"/>
          <w:shd w:val="clear" w:color="auto" w:fill="FFFFFF"/>
          <w14:textFill>
            <w14:solidFill>
              <w14:schemeClr w14:val="tx1"/>
            </w14:solidFill>
          </w14:textFill>
        </w:rPr>
      </w:pPr>
    </w:p>
    <w:p w14:paraId="0B3FCF8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6B15FF2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28"/>
          <w:highlight w:val="none"/>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t>项目编号：</w:t>
      </w:r>
      <w:r>
        <w:rPr>
          <w:rFonts w:hint="eastAsia" w:ascii="宋体" w:hAnsi="宋体" w:cs="宋体"/>
          <w:b/>
          <w:color w:val="000000" w:themeColor="text1"/>
          <w:sz w:val="28"/>
          <w:highlight w:val="none"/>
          <w14:textFill>
            <w14:solidFill>
              <w14:schemeClr w14:val="tx1"/>
            </w14:solidFill>
          </w14:textFill>
        </w:rPr>
        <w:t>NYCG2025-H054(0675-256JOC004693)</w:t>
      </w:r>
    </w:p>
    <w:p w14:paraId="3963474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6"/>
          <w:highlight w:val="none"/>
          <w14:textFill>
            <w14:solidFill>
              <w14:schemeClr w14:val="tx1"/>
            </w14:solidFill>
          </w14:textFill>
        </w:rPr>
      </w:pPr>
    </w:p>
    <w:p w14:paraId="53AE3E3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6"/>
          <w:highlight w:val="none"/>
          <w14:textFill>
            <w14:solidFill>
              <w14:schemeClr w14:val="tx1"/>
            </w14:solidFill>
          </w14:textFill>
        </w:rPr>
      </w:pPr>
    </w:p>
    <w:p w14:paraId="352C03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6"/>
          <w:highlight w:val="none"/>
          <w14:textFill>
            <w14:solidFill>
              <w14:schemeClr w14:val="tx1"/>
            </w14:solidFill>
          </w14:textFill>
        </w:rPr>
      </w:pPr>
    </w:p>
    <w:p w14:paraId="1C0E7C9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6"/>
          <w:highlight w:val="none"/>
          <w14:textFill>
            <w14:solidFill>
              <w14:schemeClr w14:val="tx1"/>
            </w14:solidFill>
          </w14:textFill>
        </w:rPr>
      </w:pPr>
    </w:p>
    <w:p w14:paraId="6D30CB3C">
      <w:pPr>
        <w:pStyle w:val="17"/>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000000" w:themeColor="text1"/>
          <w:highlight w:val="none"/>
          <w14:textFill>
            <w14:solidFill>
              <w14:schemeClr w14:val="tx1"/>
            </w14:solidFill>
          </w14:textFill>
        </w:rPr>
      </w:pPr>
    </w:p>
    <w:p w14:paraId="3522B08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3C4F7BF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b/>
          <w:color w:val="000000" w:themeColor="text1"/>
          <w:sz w:val="36"/>
          <w:highlight w:val="none"/>
          <w:lang w:val="en-US"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lang w:val="en-US" w:eastAsia="zh-CN"/>
          <w14:textFill>
            <w14:solidFill>
              <w14:schemeClr w14:val="tx1"/>
            </w14:solidFill>
          </w14:textFill>
        </w:rPr>
        <w:t>江苏海外集团国际工程咨询有限公司</w:t>
      </w:r>
    </w:p>
    <w:p w14:paraId="730EF0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lang w:val="en-US" w:eastAsia="zh-CN"/>
          <w14:textFill>
            <w14:solidFill>
              <w14:schemeClr w14:val="tx1"/>
            </w14:solidFill>
          </w14:textFill>
        </w:rPr>
        <w:t>十</w:t>
      </w:r>
      <w:r>
        <w:rPr>
          <w:rFonts w:ascii="宋体" w:hAnsi="宋体" w:cs="宋体"/>
          <w:b/>
          <w:color w:val="000000" w:themeColor="text1"/>
          <w:sz w:val="36"/>
          <w:highlight w:val="none"/>
          <w14:textFill>
            <w14:solidFill>
              <w14:schemeClr w14:val="tx1"/>
            </w14:solidFill>
          </w14:textFill>
        </w:rPr>
        <w:t>月</w:t>
      </w:r>
    </w:p>
    <w:p w14:paraId="77362C0B">
      <w:pPr>
        <w:jc w:val="center"/>
        <w:outlineLvl w:val="0"/>
        <w:rPr>
          <w:rFonts w:hint="eastAsia" w:ascii="宋体" w:hAnsi="宋体" w:cs="黑体"/>
          <w:b/>
          <w:color w:val="000000" w:themeColor="text1"/>
          <w:sz w:val="36"/>
          <w:highlight w:val="none"/>
          <w:lang w:val="zh-CN"/>
          <w14:textFill>
            <w14:solidFill>
              <w14:schemeClr w14:val="tx1"/>
            </w14:solidFill>
          </w14:textFill>
        </w:rPr>
        <w:sectPr>
          <w:headerReference r:id="rId3" w:type="default"/>
          <w:pgSz w:w="11906" w:h="16838"/>
          <w:pgMar w:top="1134" w:right="1134" w:bottom="1134" w:left="1304" w:header="567" w:footer="907" w:gutter="0"/>
          <w:cols w:space="720" w:num="1"/>
          <w:docGrid w:linePitch="360" w:charSpace="0"/>
        </w:sectPr>
      </w:pPr>
    </w:p>
    <w:p w14:paraId="5BEE5344">
      <w:pPr>
        <w:jc w:val="center"/>
        <w:outlineLvl w:val="0"/>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5FAEC022">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09B87AD">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14:textFill>
            <w14:solidFill>
              <w14:schemeClr w14:val="tx1"/>
            </w14:solidFill>
          </w14:textFill>
        </w:rPr>
        <w:t>NYCG2025-H054(0675-256JOC004693)</w:t>
      </w:r>
      <w:r>
        <w:rPr>
          <w:color w:val="000000" w:themeColor="text1"/>
          <w:highlight w:val="none"/>
          <w14:textFill>
            <w14:solidFill>
              <w14:schemeClr w14:val="tx1"/>
            </w14:solidFill>
          </w14:textFill>
        </w:rPr>
        <w:t>；</w:t>
      </w:r>
    </w:p>
    <w:p w14:paraId="6FA57A48">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南京邮电大学材料科学与工程学院光电器件瞬态光电性质测试系统/PAIOS项目</w:t>
      </w:r>
      <w:r>
        <w:rPr>
          <w:color w:val="000000" w:themeColor="text1"/>
          <w:highlight w:val="none"/>
          <w14:textFill>
            <w14:solidFill>
              <w14:schemeClr w14:val="tx1"/>
            </w14:solidFill>
          </w14:textFill>
        </w:rPr>
        <w:t>；</w:t>
      </w:r>
    </w:p>
    <w:p w14:paraId="70D89447">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66</w:t>
      </w:r>
      <w:r>
        <w:rPr>
          <w:color w:val="000000" w:themeColor="text1"/>
          <w:highlight w:val="none"/>
          <w14:textFill>
            <w14:solidFill>
              <w14:schemeClr w14:val="tx1"/>
            </w14:solidFill>
          </w14:textFill>
        </w:rPr>
        <w:t>万元；</w:t>
      </w:r>
    </w:p>
    <w:p w14:paraId="3765547A">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66</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32530837">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C962136">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宋体" w:hAnsi="宋体" w:cs="宋体"/>
          <w:szCs w:val="21"/>
          <w:highlight w:val="none"/>
        </w:rPr>
        <w:t>本次采购为</w:t>
      </w:r>
      <w:r>
        <w:rPr>
          <w:rFonts w:hint="eastAsia" w:hAnsi="宋体" w:cs="微软雅黑"/>
          <w:bCs/>
          <w:szCs w:val="21"/>
          <w:highlight w:val="none"/>
        </w:rPr>
        <w:t>南京邮电大学</w:t>
      </w:r>
      <w:r>
        <w:rPr>
          <w:rFonts w:hint="eastAsia" w:ascii="宋体" w:hAnsi="宋体" w:cs="宋体"/>
          <w:szCs w:val="21"/>
          <w:highlight w:val="none"/>
        </w:rPr>
        <w:t>材料科学与工程学院光电器件瞬态光电性质测试系统/PAIOS项目</w:t>
      </w:r>
      <w:r>
        <w:rPr>
          <w:color w:val="000000" w:themeColor="text1"/>
          <w:highlight w:val="none"/>
          <w14:textFill>
            <w14:solidFill>
              <w14:schemeClr w14:val="tx1"/>
            </w14:solidFill>
          </w14:textFill>
        </w:rPr>
        <w:t>，具体详见采购文件。</w:t>
      </w:r>
    </w:p>
    <w:p w14:paraId="71CBA9C0">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合同签订后3个月</w:t>
      </w:r>
      <w:r>
        <w:rPr>
          <w:rFonts w:hint="eastAsia"/>
          <w:color w:val="000000" w:themeColor="text1"/>
          <w:highlight w:val="none"/>
          <w:lang w:eastAsia="zh-CN"/>
          <w14:textFill>
            <w14:solidFill>
              <w14:schemeClr w14:val="tx1"/>
            </w14:solidFill>
          </w14:textFill>
        </w:rPr>
        <w:t>内</w:t>
      </w:r>
      <w:r>
        <w:rPr>
          <w:rFonts w:hint="eastAsia"/>
          <w:color w:val="000000" w:themeColor="text1"/>
          <w:highlight w:val="none"/>
          <w14:textFill>
            <w14:solidFill>
              <w14:schemeClr w14:val="tx1"/>
            </w14:solidFill>
          </w14:textFill>
        </w:rPr>
        <w:t>发货，安装时间为货物送抵安装地点后1周内，派人员到安装地点完成安装调试和培训，安装完毕后，按标书技术要求，系统正常运行48小时。</w:t>
      </w:r>
    </w:p>
    <w:p w14:paraId="73F4B36B">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00F081A6">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本项目是否接受进口产品响应：接受。</w:t>
      </w:r>
      <w:r>
        <w:rPr>
          <w:rFonts w:hint="eastAsia"/>
          <w:color w:val="000000" w:themeColor="text1"/>
          <w:highlight w:val="none"/>
          <w14:textFill>
            <w14:solidFill>
              <w14:schemeClr w14:val="tx1"/>
            </w14:solidFill>
          </w14:textFill>
        </w:rPr>
        <w:t>（本文件所称进口产品是指通过中国海关报关验放进入中国境内且产自关境外的产品）</w:t>
      </w:r>
    </w:p>
    <w:p w14:paraId="57498CAD">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38D08AEB">
      <w:pPr>
        <w:pStyle w:val="17"/>
        <w:numPr>
          <w:ilvl w:val="0"/>
          <w:numId w:val="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7DB14503">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6E696F1">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B20D04C">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3FFEA66">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DEAF2C1">
      <w:pPr>
        <w:pStyle w:val="17"/>
        <w:numPr>
          <w:ilvl w:val="0"/>
          <w:numId w:val="0"/>
        </w:numPr>
        <w:ind w:left="480" w:left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本项目接受进口产品，所投设备若是进口产品，须提供制造商授权证明 (提供针对本项目的专项授权书或有效的产品代理证书复印件加盖投标供应商公章)。</w:t>
      </w:r>
    </w:p>
    <w:p w14:paraId="00F316B6">
      <w:pPr>
        <w:pStyle w:val="17"/>
        <w:numPr>
          <w:ilvl w:val="0"/>
          <w:numId w:val="0"/>
        </w:numPr>
        <w:ind w:left="482" w:left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6784459F">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33B8B05F">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3189A69">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3ECE6658">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698AD14D">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27</w:t>
      </w:r>
      <w:r>
        <w:rPr>
          <w:color w:val="000000" w:themeColor="text1"/>
          <w:highlight w:val="none"/>
          <w14:textFill>
            <w14:solidFill>
              <w14:schemeClr w14:val="tx1"/>
            </w14:solidFill>
          </w14:textFill>
        </w:rPr>
        <w:t>日上午09:00至2025年</w:t>
      </w:r>
      <w:r>
        <w:rPr>
          <w:rFonts w:hint="eastAsia"/>
          <w:color w:val="000000" w:themeColor="text1"/>
          <w:highlight w:val="none"/>
          <w:lang w:val="en-US" w:eastAsia="zh-CN"/>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03</w:t>
      </w:r>
      <w:r>
        <w:rPr>
          <w:color w:val="000000" w:themeColor="text1"/>
          <w:highlight w:val="none"/>
          <w14:textFill>
            <w14:solidFill>
              <w14:schemeClr w14:val="tx1"/>
            </w14:solidFill>
          </w14:textFill>
        </w:rPr>
        <w:t>日17:00（北京时间）</w:t>
      </w:r>
    </w:p>
    <w:p w14:paraId="2201FB74">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获取方式：</w:t>
      </w:r>
      <w:r>
        <w:rPr>
          <w:rFonts w:hint="eastAsia" w:ascii="宋体" w:hAnsi="宋体"/>
          <w:szCs w:val="21"/>
          <w:highlight w:val="none"/>
        </w:rPr>
        <w:t>供应商</w:t>
      </w:r>
      <w:r>
        <w:rPr>
          <w:rFonts w:hint="eastAsia"/>
          <w:color w:val="000000" w:themeColor="text1"/>
          <w:highlight w:val="none"/>
          <w14:textFill>
            <w14:solidFill>
              <w14:schemeClr w14:val="tx1"/>
            </w14:solidFill>
          </w14:textFill>
        </w:rPr>
        <w:t>登录https://www.joccon.cn/hwzb/平台免费获取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文件。在获取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文件前，前往https://www.joccon.cn/hwzb/（江苏海外电子招投标平台）免费注册，平台审核通过后可以登录平台参与项目。由于</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注册的信息错误所产生的风险，由</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自行承担。</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需提供（1）企业营业执照；（2）企业介绍信或法人授权委托书（包含身份证）；并上传平台审核</w:t>
      </w:r>
      <w:r>
        <w:rPr>
          <w:rFonts w:hint="eastAsia"/>
          <w:color w:val="000000" w:themeColor="text1"/>
          <w:highlight w:val="none"/>
          <w:lang w:eastAsia="zh-CN"/>
          <w14:textFill>
            <w14:solidFill>
              <w14:schemeClr w14:val="tx1"/>
            </w14:solidFill>
          </w14:textFill>
        </w:rPr>
        <w:t>。）</w:t>
      </w:r>
    </w:p>
    <w:p w14:paraId="10DE3685">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656ADECA">
      <w:pPr>
        <w:pStyle w:val="17"/>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平台服务费每包500元，不予退还</w:t>
      </w:r>
      <w:r>
        <w:rPr>
          <w:rFonts w:hint="eastAsia"/>
          <w:color w:val="000000" w:themeColor="text1"/>
          <w:highlight w:val="none"/>
          <w:lang w:eastAsia="zh-CN"/>
          <w14:textFill>
            <w14:solidFill>
              <w14:schemeClr w14:val="tx1"/>
            </w14:solidFill>
          </w14:textFill>
        </w:rPr>
        <w:t>。</w:t>
      </w:r>
    </w:p>
    <w:p w14:paraId="1FA94E9B">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4E129ED1">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3C03D01D">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485587E2">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南京邮电大学仙林校区行政南楼146室</w:t>
      </w:r>
      <w:r>
        <w:rPr>
          <w:color w:val="000000" w:themeColor="text1"/>
          <w:highlight w:val="none"/>
          <w14:textFill>
            <w14:solidFill>
              <w14:schemeClr w14:val="tx1"/>
            </w14:solidFill>
          </w14:textFill>
        </w:rPr>
        <w:t>。</w:t>
      </w:r>
    </w:p>
    <w:p w14:paraId="5D083C42">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595DD0B3">
      <w:pPr>
        <w:pStyle w:val="17"/>
        <w:numPr>
          <w:ilvl w:val="0"/>
          <w:numId w:val="2"/>
        </w:numPr>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bookmarkStart w:id="16" w:name="_GoBack"/>
      <w:bookmarkEnd w:id="16"/>
    </w:p>
    <w:p w14:paraId="1145A14B">
      <w:pPr>
        <w:pStyle w:val="17"/>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CB677D2">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6A9FEA8B">
      <w:pPr>
        <w:pStyle w:val="17"/>
        <w:numPr>
          <w:ilvl w:val="0"/>
          <w:numId w:val="7"/>
        </w:numPr>
        <w:ind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4C18A0C9">
      <w:pPr>
        <w:pStyle w:val="17"/>
        <w:numPr>
          <w:ilvl w:val="0"/>
          <w:numId w:val="7"/>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落实政府采购政策满足的资格要求：本项目为非预留份额的采购项目或采购包，执行价格扣除优惠政策。</w:t>
      </w:r>
    </w:p>
    <w:p w14:paraId="36ACFB4E">
      <w:pPr>
        <w:pStyle w:val="17"/>
        <w:numPr>
          <w:ilvl w:val="0"/>
          <w:numId w:val="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本项目采购标的所属行业为:根据《关于印发中小企业划型标准规定的通知》工信部联企业（2011）300 号）及《国家统计局关于印发统计上大中小微型企业划分办法（2017））的通知》国统字（2017）213 号）等文件规定，本项目所属行业为：工业。</w:t>
      </w:r>
    </w:p>
    <w:p w14:paraId="5BE831C3">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691C9F7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6B5411BB">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BC48B5C">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14:paraId="72F9149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12908754">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7814AD11">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6C32EC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52C164EA">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14:paraId="1386B85C">
      <w:pPr>
        <w:pStyle w:val="1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称：江苏海外集团国际工程咨询有限公司</w:t>
      </w:r>
    </w:p>
    <w:p w14:paraId="559F38C4">
      <w:pPr>
        <w:pStyle w:val="1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址：南京市建邺区云龙山路56号大唐科技大厦A座高区15楼</w:t>
      </w:r>
    </w:p>
    <w:p w14:paraId="0249AC7A">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联系方式：025-84795941</w:t>
      </w:r>
    </w:p>
    <w:p w14:paraId="511270CC">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14:paraId="6105787A">
      <w:pPr>
        <w:pStyle w:val="1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项目联系人：孙夏卉 任艳秋  陶冉  周兵</w:t>
      </w:r>
    </w:p>
    <w:p w14:paraId="74E5DF6F">
      <w:pPr>
        <w:pStyle w:val="1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 话：025-84795991、025-84795941</w:t>
      </w:r>
    </w:p>
    <w:p w14:paraId="4AB18CB4">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邮 箱：sxh@jocite.com</w:t>
      </w:r>
    </w:p>
    <w:p w14:paraId="2A5CA512">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85"/>
      <w:bookmarkStart w:id="3" w:name="_Toc35393627"/>
      <w:bookmarkStart w:id="4" w:name="_Toc28359008"/>
      <w:bookmarkStart w:id="5" w:name="_Toc35393796"/>
    </w:p>
    <w:bookmarkEnd w:id="2"/>
    <w:bookmarkEnd w:id="3"/>
    <w:bookmarkEnd w:id="4"/>
    <w:bookmarkEnd w:id="5"/>
    <w:p w14:paraId="4FC485B8">
      <w:pPr>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116BEEE4">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1EB5EF2B">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3D89E50B">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2DCF81ED">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69E112AD">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0049C1D9">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1E91BD62">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1D08311C">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3CEF5EF6">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24D2BB06">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16A10340">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36C68151">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B3E6F36">
      <w:pPr>
        <w:pStyle w:val="17"/>
        <w:widowControl/>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6D49FA72">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0CDAB0C8">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1927253E">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2BBB8992">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78C0BB36">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563B4206">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64FEBF31">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774F1731">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77939574">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3B04B3FB">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754FD341">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787C4709">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9D8E4BC">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4D87421B">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3E0055A0">
      <w:pPr>
        <w:pStyle w:val="17"/>
        <w:numPr>
          <w:ilvl w:val="0"/>
          <w:numId w:val="12"/>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1E947BA7">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405C0962">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采购代理服务费按照国家发展和改革委员会下发的《关于降低部分建设项目收费标准规范收费行为等有关问题的通知》（发改价格[2011]534 号）所列采购代理服务费收费标准下浮</w:t>
      </w:r>
      <w:r>
        <w:rPr>
          <w:color w:val="000000" w:themeColor="text1"/>
          <w:highlight w:val="none"/>
          <w:u w:val="single"/>
          <w14:textFill>
            <w14:solidFill>
              <w14:schemeClr w14:val="tx1"/>
            </w14:solidFill>
          </w14:textFill>
        </w:rPr>
        <w:t xml:space="preserve"> 4</w:t>
      </w:r>
      <w:r>
        <w:rPr>
          <w:rFonts w:hint="eastAsia"/>
          <w:color w:val="000000" w:themeColor="text1"/>
          <w:highlight w:val="none"/>
          <w:u w:val="single"/>
          <w:lang w:val="en-US" w:eastAsia="zh-CN"/>
          <w14:textFill>
            <w14:solidFill>
              <w14:schemeClr w14:val="tx1"/>
            </w14:solidFill>
          </w14:textFill>
        </w:rPr>
        <w:t>5</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1BEF576C">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1984B44F">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6A1D539D">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4A188F40">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7E049F8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4162F9A7">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32266742">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44FEF2B1">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4B39831E">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AF6F504">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4FA2396E">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58AB353E">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171806D0">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553570C1">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6102BDCF">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1EAE306D">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36509534">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6176C313">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62757C8E">
      <w:pPr>
        <w:pStyle w:val="17"/>
        <w:widowControl/>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529AACC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5F3F1905">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424139D6">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70B21928">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5CB1BDDC">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6E0DCBBA">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508386EF">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69D8CBB7">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3EBF9957">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6F4C615D">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5510324B">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238C6FEE">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6B2CB19B">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54DB9354">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24585560">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6A72451E">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0742BACD">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4C051F7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4E1CF8C4">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1850FCAB">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5E8407F7">
      <w:pPr>
        <w:pStyle w:val="17"/>
        <w:numPr>
          <w:ilvl w:val="0"/>
          <w:numId w:val="26"/>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4111696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3D33F71E">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60921089">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0532F742">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71DCDFDE">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83900F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560969DD">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70027CB5">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3ACC86A2">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2703AE15">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034D9444">
      <w:pPr>
        <w:pStyle w:val="17"/>
        <w:ind w:firstLineChars="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65568D83">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w:t>
      </w:r>
      <w:r>
        <w:rPr>
          <w:rFonts w:hint="eastAsia"/>
          <w:color w:val="000000" w:themeColor="text1"/>
          <w:highlight w:val="none"/>
          <w:lang w:eastAsia="zh-CN"/>
          <w14:textFill>
            <w14:solidFill>
              <w14:schemeClr w14:val="tx1"/>
            </w14:solidFill>
          </w14:textFill>
        </w:rPr>
        <w:t>采取随机抽取方式确定1个供应商获得成交人推荐资格，其他同品牌供应商不作为成交候选人</w:t>
      </w:r>
      <w:r>
        <w:rPr>
          <w:rFonts w:hint="eastAsia"/>
          <w:color w:val="000000" w:themeColor="text1"/>
          <w:highlight w:val="none"/>
          <w14:textFill>
            <w14:solidFill>
              <w14:schemeClr w14:val="tx1"/>
            </w14:solidFill>
          </w14:textFill>
        </w:rPr>
        <w:t>。</w:t>
      </w:r>
    </w:p>
    <w:p w14:paraId="4E42587F">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3A1FFE5B">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04621A60">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6835F37E">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0B84F07C">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48C5FE07">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5300CA6">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601AD7D3">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51231323">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7937FF18">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10CB093E">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454D63FA">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7C0E9536">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1BBD9366">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25C0C319">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218310B4">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5A92BEC2">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024FFE2E">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4A5591A7">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10A02878">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1E53CF83">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5982B425">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65330944">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18FA2F6C">
      <w:pPr>
        <w:pStyle w:val="17"/>
        <w:widowControl/>
        <w:numPr>
          <w:ilvl w:val="0"/>
          <w:numId w:val="3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976669A">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04E32C59">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43500E5E">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1B79B2F4">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18EA96F3">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6CF542CB">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28E250DD">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3CCFFB4C">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792D342C">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39C14C3">
      <w:pPr>
        <w:pStyle w:val="17"/>
        <w:widowControl/>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53F7088">
      <w:pPr>
        <w:pStyle w:val="17"/>
        <w:widowControl/>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399ADB4B">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7002FC1F">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365B893B">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2C9BFEF4">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054B12F0">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141B91FE">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76A47485">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4B492BD8">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201AE25E">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4BC3AE8F">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1F097C13">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5BFE76F4">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1D272DB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364BF67A">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41F9C534">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49E1A9C">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3BE36B44">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4ACDFD70">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1065D5AF">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0D7CD5DA">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09153BDF">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7D6C045B">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29BAD175">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0D8C999E">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4ACD2968">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04411EBD">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48817C7C">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0A9584B3">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7FCA60C5">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1158C5FC">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17AF021A">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1618D9DF">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5A755F7A">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62E7FCE6">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46298A39">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0144EAE">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1EA88F9C">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1C0E9A11">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5C624DF8">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730ED417">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74FE60D0">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4D28403D">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18A872C2">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0D866E63">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01CE440C">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67E4486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639C186F">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57301E8F">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75485F71">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53C14FC">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4890ACCD">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10A64480">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37F3A37A">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7D31B17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40A9513">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51B0E96C">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3BF69972">
      <w:pPr>
        <w:rPr>
          <w:rFonts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1B9AB02D">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6D5EB725">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03820E8">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为排名第一的成交候选人。</w:t>
      </w:r>
    </w:p>
    <w:p w14:paraId="6C41A38D">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评分因素</w:t>
            </w:r>
          </w:p>
        </w:tc>
        <w:tc>
          <w:tcPr>
            <w:tcW w:w="6741" w:type="dxa"/>
            <w:vAlign w:val="center"/>
          </w:tcPr>
          <w:p w14:paraId="55B649F1">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0861764">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响应报价</w:t>
            </w:r>
          </w:p>
          <w:p w14:paraId="417176B5">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4</w:t>
            </w:r>
            <w:r>
              <w:rPr>
                <w:rFonts w:hint="eastAsia" w:ascii="宋体" w:hAnsi="宋体" w:cs="仿宋"/>
                <w:b/>
                <w:bCs/>
                <w:szCs w:val="21"/>
                <w:highlight w:val="none"/>
              </w:rPr>
              <w:t>0分）</w:t>
            </w:r>
          </w:p>
        </w:tc>
        <w:tc>
          <w:tcPr>
            <w:tcW w:w="6741" w:type="dxa"/>
            <w:vAlign w:val="center"/>
          </w:tcPr>
          <w:p w14:paraId="217AC51F">
            <w:pPr>
              <w:adjustRightInd w:val="0"/>
              <w:snapToGrid w:val="0"/>
              <w:spacing w:line="300" w:lineRule="auto"/>
              <w:jc w:val="left"/>
              <w:rPr>
                <w:rFonts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w:t>
            </w:r>
            <w:r>
              <w:rPr>
                <w:rFonts w:hint="eastAsia" w:ascii="宋体" w:hAnsi="宋体"/>
                <w:szCs w:val="21"/>
                <w:highlight w:val="none"/>
                <w:lang w:val="en-US" w:eastAsia="zh-CN"/>
              </w:rPr>
              <w:t>4</w:t>
            </w:r>
            <w:r>
              <w:rPr>
                <w:rFonts w:hint="eastAsia" w:ascii="宋体" w:hAnsi="宋体"/>
                <w:szCs w:val="21"/>
                <w:highlight w:val="none"/>
              </w:rPr>
              <w:t>0分，其它供应商的价格分统一按照以下公式计算：报价得分=(最低报价/该单位的响应报价)*</w:t>
            </w:r>
            <w:r>
              <w:rPr>
                <w:rFonts w:hint="eastAsia" w:ascii="宋体" w:hAnsi="宋体"/>
                <w:szCs w:val="21"/>
                <w:highlight w:val="none"/>
                <w:lang w:val="en-US" w:eastAsia="zh-CN"/>
              </w:rPr>
              <w:t>4</w:t>
            </w:r>
            <w:r>
              <w:rPr>
                <w:rFonts w:hint="eastAsia" w:ascii="宋体" w:hAnsi="宋体"/>
                <w:szCs w:val="21"/>
                <w:highlight w:val="none"/>
              </w:rPr>
              <w:t>0。</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3E94413">
            <w:pPr>
              <w:widowControl/>
              <w:adjustRightInd w:val="0"/>
              <w:snapToGrid w:val="0"/>
              <w:jc w:val="left"/>
              <w:rPr>
                <w:rFonts w:ascii="宋体" w:hAnsi="宋体"/>
                <w:b/>
                <w:bCs/>
                <w:szCs w:val="21"/>
                <w:highlight w:val="none"/>
              </w:rPr>
            </w:pPr>
            <w:r>
              <w:rPr>
                <w:rFonts w:hint="eastAsia" w:ascii="宋体" w:hAnsi="宋体"/>
                <w:b/>
                <w:bCs/>
                <w:szCs w:val="21"/>
                <w:highlight w:val="none"/>
              </w:rPr>
              <w:t>启动异常低价审查的情形和具体要求：</w:t>
            </w:r>
          </w:p>
          <w:p w14:paraId="6CEE2CBF">
            <w:pPr>
              <w:widowControl/>
              <w:adjustRightInd w:val="0"/>
              <w:snapToGrid w:val="0"/>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0DCAF56A">
            <w:pPr>
              <w:widowControl/>
              <w:adjustRightInd w:val="0"/>
              <w:snapToGrid w:val="0"/>
              <w:jc w:val="left"/>
              <w:rPr>
                <w:rFonts w:ascii="宋体" w:hAnsi="宋体"/>
                <w:szCs w:val="21"/>
                <w:highlight w:val="none"/>
              </w:rPr>
            </w:pPr>
            <w:r>
              <w:rPr>
                <w:rFonts w:hint="eastAsia" w:ascii="宋体" w:hAnsi="宋体"/>
                <w:szCs w:val="21"/>
                <w:highlight w:val="none"/>
              </w:rPr>
              <w:t>1.响应报价低于采购项目预算50%的，即响应报价&lt;采购项目预算x50%；</w:t>
            </w:r>
          </w:p>
          <w:p w14:paraId="1B3188E4">
            <w:pPr>
              <w:widowControl/>
              <w:adjustRightInd w:val="0"/>
              <w:snapToGrid w:val="0"/>
              <w:jc w:val="left"/>
              <w:rPr>
                <w:rFonts w:ascii="宋体" w:hAnsi="宋体"/>
                <w:szCs w:val="21"/>
                <w:highlight w:val="none"/>
              </w:rPr>
            </w:pPr>
            <w:r>
              <w:rPr>
                <w:rFonts w:hint="eastAsia" w:ascii="宋体" w:hAnsi="宋体"/>
                <w:szCs w:val="21"/>
                <w:highlight w:val="none"/>
              </w:rPr>
              <w:t>2.响应报价低于采购项目最高限价45%的，即响应报价&lt;采购项目最高限价x45%；</w:t>
            </w:r>
          </w:p>
          <w:p w14:paraId="7E1EA573">
            <w:pPr>
              <w:widowControl/>
              <w:adjustRightInd w:val="0"/>
              <w:snapToGrid w:val="0"/>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B124709">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技术指标响应</w:t>
            </w:r>
          </w:p>
          <w:p w14:paraId="04DB5A80">
            <w:pPr>
              <w:adjustRightInd w:val="0"/>
              <w:snapToGrid w:val="0"/>
              <w:spacing w:line="300" w:lineRule="auto"/>
              <w:jc w:val="center"/>
              <w:rPr>
                <w:rFonts w:ascii="宋体" w:hAnsi="宋体"/>
                <w:b/>
                <w:bCs/>
                <w:szCs w:val="21"/>
                <w:highlight w:val="none"/>
              </w:rPr>
            </w:pPr>
            <w:r>
              <w:rPr>
                <w:rFonts w:hint="eastAsia" w:ascii="宋体" w:hAnsi="宋体" w:cs="仿宋"/>
                <w:b/>
                <w:bCs/>
                <w:szCs w:val="21"/>
                <w:highlight w:val="none"/>
              </w:rPr>
              <w:t>（30分）</w:t>
            </w:r>
          </w:p>
        </w:tc>
        <w:tc>
          <w:tcPr>
            <w:tcW w:w="6741" w:type="dxa"/>
            <w:vAlign w:val="center"/>
          </w:tcPr>
          <w:p w14:paraId="71F6970D">
            <w:pPr>
              <w:adjustRightInd w:val="0"/>
              <w:snapToGrid w:val="0"/>
              <w:spacing w:line="300" w:lineRule="auto"/>
              <w:jc w:val="left"/>
              <w:rPr>
                <w:rFonts w:ascii="宋体" w:hAnsi="宋体"/>
                <w:szCs w:val="21"/>
                <w:highlight w:val="none"/>
              </w:rPr>
            </w:pPr>
            <w:r>
              <w:rPr>
                <w:rFonts w:hint="eastAsia" w:ascii="宋体" w:hAnsi="宋体"/>
                <w:szCs w:val="21"/>
                <w:highlight w:val="none"/>
              </w:rPr>
              <w:t>供应商所投产品的技术指标若全部满足采购文件要求的，得30分； 带“</w:t>
            </w:r>
            <w:r>
              <w:rPr>
                <w:rFonts w:hint="eastAsia" w:ascii="宋体" w:hAnsi="宋体"/>
                <w:b/>
                <w:bCs/>
                <w:szCs w:val="21"/>
                <w:highlight w:val="none"/>
              </w:rPr>
              <w:t>★</w:t>
            </w:r>
            <w:r>
              <w:rPr>
                <w:rFonts w:hint="eastAsia" w:ascii="宋体" w:hAnsi="宋体"/>
                <w:szCs w:val="21"/>
                <w:highlight w:val="none"/>
              </w:rPr>
              <w:t>”的条款为实质性指标，不满足按无效参选处理；采购文件中标注“▲”的内容为重要要求，有一项负偏离的，扣3分；其他非关键参数和商务条款负偏离的，则每项扣1分，扣完为止。所有对标“</w:t>
            </w:r>
            <w:r>
              <w:rPr>
                <w:rFonts w:hint="eastAsia" w:ascii="宋体" w:hAnsi="宋体"/>
                <w:b/>
                <w:szCs w:val="21"/>
                <w:highlight w:val="none"/>
              </w:rPr>
              <w:t>★</w:t>
            </w:r>
            <w:r>
              <w:rPr>
                <w:rFonts w:hint="eastAsia" w:ascii="宋体" w:hAnsi="宋体"/>
                <w:szCs w:val="21"/>
                <w:highlight w:val="none"/>
              </w:rPr>
              <w:t>”和“▲”技术内容的响应均应提供支撑资料（明确说明该技术内容的公开发行的产品彩页、产品说明书或第三方检测机构的检测报告等证明材料）</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98953FA">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业绩</w:t>
            </w:r>
          </w:p>
          <w:p w14:paraId="23A3B978">
            <w:pPr>
              <w:adjustRightInd w:val="0"/>
              <w:snapToGrid w:val="0"/>
              <w:spacing w:line="300" w:lineRule="auto"/>
              <w:jc w:val="center"/>
              <w:rPr>
                <w:rFonts w:ascii="宋体" w:hAnsi="宋体"/>
                <w:b/>
                <w:bCs/>
                <w:szCs w:val="21"/>
                <w:highlight w:val="none"/>
              </w:rPr>
            </w:pPr>
            <w:r>
              <w:rPr>
                <w:rFonts w:hint="eastAsia" w:ascii="宋体" w:hAnsi="宋体" w:cs="仿宋"/>
                <w:b/>
                <w:bCs/>
                <w:szCs w:val="21"/>
                <w:highlight w:val="none"/>
              </w:rPr>
              <w:t>（8分）</w:t>
            </w:r>
          </w:p>
        </w:tc>
        <w:tc>
          <w:tcPr>
            <w:tcW w:w="6741" w:type="dxa"/>
            <w:vAlign w:val="center"/>
          </w:tcPr>
          <w:p w14:paraId="4ACBFBA0">
            <w:pPr>
              <w:adjustRightInd w:val="0"/>
              <w:snapToGrid w:val="0"/>
              <w:spacing w:line="300" w:lineRule="auto"/>
              <w:jc w:val="left"/>
              <w:rPr>
                <w:rFonts w:ascii="宋体" w:hAnsi="宋体"/>
                <w:szCs w:val="21"/>
                <w:highlight w:val="none"/>
              </w:rPr>
            </w:pPr>
            <w:r>
              <w:rPr>
                <w:rFonts w:hint="eastAsia" w:ascii="宋体" w:hAnsi="宋体"/>
                <w:szCs w:val="21"/>
                <w:highlight w:val="none"/>
              </w:rPr>
              <w:t>自2022年9月1日以来（以合同签订时间为准），供应商承担过类似供货业绩的，每提供一个得2分，最高得8分。（提供合同复印件，并加盖公章。）</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4A8FD9C">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质保期</w:t>
            </w:r>
          </w:p>
          <w:p w14:paraId="054080C7">
            <w:pPr>
              <w:adjustRightInd w:val="0"/>
              <w:snapToGrid w:val="0"/>
              <w:spacing w:line="300" w:lineRule="auto"/>
              <w:jc w:val="center"/>
              <w:rPr>
                <w:rFonts w:ascii="宋体" w:hAnsi="宋体" w:cs="仿宋"/>
                <w:b/>
                <w:bCs/>
                <w:szCs w:val="21"/>
                <w:highlight w:val="none"/>
                <w:lang w:bidi="zh-CN"/>
              </w:rPr>
            </w:pPr>
            <w:r>
              <w:rPr>
                <w:rFonts w:hint="eastAsia" w:ascii="宋体" w:hAnsi="宋体" w:cs="仿宋"/>
                <w:b/>
                <w:bCs/>
                <w:szCs w:val="21"/>
                <w:highlight w:val="none"/>
              </w:rPr>
              <w:t>（2分）</w:t>
            </w:r>
          </w:p>
        </w:tc>
        <w:tc>
          <w:tcPr>
            <w:tcW w:w="6741" w:type="dxa"/>
            <w:vAlign w:val="center"/>
          </w:tcPr>
          <w:p w14:paraId="32A0FA4E">
            <w:pPr>
              <w:adjustRightInd w:val="0"/>
              <w:snapToGrid w:val="0"/>
              <w:spacing w:line="300" w:lineRule="auto"/>
              <w:jc w:val="left"/>
              <w:rPr>
                <w:rFonts w:ascii="宋体" w:hAnsi="宋体"/>
                <w:szCs w:val="21"/>
                <w:highlight w:val="none"/>
              </w:rPr>
            </w:pPr>
            <w:r>
              <w:rPr>
                <w:rFonts w:hint="eastAsia" w:ascii="宋体" w:hAnsi="宋体"/>
                <w:szCs w:val="21"/>
                <w:highlight w:val="none"/>
              </w:rPr>
              <w:t>在满足采购文件要求的基础上，每增加6个月免费质保期得1分</w:t>
            </w:r>
            <w:r>
              <w:rPr>
                <w:rFonts w:ascii="宋体" w:hAnsi="宋体"/>
                <w:szCs w:val="21"/>
                <w:highlight w:val="none"/>
              </w:rPr>
              <w:t>（不满</w:t>
            </w:r>
            <w:r>
              <w:rPr>
                <w:rFonts w:hint="eastAsia" w:ascii="宋体" w:hAnsi="宋体"/>
                <w:szCs w:val="21"/>
                <w:highlight w:val="none"/>
              </w:rPr>
              <w:t>6</w:t>
            </w:r>
            <w:r>
              <w:rPr>
                <w:rFonts w:ascii="宋体" w:hAnsi="宋体"/>
                <w:szCs w:val="21"/>
                <w:highlight w:val="none"/>
              </w:rPr>
              <w:t>个月不计）</w:t>
            </w:r>
            <w:r>
              <w:rPr>
                <w:rFonts w:hint="eastAsia" w:ascii="宋体" w:hAnsi="宋体"/>
                <w:szCs w:val="21"/>
                <w:highlight w:val="none"/>
              </w:rPr>
              <w:t>，最多2分。（需提供承诺书，并加盖公章。）</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9369524">
            <w:pPr>
              <w:autoSpaceDE w:val="0"/>
              <w:autoSpaceDN w:val="0"/>
              <w:adjustRightInd w:val="0"/>
              <w:snapToGrid w:val="0"/>
              <w:spacing w:line="300" w:lineRule="auto"/>
              <w:jc w:val="center"/>
              <w:rPr>
                <w:rFonts w:ascii="宋体" w:hAnsi="宋体" w:cs="仿宋"/>
                <w:b/>
                <w:bCs/>
                <w:szCs w:val="21"/>
                <w:highlight w:val="none"/>
                <w:lang w:bidi="zh-CN"/>
              </w:rPr>
            </w:pPr>
            <w:r>
              <w:rPr>
                <w:rFonts w:ascii="宋体" w:hAnsi="宋体" w:cs="仿宋"/>
                <w:b/>
                <w:bCs/>
                <w:szCs w:val="21"/>
                <w:highlight w:val="none"/>
                <w:lang w:bidi="zh-CN"/>
              </w:rPr>
              <w:t>项目实施方案</w:t>
            </w:r>
          </w:p>
          <w:p w14:paraId="714F21B8">
            <w:pPr>
              <w:adjustRightInd w:val="0"/>
              <w:snapToGrid w:val="0"/>
              <w:spacing w:line="300" w:lineRule="auto"/>
              <w:jc w:val="center"/>
              <w:rPr>
                <w:rFonts w:ascii="宋体" w:hAnsi="宋体"/>
                <w:b/>
                <w:bCs/>
                <w:szCs w:val="21"/>
                <w:highlight w:val="none"/>
              </w:rPr>
            </w:pPr>
            <w:r>
              <w:rPr>
                <w:rFonts w:hint="eastAsia" w:ascii="宋体" w:hAnsi="宋体" w:cs="仿宋"/>
                <w:b/>
                <w:bCs/>
                <w:szCs w:val="21"/>
                <w:highlight w:val="none"/>
                <w:lang w:bidi="zh-CN"/>
              </w:rPr>
              <w:t>（5分）</w:t>
            </w:r>
          </w:p>
        </w:tc>
        <w:tc>
          <w:tcPr>
            <w:tcW w:w="6741" w:type="dxa"/>
            <w:vAlign w:val="center"/>
          </w:tcPr>
          <w:p w14:paraId="3459F7AE">
            <w:pPr>
              <w:adjustRightInd w:val="0"/>
              <w:snapToGrid w:val="0"/>
              <w:spacing w:line="300" w:lineRule="auto"/>
              <w:jc w:val="left"/>
              <w:rPr>
                <w:rFonts w:ascii="宋体" w:hAnsi="宋体"/>
                <w:szCs w:val="21"/>
                <w:highlight w:val="none"/>
              </w:rPr>
            </w:pPr>
            <w:r>
              <w:rPr>
                <w:rFonts w:hint="eastAsia" w:ascii="宋体" w:hAnsi="宋体"/>
                <w:szCs w:val="21"/>
                <w:highlight w:val="none"/>
              </w:rPr>
              <w:t>根据供应商提供的项目整体实施方案（包括项目组织实施、人员、设备运输、安装、调试、系统验收等），内容是否详细、思路清晰、先进性等进行综合评分：</w:t>
            </w:r>
          </w:p>
          <w:p w14:paraId="142C6396">
            <w:pPr>
              <w:adjustRightInd w:val="0"/>
              <w:snapToGrid w:val="0"/>
              <w:spacing w:line="300" w:lineRule="auto"/>
              <w:jc w:val="left"/>
              <w:rPr>
                <w:rFonts w:ascii="宋体" w:hAnsi="宋体"/>
                <w:szCs w:val="21"/>
                <w:highlight w:val="none"/>
              </w:rPr>
            </w:pPr>
            <w:r>
              <w:rPr>
                <w:rFonts w:hint="eastAsia" w:ascii="宋体" w:hAnsi="宋体"/>
                <w:szCs w:val="21"/>
                <w:highlight w:val="none"/>
              </w:rPr>
              <w:t>整体实施方案详尽、合理，针对性强的得5分；</w:t>
            </w:r>
          </w:p>
          <w:p w14:paraId="7508B781">
            <w:pPr>
              <w:adjustRightInd w:val="0"/>
              <w:snapToGrid w:val="0"/>
              <w:spacing w:line="300" w:lineRule="auto"/>
              <w:jc w:val="left"/>
              <w:rPr>
                <w:rFonts w:ascii="宋体" w:hAnsi="宋体"/>
                <w:szCs w:val="21"/>
                <w:highlight w:val="none"/>
              </w:rPr>
            </w:pPr>
            <w:r>
              <w:rPr>
                <w:rFonts w:hint="eastAsia" w:ascii="宋体" w:hAnsi="宋体"/>
                <w:szCs w:val="21"/>
                <w:highlight w:val="none"/>
              </w:rPr>
              <w:t>方案内容合理，针对性不强的得3分；</w:t>
            </w:r>
          </w:p>
          <w:p w14:paraId="754F7823">
            <w:pPr>
              <w:adjustRightInd w:val="0"/>
              <w:snapToGrid w:val="0"/>
              <w:spacing w:line="300" w:lineRule="auto"/>
              <w:jc w:val="left"/>
              <w:rPr>
                <w:rFonts w:ascii="宋体" w:hAnsi="宋体"/>
                <w:szCs w:val="21"/>
                <w:highlight w:val="none"/>
              </w:rPr>
            </w:pPr>
            <w:r>
              <w:rPr>
                <w:rFonts w:hint="eastAsia" w:ascii="宋体" w:hAnsi="宋体"/>
                <w:szCs w:val="21"/>
                <w:highlight w:val="none"/>
              </w:rPr>
              <w:t>方案内容不完整，有明显漏洞</w:t>
            </w:r>
            <w:r>
              <w:rPr>
                <w:rFonts w:ascii="宋体" w:hAnsi="宋体"/>
                <w:szCs w:val="21"/>
                <w:highlight w:val="none"/>
              </w:rPr>
              <w:t>的得</w:t>
            </w:r>
            <w:r>
              <w:rPr>
                <w:rFonts w:hint="eastAsia" w:ascii="宋体" w:hAnsi="宋体"/>
                <w:szCs w:val="21"/>
                <w:highlight w:val="none"/>
              </w:rPr>
              <w:t>1</w:t>
            </w:r>
            <w:r>
              <w:rPr>
                <w:rFonts w:ascii="宋体" w:hAnsi="宋体"/>
                <w:szCs w:val="21"/>
                <w:highlight w:val="none"/>
              </w:rPr>
              <w:t>分</w:t>
            </w:r>
            <w:r>
              <w:rPr>
                <w:rFonts w:hint="eastAsia" w:ascii="宋体" w:hAnsi="宋体"/>
                <w:szCs w:val="21"/>
                <w:highlight w:val="none"/>
              </w:rPr>
              <w:t>；</w:t>
            </w:r>
          </w:p>
          <w:p w14:paraId="38BA925E">
            <w:pPr>
              <w:adjustRightInd w:val="0"/>
              <w:snapToGrid w:val="0"/>
              <w:spacing w:line="300" w:lineRule="auto"/>
              <w:jc w:val="left"/>
              <w:rPr>
                <w:rFonts w:ascii="宋体" w:hAnsi="宋体"/>
                <w:szCs w:val="21"/>
                <w:highlight w:val="none"/>
              </w:rPr>
            </w:pPr>
            <w:r>
              <w:rPr>
                <w:rFonts w:ascii="宋体" w:hAnsi="宋体"/>
                <w:szCs w:val="21"/>
                <w:highlight w:val="none"/>
              </w:rPr>
              <w:t>完全不满足或未提供的不得分。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EF9D7B1">
            <w:pPr>
              <w:autoSpaceDE w:val="0"/>
              <w:autoSpaceDN w:val="0"/>
              <w:adjustRightInd w:val="0"/>
              <w:snapToGrid w:val="0"/>
              <w:spacing w:line="300" w:lineRule="auto"/>
              <w:jc w:val="center"/>
              <w:rPr>
                <w:rFonts w:ascii="宋体" w:hAnsi="宋体" w:cs="仿宋"/>
                <w:b/>
                <w:bCs/>
                <w:szCs w:val="21"/>
                <w:highlight w:val="none"/>
                <w:lang w:bidi="zh-CN"/>
              </w:rPr>
            </w:pPr>
            <w:r>
              <w:rPr>
                <w:rFonts w:hint="eastAsia" w:ascii="宋体" w:hAnsi="宋体" w:cs="仿宋"/>
                <w:b/>
                <w:bCs/>
                <w:szCs w:val="21"/>
                <w:highlight w:val="none"/>
                <w:lang w:bidi="zh-CN"/>
              </w:rPr>
              <w:t>培训方案</w:t>
            </w:r>
          </w:p>
          <w:p w14:paraId="4498A767">
            <w:pPr>
              <w:adjustRightInd w:val="0"/>
              <w:snapToGrid w:val="0"/>
              <w:spacing w:line="300" w:lineRule="auto"/>
              <w:jc w:val="center"/>
              <w:rPr>
                <w:rFonts w:ascii="宋体" w:hAnsi="宋体"/>
                <w:b/>
                <w:bCs/>
                <w:szCs w:val="21"/>
                <w:highlight w:val="none"/>
              </w:rPr>
            </w:pPr>
            <w:r>
              <w:rPr>
                <w:rFonts w:hint="eastAsia" w:ascii="宋体" w:hAnsi="宋体" w:cs="仿宋"/>
                <w:b/>
                <w:bCs/>
                <w:szCs w:val="21"/>
                <w:highlight w:val="none"/>
                <w:lang w:bidi="zh-CN"/>
              </w:rPr>
              <w:t>（5分）</w:t>
            </w:r>
          </w:p>
        </w:tc>
        <w:tc>
          <w:tcPr>
            <w:tcW w:w="6741" w:type="dxa"/>
            <w:vAlign w:val="center"/>
          </w:tcPr>
          <w:p w14:paraId="621C3BF7">
            <w:pPr>
              <w:adjustRightInd w:val="0"/>
              <w:snapToGrid w:val="0"/>
              <w:spacing w:line="300" w:lineRule="auto"/>
              <w:jc w:val="left"/>
              <w:rPr>
                <w:rFonts w:ascii="宋体" w:hAnsi="宋体"/>
                <w:szCs w:val="21"/>
                <w:highlight w:val="none"/>
              </w:rPr>
            </w:pPr>
            <w:r>
              <w:rPr>
                <w:rFonts w:hint="eastAsia" w:ascii="宋体" w:hAnsi="宋体"/>
                <w:szCs w:val="21"/>
                <w:highlight w:val="none"/>
              </w:rPr>
              <w:t>根据供应商提供的培训服务方案，根据培训目标、培训计划、培训方式、培训课程安排、技术培训等方面进行综合评审：</w:t>
            </w:r>
          </w:p>
          <w:p w14:paraId="26786E12">
            <w:pPr>
              <w:adjustRightInd w:val="0"/>
              <w:snapToGrid w:val="0"/>
              <w:spacing w:line="300" w:lineRule="auto"/>
              <w:jc w:val="left"/>
              <w:rPr>
                <w:rFonts w:ascii="宋体" w:hAnsi="宋体"/>
                <w:szCs w:val="21"/>
                <w:highlight w:val="none"/>
              </w:rPr>
            </w:pPr>
            <w:r>
              <w:rPr>
                <w:rFonts w:hint="eastAsia" w:ascii="宋体" w:hAnsi="宋体"/>
                <w:szCs w:val="21"/>
                <w:highlight w:val="none"/>
              </w:rPr>
              <w:t>符合项目特点，计划完整、措施完备的得5分；</w:t>
            </w:r>
          </w:p>
          <w:p w14:paraId="7AF27D16">
            <w:pPr>
              <w:adjustRightInd w:val="0"/>
              <w:snapToGrid w:val="0"/>
              <w:spacing w:line="300" w:lineRule="auto"/>
              <w:jc w:val="left"/>
              <w:rPr>
                <w:rFonts w:ascii="宋体" w:hAnsi="宋体"/>
                <w:szCs w:val="21"/>
                <w:highlight w:val="none"/>
              </w:rPr>
            </w:pPr>
            <w:r>
              <w:rPr>
                <w:rFonts w:hint="eastAsia" w:ascii="宋体" w:hAnsi="宋体"/>
                <w:szCs w:val="21"/>
                <w:highlight w:val="none"/>
              </w:rPr>
              <w:t>基本满足要求的得3分；</w:t>
            </w:r>
          </w:p>
          <w:p w14:paraId="6BBD32E9">
            <w:pPr>
              <w:adjustRightInd w:val="0"/>
              <w:snapToGrid w:val="0"/>
              <w:spacing w:line="300" w:lineRule="auto"/>
              <w:jc w:val="left"/>
              <w:rPr>
                <w:rFonts w:ascii="宋体" w:hAnsi="宋体"/>
                <w:szCs w:val="21"/>
                <w:highlight w:val="none"/>
              </w:rPr>
            </w:pPr>
            <w:r>
              <w:rPr>
                <w:rFonts w:hint="eastAsia" w:ascii="宋体" w:hAnsi="宋体"/>
                <w:szCs w:val="21"/>
                <w:highlight w:val="none"/>
              </w:rPr>
              <w:t>整体培训</w:t>
            </w:r>
            <w:r>
              <w:rPr>
                <w:rFonts w:ascii="宋体" w:hAnsi="宋体"/>
                <w:szCs w:val="21"/>
                <w:highlight w:val="none"/>
              </w:rPr>
              <w:t>方案不够详尽</w:t>
            </w:r>
            <w:r>
              <w:rPr>
                <w:rFonts w:hint="eastAsia" w:ascii="宋体" w:hAnsi="宋体"/>
                <w:szCs w:val="21"/>
                <w:highlight w:val="none"/>
              </w:rPr>
              <w:t>的得1分；</w:t>
            </w:r>
          </w:p>
          <w:p w14:paraId="6549E34D">
            <w:pPr>
              <w:adjustRightInd w:val="0"/>
              <w:snapToGrid w:val="0"/>
              <w:spacing w:line="300" w:lineRule="auto"/>
              <w:jc w:val="left"/>
              <w:rPr>
                <w:rFonts w:ascii="宋体" w:hAnsi="宋体"/>
                <w:szCs w:val="21"/>
                <w:highlight w:val="none"/>
              </w:rPr>
            </w:pPr>
            <w:r>
              <w:rPr>
                <w:rFonts w:hint="eastAsia" w:ascii="宋体" w:hAnsi="宋体"/>
                <w:szCs w:val="21"/>
                <w:highlight w:val="none"/>
              </w:rPr>
              <w:t>完全不满足或未提供的不得分。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65AAF20">
            <w:pPr>
              <w:autoSpaceDE w:val="0"/>
              <w:autoSpaceDN w:val="0"/>
              <w:adjustRightInd w:val="0"/>
              <w:snapToGrid w:val="0"/>
              <w:spacing w:line="300" w:lineRule="auto"/>
              <w:jc w:val="center"/>
              <w:rPr>
                <w:rFonts w:ascii="宋体" w:hAnsi="宋体" w:cs="仿宋"/>
                <w:b/>
                <w:bCs/>
                <w:szCs w:val="21"/>
                <w:highlight w:val="none"/>
                <w:lang w:bidi="zh-CN"/>
              </w:rPr>
            </w:pPr>
            <w:r>
              <w:rPr>
                <w:rFonts w:ascii="宋体" w:hAnsi="宋体" w:cs="仿宋"/>
                <w:b/>
                <w:bCs/>
                <w:szCs w:val="21"/>
                <w:highlight w:val="none"/>
                <w:lang w:bidi="zh-CN"/>
              </w:rPr>
              <w:t>服务及时性</w:t>
            </w:r>
          </w:p>
          <w:p w14:paraId="1E3209D3">
            <w:pPr>
              <w:widowControl/>
              <w:adjustRightInd w:val="0"/>
              <w:snapToGrid w:val="0"/>
              <w:spacing w:line="300" w:lineRule="auto"/>
              <w:jc w:val="center"/>
              <w:rPr>
                <w:rFonts w:ascii="宋体" w:hAnsi="宋体" w:cs="仿宋"/>
                <w:b/>
                <w:bCs/>
                <w:szCs w:val="21"/>
                <w:highlight w:val="none"/>
                <w:lang w:bidi="zh-CN"/>
              </w:rPr>
            </w:pPr>
            <w:r>
              <w:rPr>
                <w:rFonts w:hint="eastAsia" w:ascii="宋体" w:hAnsi="宋体" w:cs="仿宋"/>
                <w:b/>
                <w:bCs/>
                <w:szCs w:val="21"/>
                <w:highlight w:val="none"/>
                <w:lang w:bidi="zh-CN"/>
              </w:rPr>
              <w:t>（5分）</w:t>
            </w:r>
          </w:p>
        </w:tc>
        <w:tc>
          <w:tcPr>
            <w:tcW w:w="6741" w:type="dxa"/>
            <w:vAlign w:val="center"/>
          </w:tcPr>
          <w:p w14:paraId="7CC89EE6">
            <w:pPr>
              <w:widowControl/>
              <w:adjustRightInd w:val="0"/>
              <w:snapToGrid w:val="0"/>
              <w:spacing w:line="300" w:lineRule="auto"/>
              <w:rPr>
                <w:rFonts w:ascii="宋体" w:hAnsi="宋体"/>
                <w:szCs w:val="21"/>
                <w:highlight w:val="none"/>
              </w:rPr>
            </w:pPr>
            <w:r>
              <w:rPr>
                <w:rFonts w:hint="eastAsia" w:ascii="宋体" w:hAnsi="宋体"/>
                <w:szCs w:val="21"/>
                <w:highlight w:val="none"/>
              </w:rPr>
              <w:t>供应商或设备制造商承诺在设备使用期间（无论是否过保）：</w:t>
            </w:r>
          </w:p>
          <w:p w14:paraId="753CFEA0">
            <w:pPr>
              <w:widowControl/>
              <w:adjustRightInd w:val="0"/>
              <w:snapToGrid w:val="0"/>
              <w:spacing w:line="300" w:lineRule="auto"/>
              <w:rPr>
                <w:rFonts w:ascii="宋体" w:hAnsi="宋体"/>
                <w:szCs w:val="21"/>
                <w:highlight w:val="none"/>
              </w:rPr>
            </w:pPr>
            <w:r>
              <w:rPr>
                <w:rFonts w:hint="eastAsia" w:ascii="宋体" w:hAnsi="宋体"/>
                <w:szCs w:val="21"/>
                <w:highlight w:val="none"/>
              </w:rPr>
              <w:t>可在6小时以内响应，24小时内抵达设备现场进行维修的得5分；</w:t>
            </w:r>
          </w:p>
          <w:p w14:paraId="11D8FF06">
            <w:pPr>
              <w:widowControl/>
              <w:adjustRightInd w:val="0"/>
              <w:snapToGrid w:val="0"/>
              <w:spacing w:line="300" w:lineRule="auto"/>
              <w:rPr>
                <w:rFonts w:ascii="宋体" w:hAnsi="宋体"/>
                <w:szCs w:val="21"/>
                <w:highlight w:val="none"/>
              </w:rPr>
            </w:pPr>
            <w:r>
              <w:rPr>
                <w:rFonts w:hint="eastAsia" w:ascii="宋体" w:hAnsi="宋体"/>
                <w:szCs w:val="21"/>
                <w:highlight w:val="none"/>
              </w:rPr>
              <w:t>12小时以内响应，36小时内抵达设备现场进行维修的得2分；</w:t>
            </w:r>
          </w:p>
          <w:p w14:paraId="7D45B981">
            <w:pPr>
              <w:widowControl/>
              <w:adjustRightInd w:val="0"/>
              <w:snapToGrid w:val="0"/>
              <w:spacing w:line="300" w:lineRule="auto"/>
              <w:rPr>
                <w:rFonts w:ascii="宋体" w:hAnsi="宋体"/>
                <w:szCs w:val="21"/>
                <w:highlight w:val="none"/>
              </w:rPr>
            </w:pPr>
            <w:r>
              <w:rPr>
                <w:rFonts w:hint="eastAsia" w:ascii="宋体" w:hAnsi="宋体"/>
                <w:szCs w:val="21"/>
                <w:highlight w:val="none"/>
              </w:rPr>
              <w:t>需提供承诺及切实可行的保障措施（若评标委员会认为保障措施不具备可行性或未提供保障措施，本项不得分），并加盖公章。</w:t>
            </w:r>
          </w:p>
        </w:tc>
      </w:tr>
      <w:tr w14:paraId="17FE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jc w:val="center"/>
        </w:trPr>
        <w:tc>
          <w:tcPr>
            <w:tcW w:w="1555" w:type="dxa"/>
            <w:vAlign w:val="center"/>
          </w:tcPr>
          <w:p w14:paraId="2EFD8D8D">
            <w:pPr>
              <w:autoSpaceDE w:val="0"/>
              <w:autoSpaceDN w:val="0"/>
              <w:adjustRightInd w:val="0"/>
              <w:snapToGrid w:val="0"/>
              <w:spacing w:line="300" w:lineRule="auto"/>
              <w:jc w:val="center"/>
              <w:rPr>
                <w:rFonts w:ascii="宋体" w:hAnsi="宋体" w:cs="仿宋"/>
                <w:b/>
                <w:bCs/>
                <w:szCs w:val="21"/>
                <w:highlight w:val="none"/>
                <w:lang w:bidi="zh-CN"/>
              </w:rPr>
            </w:pPr>
            <w:r>
              <w:rPr>
                <w:rFonts w:ascii="宋体" w:hAnsi="宋体"/>
                <w:b/>
                <w:bCs/>
                <w:szCs w:val="21"/>
                <w:highlight w:val="none"/>
              </w:rPr>
              <w:t>售</w:t>
            </w:r>
            <w:r>
              <w:rPr>
                <w:rFonts w:ascii="宋体" w:hAnsi="宋体" w:cs="仿宋"/>
                <w:b/>
                <w:bCs/>
                <w:szCs w:val="21"/>
                <w:highlight w:val="none"/>
                <w:lang w:bidi="zh-CN"/>
              </w:rPr>
              <w:t>后服务</w:t>
            </w:r>
          </w:p>
          <w:p w14:paraId="57FA7AA5">
            <w:pPr>
              <w:autoSpaceDE w:val="0"/>
              <w:autoSpaceDN w:val="0"/>
              <w:adjustRightInd w:val="0"/>
              <w:snapToGrid w:val="0"/>
              <w:spacing w:line="300" w:lineRule="auto"/>
              <w:jc w:val="center"/>
              <w:rPr>
                <w:rFonts w:ascii="宋体" w:hAnsi="宋体" w:cs="仿宋"/>
                <w:b/>
                <w:bCs/>
                <w:szCs w:val="21"/>
                <w:highlight w:val="none"/>
                <w:lang w:bidi="zh-CN"/>
              </w:rPr>
            </w:pPr>
            <w:r>
              <w:rPr>
                <w:rFonts w:hint="eastAsia" w:ascii="宋体" w:hAnsi="宋体" w:cs="仿宋"/>
                <w:b/>
                <w:bCs/>
                <w:szCs w:val="21"/>
                <w:highlight w:val="none"/>
                <w:lang w:bidi="zh-CN"/>
              </w:rPr>
              <w:t>（5分</w:t>
            </w:r>
            <w:r>
              <w:rPr>
                <w:rFonts w:hint="eastAsia" w:ascii="宋体" w:hAnsi="宋体"/>
                <w:b/>
                <w:bCs/>
                <w:szCs w:val="21"/>
                <w:highlight w:val="none"/>
              </w:rPr>
              <w:t>）</w:t>
            </w:r>
          </w:p>
        </w:tc>
        <w:tc>
          <w:tcPr>
            <w:tcW w:w="6741" w:type="dxa"/>
            <w:vAlign w:val="center"/>
          </w:tcPr>
          <w:p w14:paraId="16333F2C">
            <w:pPr>
              <w:widowControl/>
              <w:adjustRightInd w:val="0"/>
              <w:snapToGrid w:val="0"/>
              <w:spacing w:line="300" w:lineRule="auto"/>
              <w:rPr>
                <w:rFonts w:ascii="宋体" w:hAnsi="宋体"/>
                <w:szCs w:val="21"/>
                <w:highlight w:val="none"/>
              </w:rPr>
            </w:pPr>
            <w:r>
              <w:rPr>
                <w:rFonts w:ascii="宋体" w:hAnsi="宋体"/>
                <w:szCs w:val="21"/>
                <w:highlight w:val="none"/>
              </w:rPr>
              <w:t>根据</w:t>
            </w:r>
            <w:r>
              <w:rPr>
                <w:rFonts w:hint="eastAsia" w:ascii="宋体" w:hAnsi="宋体"/>
                <w:szCs w:val="21"/>
                <w:highlight w:val="none"/>
              </w:rPr>
              <w:t>供应商</w:t>
            </w:r>
            <w:r>
              <w:rPr>
                <w:rFonts w:ascii="宋体" w:hAnsi="宋体"/>
                <w:szCs w:val="21"/>
                <w:highlight w:val="none"/>
              </w:rPr>
              <w:t>是否具有详细、全面且切实可行的设备售后支持服务内容、技术培训方案等服务方案进行综合评审</w:t>
            </w:r>
            <w:r>
              <w:rPr>
                <w:rFonts w:hint="eastAsia" w:ascii="宋体" w:hAnsi="宋体"/>
                <w:szCs w:val="21"/>
                <w:highlight w:val="none"/>
              </w:rPr>
              <w:t>：</w:t>
            </w:r>
          </w:p>
          <w:p w14:paraId="37C3B100">
            <w:pPr>
              <w:widowControl/>
              <w:adjustRightInd w:val="0"/>
              <w:snapToGrid w:val="0"/>
              <w:spacing w:line="300" w:lineRule="auto"/>
              <w:rPr>
                <w:rFonts w:ascii="宋体" w:hAnsi="宋体"/>
                <w:szCs w:val="21"/>
                <w:highlight w:val="none"/>
              </w:rPr>
            </w:pPr>
            <w:r>
              <w:rPr>
                <w:rFonts w:ascii="宋体" w:hAnsi="宋体"/>
                <w:szCs w:val="21"/>
                <w:highlight w:val="none"/>
              </w:rPr>
              <w:t>整体</w:t>
            </w:r>
            <w:r>
              <w:rPr>
                <w:rFonts w:hint="eastAsia" w:ascii="宋体" w:hAnsi="宋体"/>
                <w:szCs w:val="21"/>
                <w:highlight w:val="none"/>
              </w:rPr>
              <w:t>售后</w:t>
            </w:r>
            <w:r>
              <w:rPr>
                <w:rFonts w:ascii="宋体" w:hAnsi="宋体"/>
                <w:szCs w:val="21"/>
                <w:highlight w:val="none"/>
              </w:rPr>
              <w:t>服务方案详尽并具备切实可行的保障措施得5分</w:t>
            </w:r>
            <w:r>
              <w:rPr>
                <w:rFonts w:hint="eastAsia" w:ascii="宋体" w:hAnsi="宋体"/>
                <w:szCs w:val="21"/>
                <w:highlight w:val="none"/>
              </w:rPr>
              <w:t>；</w:t>
            </w:r>
          </w:p>
          <w:p w14:paraId="3A3CA3CD">
            <w:pPr>
              <w:widowControl/>
              <w:adjustRightInd w:val="0"/>
              <w:snapToGrid w:val="0"/>
              <w:spacing w:line="300" w:lineRule="auto"/>
              <w:rPr>
                <w:rFonts w:ascii="宋体" w:hAnsi="宋体"/>
                <w:szCs w:val="21"/>
                <w:highlight w:val="none"/>
              </w:rPr>
            </w:pPr>
            <w:r>
              <w:rPr>
                <w:rFonts w:ascii="宋体" w:hAnsi="宋体"/>
                <w:szCs w:val="21"/>
                <w:highlight w:val="none"/>
              </w:rPr>
              <w:t>提供整体</w:t>
            </w:r>
            <w:r>
              <w:rPr>
                <w:rFonts w:hint="eastAsia" w:ascii="宋体" w:hAnsi="宋体"/>
                <w:szCs w:val="21"/>
                <w:highlight w:val="none"/>
              </w:rPr>
              <w:t>售后</w:t>
            </w:r>
            <w:r>
              <w:rPr>
                <w:rFonts w:ascii="宋体" w:hAnsi="宋体"/>
                <w:szCs w:val="21"/>
                <w:highlight w:val="none"/>
              </w:rPr>
              <w:t>服务方案并具备基本保障措施良好得3分</w:t>
            </w:r>
            <w:r>
              <w:rPr>
                <w:rFonts w:hint="eastAsia" w:ascii="宋体" w:hAnsi="宋体"/>
                <w:szCs w:val="21"/>
                <w:highlight w:val="none"/>
              </w:rPr>
              <w:t>；</w:t>
            </w:r>
          </w:p>
          <w:p w14:paraId="16FC8E38">
            <w:pPr>
              <w:widowControl/>
              <w:adjustRightInd w:val="0"/>
              <w:snapToGrid w:val="0"/>
              <w:spacing w:line="300" w:lineRule="auto"/>
              <w:rPr>
                <w:rFonts w:ascii="宋体" w:hAnsi="宋体"/>
                <w:szCs w:val="21"/>
                <w:highlight w:val="none"/>
              </w:rPr>
            </w:pPr>
            <w:r>
              <w:rPr>
                <w:rFonts w:ascii="宋体" w:hAnsi="宋体"/>
                <w:szCs w:val="21"/>
                <w:highlight w:val="none"/>
              </w:rPr>
              <w:t>整体</w:t>
            </w:r>
            <w:r>
              <w:rPr>
                <w:rFonts w:hint="eastAsia" w:ascii="宋体" w:hAnsi="宋体"/>
                <w:szCs w:val="21"/>
                <w:highlight w:val="none"/>
              </w:rPr>
              <w:t>售后</w:t>
            </w:r>
            <w:r>
              <w:rPr>
                <w:rFonts w:ascii="宋体" w:hAnsi="宋体"/>
                <w:szCs w:val="21"/>
                <w:highlight w:val="none"/>
              </w:rPr>
              <w:t>服务方案不够详尽</w:t>
            </w:r>
            <w:r>
              <w:rPr>
                <w:rFonts w:hint="eastAsia" w:ascii="宋体" w:hAnsi="宋体"/>
                <w:szCs w:val="21"/>
                <w:highlight w:val="none"/>
              </w:rPr>
              <w:t>的</w:t>
            </w:r>
            <w:r>
              <w:rPr>
                <w:rFonts w:ascii="宋体" w:hAnsi="宋体"/>
                <w:szCs w:val="21"/>
                <w:highlight w:val="none"/>
              </w:rPr>
              <w:t>得1分</w:t>
            </w:r>
            <w:r>
              <w:rPr>
                <w:rFonts w:hint="eastAsia" w:ascii="宋体" w:hAnsi="宋体"/>
                <w:szCs w:val="21"/>
                <w:highlight w:val="none"/>
              </w:rPr>
              <w:t>；</w:t>
            </w:r>
          </w:p>
          <w:p w14:paraId="2720FDD3">
            <w:pPr>
              <w:widowControl/>
              <w:adjustRightInd w:val="0"/>
              <w:snapToGrid w:val="0"/>
              <w:spacing w:line="300" w:lineRule="auto"/>
              <w:rPr>
                <w:rFonts w:ascii="宋体" w:hAnsi="宋体"/>
                <w:szCs w:val="21"/>
                <w:highlight w:val="none"/>
              </w:rPr>
            </w:pPr>
            <w:r>
              <w:rPr>
                <w:rFonts w:hint="eastAsia" w:ascii="宋体" w:hAnsi="宋体"/>
                <w:szCs w:val="21"/>
                <w:highlight w:val="none"/>
              </w:rPr>
              <w:t>完全不满足或未提供的不得分。</w:t>
            </w:r>
          </w:p>
        </w:tc>
      </w:tr>
    </w:tbl>
    <w:p w14:paraId="4B5BCF89">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并在评审索引表中详细标明其所在参选文件中的页码和位置。无相关材料证实的，评选委员会有权做负偏离处理。</w:t>
      </w:r>
    </w:p>
    <w:p w14:paraId="1C359DFA">
      <w:pPr>
        <w:rPr>
          <w:rFonts w:ascii="宋体"/>
          <w:b/>
          <w:color w:val="auto"/>
          <w:highlight w:val="none"/>
        </w:rPr>
      </w:pPr>
      <w:r>
        <w:rPr>
          <w:rFonts w:hint="eastAsia" w:ascii="宋体"/>
          <w:b/>
          <w:color w:val="auto"/>
          <w:highlight w:val="none"/>
        </w:rPr>
        <w:t>说明：</w:t>
      </w:r>
    </w:p>
    <w:p w14:paraId="682F7CF8">
      <w:pPr>
        <w:adjustRightInd w:val="0"/>
        <w:snapToGrid w:val="0"/>
        <w:spacing w:line="360" w:lineRule="auto"/>
        <w:ind w:firstLine="420" w:firstLineChars="200"/>
        <w:rPr>
          <w:rFonts w:ascii="宋体" w:cs="宋体"/>
          <w:b/>
          <w:kern w:val="0"/>
          <w:szCs w:val="21"/>
          <w:highlight w:val="none"/>
        </w:rPr>
      </w:pPr>
      <w:r>
        <w:rPr>
          <w:rFonts w:hint="eastAsia" w:ascii="宋体" w:cs="宋体"/>
          <w:kern w:val="0"/>
          <w:szCs w:val="21"/>
          <w:highlight w:val="none"/>
        </w:rPr>
        <w:t>价格标部分优惠政策如下：</w:t>
      </w:r>
    </w:p>
    <w:p w14:paraId="00DA2715">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p>
    <w:p w14:paraId="4C19F186">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2.小微企业的价格扣除</w:t>
      </w:r>
    </w:p>
    <w:p w14:paraId="1A53718F">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2.1、对小微企业生产的产品给予参选价的10.00%价格扣除，用扣除后的价格参与评审。</w:t>
      </w:r>
    </w:p>
    <w:p w14:paraId="0E382BA8">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2.2、大中型企业和其他自然人、法人或者其他组织与小型、微型企业组成联合体共同参加参选，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p>
    <w:p w14:paraId="1BEF820F">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2.3、小企业（含小型、微型企业）应当同时符合以下条件：</w:t>
      </w:r>
    </w:p>
    <w:p w14:paraId="4E5D2B80">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（1）供应商为小企业，且符合中小企业划分标准；</w:t>
      </w:r>
    </w:p>
    <w:p w14:paraId="675AB43A">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（2）提供本企业制造的货物、承担的工程或者服务，或者提供其他小企业制造的货物。如果提供的货物为大中型企业注册商标的货物，视同大中型企业。</w:t>
      </w:r>
    </w:p>
    <w:p w14:paraId="1DC0F009">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3.监狱和戒毒企业的价格扣除</w:t>
      </w:r>
    </w:p>
    <w:p w14:paraId="0DC55061">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3.1.本项目对监狱和戒毒企业（简称监狱企业），给予10%的价格扣除，用扣除后的价格参与评审。</w:t>
      </w:r>
    </w:p>
    <w:p w14:paraId="65A95B2C">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3.2.监狱企业需提供由省级以上监狱管理局、戒毒管理局（含新疆生产建设兵团）出具的属于监狱企业的证明文件。</w:t>
      </w:r>
    </w:p>
    <w:p w14:paraId="2D1BA132">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3.3.监狱企业标准请参照《关于政府采购支持监狱企业发展有关问题的通知》（财库〔2014〕68号）。</w:t>
      </w:r>
    </w:p>
    <w:p w14:paraId="1803B875">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4.残疾人福利性单位的价格扣除</w:t>
      </w:r>
    </w:p>
    <w:p w14:paraId="61C82A4E">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4.1.本项目对残疾人福利性单位，给予10%的价格扣除，用扣除后的价格参与评审。</w:t>
      </w:r>
    </w:p>
    <w:p w14:paraId="570BEF51">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4.2.残疾人福利单位需按照采购文件的要求提供《残疾人福利性单位声明函》。</w:t>
      </w:r>
    </w:p>
    <w:p w14:paraId="7FE8CF5D">
      <w:pPr>
        <w:adjustRightInd w:val="0"/>
        <w:snapToGrid w:val="0"/>
        <w:spacing w:line="360" w:lineRule="auto"/>
        <w:ind w:firstLine="420" w:firstLineChars="200"/>
        <w:rPr>
          <w:rFonts w:ascii="宋体" w:cs="宋体"/>
          <w:kern w:val="0"/>
          <w:szCs w:val="21"/>
          <w:highlight w:val="none"/>
        </w:rPr>
      </w:pPr>
      <w:r>
        <w:rPr>
          <w:rFonts w:hint="eastAsia" w:ascii="宋体" w:cs="宋体"/>
          <w:kern w:val="0"/>
          <w:szCs w:val="21"/>
          <w:highlight w:val="none"/>
        </w:rPr>
        <w:t>4.3.残疾人福利单位标准请参照《关于促进残疾人就业政府采购政策的通知》（财库〔2017〕141号）。</w:t>
      </w:r>
    </w:p>
    <w:p w14:paraId="216813EE">
      <w:pPr>
        <w:adjustRightInd w:val="0"/>
        <w:snapToGrid w:val="0"/>
        <w:spacing w:line="360" w:lineRule="auto"/>
        <w:ind w:firstLine="420" w:firstLineChars="200"/>
        <w:rPr>
          <w:rFonts w:ascii="宋体" w:hAnsi="宋体" w:cs="宋体"/>
          <w:b/>
          <w:kern w:val="0"/>
          <w:szCs w:val="21"/>
          <w:highlight w:val="none"/>
        </w:rPr>
      </w:pPr>
      <w:r>
        <w:rPr>
          <w:rFonts w:hint="eastAsia" w:ascii="宋体" w:cs="宋体"/>
          <w:kern w:val="0"/>
          <w:szCs w:val="21"/>
          <w:highlight w:val="none"/>
        </w:rPr>
        <w:t>5.监狱企业、残疾人福利单位属于小型、微型企业的，不重复享受政策。</w:t>
      </w:r>
    </w:p>
    <w:p w14:paraId="30D14FBA">
      <w:pPr>
        <w:adjustRightInd w:val="0"/>
        <w:snapToGrid w:val="0"/>
        <w:spacing w:line="360" w:lineRule="auto"/>
        <w:ind w:firstLine="420" w:firstLineChars="200"/>
        <w:rPr>
          <w:rFonts w:ascii="宋体" w:hAnsi="宋体"/>
          <w:highlight w:val="none"/>
        </w:rPr>
      </w:pPr>
      <w:r>
        <w:rPr>
          <w:rFonts w:hint="eastAsia" w:ascii="宋体" w:hAnsi="宋体" w:cs="宋体"/>
          <w:kern w:val="0"/>
          <w:szCs w:val="21"/>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68EC6A3C">
      <w:pPr>
        <w:adjustRightInd w:val="0"/>
        <w:snapToGrid w:val="0"/>
        <w:spacing w:line="360" w:lineRule="auto"/>
        <w:ind w:firstLine="420" w:firstLineChars="200"/>
        <w:rPr>
          <w:rFonts w:ascii="宋体" w:hAnsi="宋体"/>
          <w:highlight w:val="none"/>
        </w:rPr>
      </w:pPr>
    </w:p>
    <w:p w14:paraId="56752056">
      <w:pPr>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14:textFill>
            <w14:solidFill>
              <w14:schemeClr w14:val="tx1"/>
            </w14:solidFill>
          </w14:textFill>
        </w:rPr>
        <w:br w:type="page"/>
      </w:r>
    </w:p>
    <w:p w14:paraId="0CA332B2">
      <w:pPr>
        <w:pStyle w:val="261"/>
        <w:numPr>
          <w:ilvl w:val="0"/>
          <w:numId w:val="53"/>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14:paraId="34DC317D">
      <w:pPr>
        <w:adjustRightInd w:val="0"/>
        <w:snapToGrid w:val="0"/>
        <w:spacing w:line="360" w:lineRule="auto"/>
        <w:rPr>
          <w:rFonts w:ascii="宋体" w:hAnsi="宋体"/>
          <w:b/>
          <w:sz w:val="28"/>
          <w:szCs w:val="28"/>
          <w:highlight w:val="none"/>
          <w:lang w:val="zh-CN"/>
        </w:rPr>
      </w:pPr>
      <w:r>
        <w:rPr>
          <w:rFonts w:hint="eastAsia" w:ascii="宋体" w:hAnsi="宋体"/>
          <w:b/>
          <w:sz w:val="28"/>
          <w:szCs w:val="28"/>
          <w:highlight w:val="none"/>
          <w:lang w:val="zh-CN"/>
        </w:rPr>
        <w:t>（一）货物清单</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2200"/>
        <w:gridCol w:w="1051"/>
        <w:gridCol w:w="1051"/>
        <w:gridCol w:w="3062"/>
        <w:gridCol w:w="1561"/>
      </w:tblGrid>
      <w:tr w14:paraId="5DD6D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708" w:type="dxa"/>
            <w:vAlign w:val="center"/>
          </w:tcPr>
          <w:p w14:paraId="7E634BC4">
            <w:pPr>
              <w:adjustRightInd w:val="0"/>
              <w:snapToGrid w:val="0"/>
              <w:jc w:val="center"/>
              <w:rPr>
                <w:rFonts w:ascii="宋体" w:hAnsi="宋体" w:cs="宋体"/>
                <w:szCs w:val="21"/>
                <w:highlight w:val="none"/>
              </w:rPr>
            </w:pPr>
            <w:r>
              <w:rPr>
                <w:rFonts w:hint="eastAsia" w:ascii="宋体" w:hAnsi="宋体" w:cs="宋体"/>
                <w:szCs w:val="21"/>
                <w:highlight w:val="none"/>
              </w:rPr>
              <w:t>序号</w:t>
            </w:r>
          </w:p>
        </w:tc>
        <w:tc>
          <w:tcPr>
            <w:tcW w:w="2124" w:type="dxa"/>
            <w:vAlign w:val="center"/>
          </w:tcPr>
          <w:p w14:paraId="425EA9B8">
            <w:pPr>
              <w:adjustRightInd w:val="0"/>
              <w:snapToGrid w:val="0"/>
              <w:jc w:val="center"/>
              <w:rPr>
                <w:rFonts w:ascii="宋体" w:hAnsi="宋体" w:cs="宋体"/>
                <w:szCs w:val="21"/>
                <w:highlight w:val="none"/>
              </w:rPr>
            </w:pPr>
            <w:r>
              <w:rPr>
                <w:rFonts w:hint="eastAsia" w:ascii="宋体" w:hAnsi="宋体" w:cs="宋体"/>
                <w:szCs w:val="21"/>
                <w:highlight w:val="none"/>
              </w:rPr>
              <w:t>名称</w:t>
            </w:r>
          </w:p>
        </w:tc>
        <w:tc>
          <w:tcPr>
            <w:tcW w:w="996" w:type="dxa"/>
            <w:vAlign w:val="center"/>
          </w:tcPr>
          <w:p w14:paraId="44A1DA13">
            <w:pPr>
              <w:adjustRightInd w:val="0"/>
              <w:snapToGrid w:val="0"/>
              <w:jc w:val="center"/>
              <w:rPr>
                <w:rFonts w:ascii="宋体" w:hAnsi="宋体" w:cs="宋体"/>
                <w:szCs w:val="21"/>
                <w:highlight w:val="none"/>
              </w:rPr>
            </w:pPr>
            <w:r>
              <w:rPr>
                <w:rFonts w:hint="eastAsia" w:ascii="宋体" w:hAnsi="宋体" w:cs="宋体"/>
                <w:szCs w:val="21"/>
                <w:highlight w:val="none"/>
              </w:rPr>
              <w:t>是否核心产品</w:t>
            </w:r>
          </w:p>
        </w:tc>
        <w:tc>
          <w:tcPr>
            <w:tcW w:w="996" w:type="dxa"/>
            <w:vAlign w:val="center"/>
          </w:tcPr>
          <w:p w14:paraId="1037E9C4">
            <w:pPr>
              <w:adjustRightInd w:val="0"/>
              <w:snapToGrid w:val="0"/>
              <w:jc w:val="center"/>
              <w:rPr>
                <w:rFonts w:ascii="宋体" w:hAnsi="宋体" w:cs="宋体"/>
                <w:szCs w:val="21"/>
                <w:highlight w:val="none"/>
              </w:rPr>
            </w:pPr>
            <w:r>
              <w:rPr>
                <w:rFonts w:hint="eastAsia" w:ascii="宋体" w:hAnsi="宋体" w:cs="宋体"/>
                <w:szCs w:val="21"/>
                <w:highlight w:val="none"/>
              </w:rPr>
              <w:t>数量</w:t>
            </w:r>
          </w:p>
        </w:tc>
        <w:tc>
          <w:tcPr>
            <w:tcW w:w="2970" w:type="dxa"/>
            <w:vAlign w:val="center"/>
          </w:tcPr>
          <w:p w14:paraId="4C0FB608">
            <w:pPr>
              <w:adjustRightInd w:val="0"/>
              <w:snapToGrid w:val="0"/>
              <w:jc w:val="center"/>
              <w:rPr>
                <w:rFonts w:ascii="宋体" w:hAnsi="宋体" w:cs="宋体"/>
                <w:szCs w:val="21"/>
                <w:highlight w:val="none"/>
              </w:rPr>
            </w:pPr>
            <w:r>
              <w:rPr>
                <w:rFonts w:hint="eastAsia" w:ascii="宋体" w:hAnsi="宋体" w:cs="宋体"/>
                <w:szCs w:val="21"/>
                <w:highlight w:val="none"/>
              </w:rPr>
              <w:t>交付时间</w:t>
            </w:r>
          </w:p>
        </w:tc>
        <w:tc>
          <w:tcPr>
            <w:tcW w:w="1498" w:type="dxa"/>
            <w:vAlign w:val="center"/>
          </w:tcPr>
          <w:p w14:paraId="11C722BB">
            <w:pPr>
              <w:adjustRightInd w:val="0"/>
              <w:snapToGrid w:val="0"/>
              <w:jc w:val="center"/>
              <w:rPr>
                <w:rFonts w:ascii="宋体" w:hAnsi="宋体" w:cs="宋体"/>
                <w:szCs w:val="21"/>
                <w:highlight w:val="none"/>
              </w:rPr>
            </w:pPr>
            <w:r>
              <w:rPr>
                <w:rFonts w:hint="eastAsia" w:ascii="宋体" w:hAnsi="宋体" w:cs="宋体"/>
                <w:szCs w:val="21"/>
                <w:highlight w:val="none"/>
              </w:rPr>
              <w:t>总价</w:t>
            </w:r>
          </w:p>
          <w:p w14:paraId="1F8C20E6">
            <w:pPr>
              <w:adjustRightInd w:val="0"/>
              <w:snapToGrid w:val="0"/>
              <w:jc w:val="center"/>
              <w:rPr>
                <w:rFonts w:ascii="宋体" w:hAnsi="宋体" w:cs="宋体"/>
                <w:szCs w:val="21"/>
                <w:highlight w:val="none"/>
              </w:rPr>
            </w:pPr>
            <w:r>
              <w:rPr>
                <w:rFonts w:hint="eastAsia" w:ascii="宋体" w:hAnsi="宋体" w:cs="宋体"/>
                <w:szCs w:val="21"/>
                <w:highlight w:val="none"/>
              </w:rPr>
              <w:t>（万元）</w:t>
            </w:r>
          </w:p>
        </w:tc>
      </w:tr>
      <w:tr w14:paraId="0D562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708" w:type="dxa"/>
            <w:vAlign w:val="center"/>
          </w:tcPr>
          <w:p w14:paraId="16FDC3A3">
            <w:pPr>
              <w:adjustRightInd w:val="0"/>
              <w:snapToGrid w:val="0"/>
              <w:jc w:val="center"/>
              <w:rPr>
                <w:rFonts w:ascii="宋体" w:hAnsi="宋体" w:cs="宋体"/>
                <w:szCs w:val="21"/>
                <w:highlight w:val="none"/>
              </w:rPr>
            </w:pPr>
            <w:r>
              <w:rPr>
                <w:rFonts w:ascii="宋体" w:hAnsi="宋体" w:cs="宋体"/>
                <w:szCs w:val="21"/>
                <w:highlight w:val="none"/>
              </w:rPr>
              <w:t>1</w:t>
            </w:r>
          </w:p>
        </w:tc>
        <w:tc>
          <w:tcPr>
            <w:tcW w:w="2124" w:type="dxa"/>
            <w:vAlign w:val="center"/>
          </w:tcPr>
          <w:p w14:paraId="20470927">
            <w:pPr>
              <w:adjustRightInd w:val="0"/>
              <w:snapToGrid w:val="0"/>
              <w:jc w:val="center"/>
              <w:rPr>
                <w:rFonts w:ascii="宋体" w:hAnsi="宋体" w:cs="宋体"/>
                <w:szCs w:val="21"/>
                <w:highlight w:val="none"/>
              </w:rPr>
            </w:pPr>
            <w:r>
              <w:rPr>
                <w:rFonts w:hint="eastAsia" w:ascii="宋体" w:hAnsi="宋体"/>
                <w:szCs w:val="21"/>
                <w:highlight w:val="none"/>
              </w:rPr>
              <w:t>光电器件瞬态光电性质测试系统/PAIOS</w:t>
            </w:r>
          </w:p>
        </w:tc>
        <w:tc>
          <w:tcPr>
            <w:tcW w:w="996" w:type="dxa"/>
            <w:vAlign w:val="center"/>
          </w:tcPr>
          <w:p w14:paraId="6036D4D7">
            <w:pPr>
              <w:adjustRightInd w:val="0"/>
              <w:snapToGrid w:val="0"/>
              <w:jc w:val="center"/>
              <w:rPr>
                <w:rFonts w:ascii="宋体" w:hAnsi="宋体" w:cs="宋体"/>
                <w:szCs w:val="21"/>
                <w:highlight w:val="none"/>
              </w:rPr>
            </w:pPr>
            <w:r>
              <w:rPr>
                <w:rFonts w:hint="eastAsia" w:ascii="宋体" w:hAnsi="宋体" w:cs="宋体"/>
                <w:szCs w:val="21"/>
                <w:highlight w:val="none"/>
              </w:rPr>
              <w:t>是</w:t>
            </w:r>
          </w:p>
        </w:tc>
        <w:tc>
          <w:tcPr>
            <w:tcW w:w="996" w:type="dxa"/>
            <w:vAlign w:val="center"/>
          </w:tcPr>
          <w:p w14:paraId="3290145F">
            <w:pPr>
              <w:adjustRightInd w:val="0"/>
              <w:snapToGrid w:val="0"/>
              <w:jc w:val="center"/>
              <w:rPr>
                <w:rFonts w:ascii="宋体" w:hAnsi="宋体" w:cs="宋体"/>
                <w:szCs w:val="21"/>
                <w:highlight w:val="none"/>
              </w:rPr>
            </w:pPr>
            <w:r>
              <w:rPr>
                <w:rFonts w:hint="eastAsia" w:ascii="宋体" w:hAnsi="宋体" w:cs="宋体"/>
                <w:szCs w:val="21"/>
                <w:highlight w:val="none"/>
              </w:rPr>
              <w:t>1</w:t>
            </w:r>
          </w:p>
        </w:tc>
        <w:tc>
          <w:tcPr>
            <w:tcW w:w="2970" w:type="dxa"/>
            <w:vAlign w:val="center"/>
          </w:tcPr>
          <w:p w14:paraId="5C6A594D">
            <w:pPr>
              <w:adjustRightInd w:val="0"/>
              <w:snapToGrid w:val="0"/>
              <w:jc w:val="left"/>
              <w:rPr>
                <w:rFonts w:ascii="宋体" w:hAnsi="宋体" w:cs="宋体"/>
                <w:szCs w:val="21"/>
                <w:highlight w:val="none"/>
              </w:rPr>
            </w:pPr>
            <w:r>
              <w:rPr>
                <w:rFonts w:hint="eastAsia" w:ascii="宋体" w:hAnsi="宋体" w:cs="宋体"/>
                <w:szCs w:val="21"/>
                <w:highlight w:val="none"/>
              </w:rPr>
              <w:t>合同签订后3个月</w:t>
            </w:r>
            <w:r>
              <w:rPr>
                <w:rFonts w:hint="eastAsia" w:ascii="宋体" w:hAnsi="宋体" w:cs="宋体"/>
                <w:szCs w:val="21"/>
                <w:highlight w:val="none"/>
                <w:lang w:eastAsia="zh-CN"/>
              </w:rPr>
              <w:t>内</w:t>
            </w:r>
            <w:r>
              <w:rPr>
                <w:rFonts w:hint="eastAsia" w:ascii="宋体" w:hAnsi="宋体" w:cs="宋体"/>
                <w:szCs w:val="21"/>
                <w:highlight w:val="none"/>
              </w:rPr>
              <w:t>发货，安装时间为货物送抵安装地点后1周内，派人员到安装地点完成安装调试和培训，安装完毕后，按标书技术要求，系统正常运行48小时。</w:t>
            </w:r>
          </w:p>
        </w:tc>
        <w:tc>
          <w:tcPr>
            <w:tcW w:w="1498" w:type="dxa"/>
            <w:vAlign w:val="center"/>
          </w:tcPr>
          <w:p w14:paraId="76F0C22D">
            <w:pPr>
              <w:adjustRightInd w:val="0"/>
              <w:snapToGrid w:val="0"/>
              <w:jc w:val="center"/>
              <w:rPr>
                <w:rFonts w:ascii="宋体" w:hAnsi="宋体" w:cs="宋体"/>
                <w:szCs w:val="21"/>
                <w:highlight w:val="none"/>
              </w:rPr>
            </w:pPr>
            <w:r>
              <w:rPr>
                <w:rFonts w:hint="eastAsia" w:ascii="宋体" w:hAnsi="宋体" w:cs="宋体"/>
                <w:szCs w:val="21"/>
                <w:highlight w:val="none"/>
              </w:rPr>
              <w:t>66</w:t>
            </w:r>
          </w:p>
        </w:tc>
      </w:tr>
      <w:tr w14:paraId="0C8AC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824" w:type="dxa"/>
            <w:gridSpan w:val="4"/>
            <w:vAlign w:val="center"/>
          </w:tcPr>
          <w:p w14:paraId="3CD8EC98">
            <w:pPr>
              <w:adjustRightInd w:val="0"/>
              <w:snapToGrid w:val="0"/>
              <w:jc w:val="center"/>
              <w:rPr>
                <w:rFonts w:ascii="宋体" w:hAnsi="宋体" w:cs="宋体"/>
                <w:b/>
                <w:szCs w:val="21"/>
                <w:highlight w:val="none"/>
              </w:rPr>
            </w:pPr>
            <w:r>
              <w:rPr>
                <w:rFonts w:hint="eastAsia" w:ascii="宋体" w:hAnsi="宋体" w:cs="宋体"/>
                <w:b/>
                <w:szCs w:val="21"/>
                <w:highlight w:val="none"/>
              </w:rPr>
              <w:t>总价超过此价格的报价作无效标处理</w:t>
            </w:r>
          </w:p>
        </w:tc>
        <w:tc>
          <w:tcPr>
            <w:tcW w:w="2970" w:type="dxa"/>
            <w:vAlign w:val="center"/>
          </w:tcPr>
          <w:p w14:paraId="68F960E0">
            <w:pPr>
              <w:adjustRightInd w:val="0"/>
              <w:snapToGrid w:val="0"/>
              <w:jc w:val="center"/>
              <w:rPr>
                <w:rFonts w:ascii="宋体" w:hAnsi="宋体" w:cs="宋体"/>
                <w:szCs w:val="21"/>
                <w:highlight w:val="none"/>
              </w:rPr>
            </w:pPr>
            <w:r>
              <w:rPr>
                <w:rFonts w:hint="eastAsia" w:ascii="宋体" w:hAnsi="宋体" w:cs="宋体"/>
                <w:szCs w:val="21"/>
                <w:highlight w:val="none"/>
              </w:rPr>
              <w:t>总计</w:t>
            </w:r>
          </w:p>
        </w:tc>
        <w:tc>
          <w:tcPr>
            <w:tcW w:w="1498" w:type="dxa"/>
            <w:vAlign w:val="center"/>
          </w:tcPr>
          <w:p w14:paraId="42067387">
            <w:pPr>
              <w:adjustRightInd w:val="0"/>
              <w:snapToGrid w:val="0"/>
              <w:jc w:val="center"/>
              <w:rPr>
                <w:rFonts w:ascii="宋体" w:hAnsi="宋体" w:cs="宋体"/>
                <w:szCs w:val="21"/>
                <w:highlight w:val="none"/>
              </w:rPr>
            </w:pPr>
            <w:r>
              <w:rPr>
                <w:rFonts w:hint="eastAsia" w:ascii="宋体" w:hAnsi="宋体" w:cs="宋体"/>
                <w:szCs w:val="21"/>
                <w:highlight w:val="none"/>
              </w:rPr>
              <w:t>66</w:t>
            </w:r>
          </w:p>
        </w:tc>
      </w:tr>
    </w:tbl>
    <w:p w14:paraId="4350BF3C">
      <w:pPr>
        <w:adjustRightInd w:val="0"/>
        <w:snapToGrid w:val="0"/>
        <w:spacing w:line="360" w:lineRule="auto"/>
        <w:ind w:firstLine="420" w:firstLineChars="200"/>
        <w:rPr>
          <w:rFonts w:ascii="宋体" w:hAnsi="宋体" w:cs="宋体"/>
          <w:szCs w:val="21"/>
          <w:highlight w:val="none"/>
        </w:rPr>
      </w:pPr>
    </w:p>
    <w:p w14:paraId="0BC538C4">
      <w:pPr>
        <w:adjustRightInd w:val="0"/>
        <w:snapToGrid w:val="0"/>
        <w:spacing w:line="360" w:lineRule="auto"/>
        <w:rPr>
          <w:rFonts w:ascii="宋体" w:hAnsi="宋体" w:cs="宋体"/>
          <w:b/>
          <w:sz w:val="28"/>
          <w:szCs w:val="28"/>
          <w:highlight w:val="none"/>
        </w:rPr>
      </w:pPr>
      <w:r>
        <w:rPr>
          <w:rFonts w:hint="eastAsia" w:ascii="宋体" w:hAnsi="宋体" w:cs="宋体"/>
          <w:b/>
          <w:sz w:val="28"/>
          <w:szCs w:val="28"/>
          <w:highlight w:val="none"/>
        </w:rPr>
        <w:t>（二）商务要求</w:t>
      </w:r>
    </w:p>
    <w:p w14:paraId="281F741F">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1.付款方式：</w:t>
      </w:r>
    </w:p>
    <w:p w14:paraId="59B69696">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本项目接受进口产品参选，付款方式根据是否为进口产品分为下列情况：</w:t>
      </w:r>
    </w:p>
    <w:p w14:paraId="4CBBE3B7">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①如为非进口产品：到货并安装调试完毕，验收合格后30日内付至合同总价的100%。</w:t>
      </w:r>
    </w:p>
    <w:p w14:paraId="5F1BBA8C">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②如为进口产品：100%信用证（到货并安装调试完毕，验收合格后付至合同总价的100%，凭最终用户签字盖章的验收报告支付）。（设备到货验收合格后30日内支付至合同总价全款）。</w:t>
      </w:r>
    </w:p>
    <w:p w14:paraId="45D0693F">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2.质保期：</w:t>
      </w:r>
    </w:p>
    <w:p w14:paraId="67626E4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供应商应自货物验收合格之日起，对整套设备提供一年的质保期。在质保期内，所有包括由合格维修人员更换故障部件，时间表和故障维修服务的服务均应免费提供。</w:t>
      </w:r>
    </w:p>
    <w:p w14:paraId="462E66B3">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3.培训要求：</w:t>
      </w:r>
    </w:p>
    <w:p w14:paraId="7D26BBF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仪器到货前安排工程师上门指导实验室条件，免费提供技术工程师上门安装、调试及现场培训，培训涉及使用的各个方面：系统操作，维护等，根据客户的特殊需要，可以个性化定制课程内容，确保用户能熟练掌握设备使用、数据分析及日常维护保养。</w:t>
      </w:r>
    </w:p>
    <w:p w14:paraId="5206C661">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4.交货期：</w:t>
      </w:r>
    </w:p>
    <w:p w14:paraId="68F55F9C">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合同签订后3个月</w:t>
      </w:r>
      <w:r>
        <w:rPr>
          <w:rFonts w:hint="eastAsia" w:ascii="宋体" w:hAnsi="宋体" w:cs="宋体"/>
          <w:szCs w:val="21"/>
          <w:highlight w:val="none"/>
          <w:lang w:eastAsia="zh-CN"/>
        </w:rPr>
        <w:t>内</w:t>
      </w:r>
      <w:r>
        <w:rPr>
          <w:rFonts w:hint="eastAsia" w:ascii="宋体" w:hAnsi="宋体" w:cs="宋体"/>
          <w:szCs w:val="21"/>
          <w:highlight w:val="none"/>
        </w:rPr>
        <w:t>发货，安装时间为货物送抵安装地点后1周内，派人员到安装地点完成安装调试和培训，安装完毕后，按标书技术要求，系统正常运行48小时。</w:t>
      </w:r>
    </w:p>
    <w:p w14:paraId="2861E4DA">
      <w:pPr>
        <w:adjustRightInd w:val="0"/>
        <w:snapToGrid w:val="0"/>
        <w:spacing w:line="360" w:lineRule="auto"/>
        <w:rPr>
          <w:rFonts w:ascii="宋体" w:hAnsi="宋体" w:cs="宋体"/>
          <w:b/>
          <w:bCs/>
          <w:szCs w:val="21"/>
          <w:highlight w:val="none"/>
        </w:rPr>
      </w:pPr>
      <w:r>
        <w:rPr>
          <w:rFonts w:hint="eastAsia" w:ascii="宋体" w:hAnsi="宋体" w:cs="宋体"/>
          <w:b/>
          <w:szCs w:val="21"/>
          <w:highlight w:val="none"/>
        </w:rPr>
        <w:t>5.</w:t>
      </w:r>
      <w:r>
        <w:rPr>
          <w:rFonts w:hint="eastAsia" w:ascii="宋体" w:hAnsi="宋体" w:cs="宋体"/>
          <w:b/>
          <w:bCs/>
          <w:szCs w:val="21"/>
          <w:highlight w:val="none"/>
        </w:rPr>
        <w:t>售后服务响应时间：</w:t>
      </w:r>
    </w:p>
    <w:p w14:paraId="4E95385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质保期内供应商在接到用户的故障报告时，应在48小时之内抵达设备现场进行抢修。质保期后的维修服务，供应商在接到用户的故障报告24小时内做出响应回复，并在48小时内抵达设备现场进行维修。</w:t>
      </w:r>
    </w:p>
    <w:p w14:paraId="4DA03854">
      <w:pPr>
        <w:adjustRightInd w:val="0"/>
        <w:snapToGrid w:val="0"/>
        <w:spacing w:line="360" w:lineRule="auto"/>
        <w:rPr>
          <w:rFonts w:ascii="宋体" w:hAnsi="宋体" w:cs="宋体"/>
          <w:b/>
          <w:bCs/>
          <w:szCs w:val="21"/>
          <w:highlight w:val="none"/>
        </w:rPr>
      </w:pPr>
      <w:r>
        <w:rPr>
          <w:rFonts w:hint="eastAsia" w:ascii="宋体" w:hAnsi="宋体" w:cs="宋体"/>
          <w:b/>
          <w:szCs w:val="21"/>
          <w:highlight w:val="none"/>
        </w:rPr>
        <w:t>6.</w:t>
      </w:r>
      <w:r>
        <w:rPr>
          <w:rFonts w:hint="eastAsia" w:ascii="宋体" w:hAnsi="宋体" w:cs="宋体"/>
          <w:b/>
          <w:bCs/>
          <w:szCs w:val="21"/>
          <w:highlight w:val="none"/>
        </w:rPr>
        <w:t>仪器安装和验收：</w:t>
      </w:r>
    </w:p>
    <w:p w14:paraId="169DC19D">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设备由厂商工程师完成现场安装，并按照出厂指标验收。验收标准：产品、技术资料和采购文件中的技术标准一致，符合国家有关技术规范和技术标准。</w:t>
      </w:r>
    </w:p>
    <w:p w14:paraId="0A5AA66A">
      <w:pPr>
        <w:pBdr>
          <w:top w:val="none" w:color="000000" w:sz="0" w:space="0"/>
          <w:left w:val="none" w:color="000000" w:sz="0" w:space="0"/>
          <w:bottom w:val="none" w:color="000000" w:sz="0" w:space="0"/>
          <w:right w:val="none" w:color="000000" w:sz="0" w:space="0"/>
        </w:pBdr>
        <w:rPr>
          <w:rFonts w:hint="eastAsia" w:ascii="宋体" w:hAnsi="宋体" w:cs="宋体"/>
          <w:b/>
          <w:bCs/>
          <w:color w:val="auto"/>
          <w:highlight w:val="none"/>
        </w:rPr>
      </w:pPr>
      <w:r>
        <w:rPr>
          <w:rFonts w:hint="eastAsia" w:ascii="宋体" w:hAnsi="宋体" w:cs="宋体"/>
          <w:b/>
          <w:bCs/>
          <w:szCs w:val="21"/>
          <w:highlight w:val="none"/>
          <w:lang w:val="en-US" w:eastAsia="zh-CN"/>
        </w:rPr>
        <w:t>7.</w:t>
      </w:r>
      <w:r>
        <w:rPr>
          <w:rFonts w:hint="eastAsia" w:ascii="宋体" w:hAnsi="宋体" w:cs="宋体"/>
          <w:b/>
          <w:bCs/>
          <w:color w:val="auto"/>
          <w:highlight w:val="none"/>
        </w:rPr>
        <w:t>进校报备：</w:t>
      </w:r>
    </w:p>
    <w:p w14:paraId="580EFE2E">
      <w:pPr>
        <w:spacing w:line="400" w:lineRule="exact"/>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进校参加投标活动的人员，应提前2小时扫描下方二维码填写入校预约，审核通过后从南邮仙林校区南门（文苑路9号）入校。</w:t>
      </w:r>
      <w:r>
        <w:rPr>
          <w:rFonts w:hint="eastAsia" w:ascii="宋体" w:hAnsi="宋体" w:cs="宋体"/>
          <w:b/>
          <w:bCs/>
          <w:color w:val="auto"/>
          <w:szCs w:val="21"/>
          <w:highlight w:val="none"/>
        </w:rPr>
        <w:t>（进校二维码见下）</w:t>
      </w:r>
    </w:p>
    <w:p w14:paraId="3A62D2B0">
      <w:pPr>
        <w:ind w:firstLine="480"/>
        <w:jc w:val="center"/>
        <w:rPr>
          <w:rFonts w:hint="eastAsia" w:ascii="宋体" w:hAnsi="宋体" w:cs="宋体"/>
          <w:color w:val="auto"/>
          <w:szCs w:val="21"/>
          <w:highlight w:val="none"/>
        </w:rPr>
      </w:pPr>
    </w:p>
    <w:p w14:paraId="57F31B70">
      <w:pPr>
        <w:ind w:firstLine="480"/>
        <w:jc w:val="center"/>
        <w:rPr>
          <w:rFonts w:hint="eastAsia" w:ascii="宋体" w:hAnsi="宋体" w:cs="宋体"/>
          <w:color w:val="auto"/>
          <w:szCs w:val="21"/>
          <w:highlight w:val="none"/>
        </w:rPr>
      </w:pPr>
      <w:r>
        <w:rPr>
          <w:rFonts w:hint="eastAsia" w:ascii="宋体" w:hAnsi="宋体" w:cs="宋体"/>
          <w:color w:val="auto"/>
          <w:szCs w:val="21"/>
          <w:highlight w:val="none"/>
        </w:rPr>
        <w:drawing>
          <wp:inline distT="0" distB="0" distL="114300" distR="114300">
            <wp:extent cx="3429000" cy="3429000"/>
            <wp:effectExtent l="0" t="0" r="0" b="0"/>
            <wp:docPr id="1" name="图片 1"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0D303AE8">
      <w:pPr>
        <w:spacing w:line="400" w:lineRule="exact"/>
        <w:ind w:firstLine="480"/>
        <w:rPr>
          <w:rFonts w:hint="eastAsia" w:ascii="宋体" w:hAnsi="宋体" w:cs="宋体"/>
          <w:bCs/>
          <w:color w:val="auto"/>
          <w:szCs w:val="21"/>
          <w:highlight w:val="none"/>
        </w:rPr>
      </w:pPr>
    </w:p>
    <w:p w14:paraId="0A178DFD">
      <w:pPr>
        <w:pStyle w:val="267"/>
        <w:widowControl/>
        <w:spacing w:line="360" w:lineRule="auto"/>
        <w:ind w:firstLine="482"/>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请务必预留充足时间，如不能在截止时间前递交投标文件，后果自行承担。</w:t>
      </w:r>
    </w:p>
    <w:p w14:paraId="60E29C1A">
      <w:pPr>
        <w:adjustRightInd w:val="0"/>
        <w:snapToGrid w:val="0"/>
        <w:spacing w:line="360" w:lineRule="auto"/>
        <w:ind w:firstLine="420" w:firstLineChars="200"/>
        <w:rPr>
          <w:rFonts w:hint="default" w:ascii="宋体" w:hAnsi="宋体" w:eastAsia="宋体" w:cs="宋体"/>
          <w:szCs w:val="21"/>
          <w:highlight w:val="none"/>
          <w:lang w:val="en-US" w:eastAsia="zh-CN"/>
        </w:rPr>
      </w:pPr>
    </w:p>
    <w:p w14:paraId="3D19685F">
      <w:pPr>
        <w:adjustRightInd w:val="0"/>
        <w:snapToGrid w:val="0"/>
        <w:spacing w:line="360" w:lineRule="auto"/>
        <w:rPr>
          <w:rFonts w:ascii="宋体" w:hAnsi="宋体" w:cs="宋体"/>
          <w:b/>
          <w:sz w:val="28"/>
          <w:szCs w:val="28"/>
          <w:highlight w:val="none"/>
        </w:rPr>
      </w:pPr>
    </w:p>
    <w:p w14:paraId="12C5D12B">
      <w:pPr>
        <w:adjustRightInd w:val="0"/>
        <w:snapToGrid w:val="0"/>
        <w:spacing w:line="360" w:lineRule="auto"/>
        <w:rPr>
          <w:rFonts w:ascii="宋体" w:hAnsi="宋体" w:cs="仿宋"/>
          <w:szCs w:val="21"/>
          <w:highlight w:val="none"/>
        </w:rPr>
      </w:pPr>
      <w:r>
        <w:rPr>
          <w:rFonts w:hint="eastAsia" w:ascii="宋体" w:hAnsi="宋体" w:cs="宋体"/>
          <w:b/>
          <w:sz w:val="28"/>
          <w:szCs w:val="28"/>
          <w:highlight w:val="none"/>
        </w:rPr>
        <w:t>（三）</w:t>
      </w:r>
      <w:r>
        <w:rPr>
          <w:rFonts w:ascii="宋体" w:hAnsi="宋体" w:cs="宋体"/>
          <w:b/>
          <w:sz w:val="28"/>
          <w:szCs w:val="28"/>
          <w:highlight w:val="none"/>
        </w:rPr>
        <w:t>技术</w:t>
      </w:r>
      <w:r>
        <w:rPr>
          <w:rFonts w:hint="eastAsia" w:ascii="宋体" w:hAnsi="宋体" w:cs="宋体"/>
          <w:b/>
          <w:sz w:val="28"/>
          <w:szCs w:val="28"/>
          <w:highlight w:val="none"/>
        </w:rPr>
        <w:t>参数要求</w:t>
      </w:r>
    </w:p>
    <w:p w14:paraId="49F60B21">
      <w:pPr>
        <w:rPr>
          <w:rFonts w:ascii="Times New Roman" w:hAnsi="Times New Roman" w:eastAsiaTheme="minorEastAsia"/>
          <w:b/>
          <w:szCs w:val="20"/>
          <w:highlight w:val="none"/>
        </w:rPr>
      </w:pPr>
      <w:r>
        <w:rPr>
          <w:rFonts w:ascii="Times New Roman" w:hAnsi="Times New Roman" w:eastAsiaTheme="minorEastAsia"/>
          <w:b/>
          <w:szCs w:val="20"/>
          <w:highlight w:val="none"/>
        </w:rPr>
        <w:t>1.设备主机</w:t>
      </w:r>
    </w:p>
    <w:p w14:paraId="7F15C6C7">
      <w:pPr>
        <w:rPr>
          <w:rFonts w:ascii="Times New Roman" w:hAnsi="Times New Roman" w:eastAsiaTheme="minorEastAsia"/>
          <w:szCs w:val="20"/>
          <w:highlight w:val="none"/>
        </w:rPr>
      </w:pPr>
      <w:r>
        <w:rPr>
          <w:rFonts w:ascii="Times New Roman" w:hAnsi="Times New Roman" w:eastAsiaTheme="minorEastAsia"/>
          <w:szCs w:val="20"/>
          <w:highlight w:val="none"/>
        </w:rPr>
        <w:t>▲1.1 最大供应电压：≥±12V</w:t>
      </w:r>
    </w:p>
    <w:p w14:paraId="0177BFAD">
      <w:pPr>
        <w:rPr>
          <w:rFonts w:ascii="Times New Roman" w:hAnsi="Times New Roman" w:eastAsiaTheme="minorEastAsia"/>
          <w:szCs w:val="20"/>
          <w:highlight w:val="none"/>
        </w:rPr>
      </w:pPr>
      <w:r>
        <w:rPr>
          <w:rFonts w:ascii="Times New Roman" w:hAnsi="Times New Roman" w:eastAsiaTheme="minorEastAsia"/>
          <w:szCs w:val="20"/>
          <w:highlight w:val="none"/>
        </w:rPr>
        <w:t>1.2最大供应电流：≥±100mA</w:t>
      </w:r>
    </w:p>
    <w:p w14:paraId="6A00FB3B">
      <w:pPr>
        <w:rPr>
          <w:rFonts w:ascii="Times New Roman" w:hAnsi="Times New Roman" w:eastAsiaTheme="minorEastAsia"/>
          <w:szCs w:val="20"/>
          <w:highlight w:val="none"/>
        </w:rPr>
      </w:pPr>
      <w:r>
        <w:rPr>
          <w:rFonts w:ascii="Times New Roman" w:hAnsi="Times New Roman" w:eastAsiaTheme="minorEastAsia"/>
          <w:szCs w:val="20"/>
          <w:highlight w:val="none"/>
        </w:rPr>
        <w:t>1.3 电压/电流分辨率：≥12bit</w:t>
      </w:r>
    </w:p>
    <w:p w14:paraId="42B2E6CB">
      <w:pPr>
        <w:rPr>
          <w:rFonts w:ascii="Times New Roman" w:hAnsi="Times New Roman" w:eastAsiaTheme="minorEastAsia"/>
          <w:szCs w:val="20"/>
          <w:highlight w:val="none"/>
        </w:rPr>
      </w:pPr>
      <w:r>
        <w:rPr>
          <w:rFonts w:ascii="Times New Roman" w:hAnsi="Times New Roman" w:eastAsiaTheme="minorEastAsia"/>
          <w:szCs w:val="20"/>
          <w:highlight w:val="none"/>
        </w:rPr>
        <w:t xml:space="preserve">1.4 最小可测量电流：≤100pA </w:t>
      </w:r>
    </w:p>
    <w:p w14:paraId="644CCF50">
      <w:pPr>
        <w:rPr>
          <w:rFonts w:ascii="Times New Roman" w:hAnsi="Times New Roman" w:eastAsiaTheme="minorEastAsia"/>
          <w:szCs w:val="20"/>
          <w:highlight w:val="none"/>
        </w:rPr>
      </w:pPr>
      <w:r>
        <w:rPr>
          <w:rFonts w:ascii="Times New Roman" w:hAnsi="Times New Roman" w:eastAsiaTheme="minorEastAsia"/>
          <w:szCs w:val="20"/>
          <w:highlight w:val="none"/>
        </w:rPr>
        <w:t>1.5 系统最小时间分辨率：≤17ns</w:t>
      </w:r>
    </w:p>
    <w:p w14:paraId="71BA1A88">
      <w:pPr>
        <w:rPr>
          <w:rFonts w:ascii="Times New Roman" w:hAnsi="Times New Roman" w:eastAsiaTheme="minorEastAsia"/>
          <w:szCs w:val="20"/>
          <w:highlight w:val="none"/>
        </w:rPr>
      </w:pPr>
      <w:r>
        <w:rPr>
          <w:rFonts w:ascii="Times New Roman" w:hAnsi="Times New Roman" w:eastAsiaTheme="minorEastAsia"/>
          <w:szCs w:val="20"/>
          <w:highlight w:val="none"/>
        </w:rPr>
        <w:t>1.6最大系统采样率：≥60MS/s</w:t>
      </w:r>
    </w:p>
    <w:p w14:paraId="0B98D7E2">
      <w:pPr>
        <w:rPr>
          <w:rFonts w:ascii="Times New Roman" w:hAnsi="Times New Roman" w:eastAsiaTheme="minorEastAsia"/>
          <w:color w:val="000000" w:themeColor="text1"/>
          <w:szCs w:val="20"/>
          <w:highlight w:val="none"/>
          <w14:textFill>
            <w14:solidFill>
              <w14:schemeClr w14:val="tx1"/>
            </w14:solidFill>
          </w14:textFill>
        </w:rPr>
      </w:pPr>
      <w:r>
        <w:rPr>
          <w:rFonts w:ascii="Segoe UI Symbol" w:hAnsi="Segoe UI Symbol" w:cs="Segoe UI Symbol" w:eastAsiaTheme="minorEastAsia"/>
          <w:szCs w:val="20"/>
          <w:highlight w:val="none"/>
        </w:rPr>
        <w:t>★</w:t>
      </w:r>
      <w:r>
        <w:rPr>
          <w:rFonts w:ascii="Times New Roman" w:hAnsi="Times New Roman" w:eastAsiaTheme="minorEastAsia"/>
          <w:szCs w:val="20"/>
          <w:highlight w:val="none"/>
        </w:rPr>
        <w:t>1</w:t>
      </w:r>
      <w:r>
        <w:rPr>
          <w:rFonts w:ascii="Times New Roman" w:hAnsi="Times New Roman" w:eastAsiaTheme="minorEastAsia"/>
          <w:color w:val="000000" w:themeColor="text1"/>
          <w:szCs w:val="20"/>
          <w:highlight w:val="none"/>
          <w14:textFill>
            <w14:solidFill>
              <w14:schemeClr w14:val="tx1"/>
            </w14:solidFill>
          </w14:textFill>
        </w:rPr>
        <w:t>.7 阻抗谱测量：频率范围不窄于10</w:t>
      </w:r>
      <w:r>
        <w:rPr>
          <w:rFonts w:ascii="Times New Roman" w:hAnsi="Times New Roman" w:eastAsiaTheme="minorEastAsia"/>
          <w:color w:val="000000" w:themeColor="text1"/>
          <w:szCs w:val="20"/>
          <w:highlight w:val="none"/>
          <w:vertAlign w:val="superscript"/>
          <w14:textFill>
            <w14:solidFill>
              <w14:schemeClr w14:val="tx1"/>
            </w14:solidFill>
          </w14:textFill>
        </w:rPr>
        <w:t>-2</w:t>
      </w:r>
      <w:r>
        <w:rPr>
          <w:rFonts w:ascii="Times New Roman" w:hAnsi="Times New Roman" w:eastAsiaTheme="minorEastAsia"/>
          <w:color w:val="000000" w:themeColor="text1"/>
          <w:szCs w:val="20"/>
          <w:highlight w:val="none"/>
          <w14:textFill>
            <w14:solidFill>
              <w14:schemeClr w14:val="tx1"/>
            </w14:solidFill>
          </w14:textFill>
        </w:rPr>
        <w:t>Hz—10</w:t>
      </w:r>
      <w:r>
        <w:rPr>
          <w:rFonts w:ascii="Times New Roman" w:hAnsi="Times New Roman" w:eastAsiaTheme="minorEastAsia"/>
          <w:color w:val="000000" w:themeColor="text1"/>
          <w:szCs w:val="20"/>
          <w:highlight w:val="none"/>
          <w:vertAlign w:val="superscript"/>
          <w14:textFill>
            <w14:solidFill>
              <w14:schemeClr w14:val="tx1"/>
            </w14:solidFill>
          </w14:textFill>
        </w:rPr>
        <w:t>7</w:t>
      </w:r>
      <w:r>
        <w:rPr>
          <w:rFonts w:ascii="Times New Roman" w:hAnsi="Times New Roman" w:eastAsiaTheme="minorEastAsia"/>
          <w:color w:val="000000" w:themeColor="text1"/>
          <w:szCs w:val="20"/>
          <w:highlight w:val="none"/>
          <w14:textFill>
            <w14:solidFill>
              <w14:schemeClr w14:val="tx1"/>
            </w14:solidFill>
          </w14:textFill>
        </w:rPr>
        <w:t>Hz</w:t>
      </w:r>
    </w:p>
    <w:p w14:paraId="019EB1FA">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1.8 设备运行环境：电源220V±10%（50Hz），温度10℃~40℃，湿度10%~90%。</w:t>
      </w:r>
    </w:p>
    <w:p w14:paraId="401E7220">
      <w:pPr>
        <w:rPr>
          <w:rFonts w:ascii="Times New Roman" w:hAnsi="Times New Roman" w:eastAsiaTheme="minorEastAsia"/>
          <w:b/>
          <w:color w:val="000000" w:themeColor="text1"/>
          <w:szCs w:val="20"/>
          <w:highlight w:val="none"/>
          <w14:textFill>
            <w14:solidFill>
              <w14:schemeClr w14:val="tx1"/>
            </w14:solidFill>
          </w14:textFill>
        </w:rPr>
      </w:pPr>
      <w:r>
        <w:rPr>
          <w:rFonts w:ascii="Times New Roman" w:hAnsi="Times New Roman" w:eastAsiaTheme="minorEastAsia"/>
          <w:b/>
          <w:color w:val="000000" w:themeColor="text1"/>
          <w:szCs w:val="20"/>
          <w:highlight w:val="none"/>
          <w14:textFill>
            <w14:solidFill>
              <w14:schemeClr w14:val="tx1"/>
            </w14:solidFill>
          </w14:textFill>
        </w:rPr>
        <w:t>2.光探测器部分</w:t>
      </w:r>
    </w:p>
    <w:p w14:paraId="6B0D1934">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2.1 探测面积：≥13mm²</w:t>
      </w:r>
    </w:p>
    <w:p w14:paraId="708CD48D">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2.2 探测光谱范围：350-1000nm</w:t>
      </w:r>
    </w:p>
    <w:p w14:paraId="65C31E61">
      <w:pPr>
        <w:rPr>
          <w:rFonts w:ascii="Times New Roman" w:hAnsi="Times New Roman" w:eastAsiaTheme="minorEastAsia"/>
          <w:b/>
          <w:bCs/>
          <w:szCs w:val="20"/>
          <w:highlight w:val="none"/>
        </w:rPr>
      </w:pPr>
      <w:r>
        <w:rPr>
          <w:rFonts w:ascii="Times New Roman" w:hAnsi="Times New Roman" w:eastAsiaTheme="minorEastAsia"/>
          <w:b/>
          <w:bCs/>
          <w:szCs w:val="20"/>
          <w:highlight w:val="none"/>
        </w:rPr>
        <w:t>3.软件部分</w:t>
      </w:r>
    </w:p>
    <w:p w14:paraId="09716481">
      <w:pPr>
        <w:rPr>
          <w:rFonts w:ascii="Times New Roman" w:hAnsi="Times New Roman" w:eastAsiaTheme="minorEastAsia"/>
          <w:szCs w:val="20"/>
          <w:highlight w:val="none"/>
        </w:rPr>
      </w:pPr>
      <w:r>
        <w:rPr>
          <w:rFonts w:ascii="Times New Roman" w:hAnsi="Times New Roman" w:eastAsiaTheme="minorEastAsia"/>
          <w:szCs w:val="20"/>
          <w:highlight w:val="none"/>
        </w:rPr>
        <w:t>3.1软件界面友好，操作简单</w:t>
      </w:r>
      <w:r>
        <w:rPr>
          <w:rFonts w:hint="eastAsia" w:ascii="Times New Roman" w:hAnsi="Times New Roman" w:eastAsiaTheme="minorEastAsia"/>
          <w:szCs w:val="20"/>
          <w:highlight w:val="none"/>
        </w:rPr>
        <w:t>；</w:t>
      </w:r>
    </w:p>
    <w:p w14:paraId="5E29669A">
      <w:pPr>
        <w:rPr>
          <w:rFonts w:ascii="Times New Roman" w:hAnsi="Times New Roman" w:eastAsiaTheme="minorEastAsia"/>
          <w:szCs w:val="20"/>
          <w:highlight w:val="none"/>
        </w:rPr>
      </w:pPr>
      <w:r>
        <w:rPr>
          <w:rFonts w:ascii="Times New Roman" w:hAnsi="Times New Roman" w:eastAsiaTheme="minorEastAsia"/>
          <w:szCs w:val="20"/>
          <w:highlight w:val="none"/>
        </w:rPr>
        <w:t>▲3.2 软件有很强的数据后处理功能，可以提取出器件的电阻、电容、掺杂浓度</w:t>
      </w:r>
      <w:r>
        <w:rPr>
          <w:rFonts w:hint="eastAsia" w:ascii="Times New Roman" w:hAnsi="Times New Roman" w:eastAsiaTheme="minorEastAsia"/>
          <w:szCs w:val="20"/>
          <w:highlight w:val="none"/>
        </w:rPr>
        <w:t>、</w:t>
      </w:r>
      <w:r>
        <w:rPr>
          <w:rFonts w:ascii="Times New Roman" w:hAnsi="Times New Roman" w:eastAsiaTheme="minorEastAsia"/>
          <w:szCs w:val="20"/>
          <w:highlight w:val="none"/>
        </w:rPr>
        <w:t>内建电场</w:t>
      </w:r>
      <w:r>
        <w:rPr>
          <w:rFonts w:hint="eastAsia" w:ascii="Times New Roman" w:hAnsi="Times New Roman" w:eastAsiaTheme="minorEastAsia"/>
          <w:szCs w:val="20"/>
          <w:highlight w:val="none"/>
        </w:rPr>
        <w:t>、</w:t>
      </w:r>
      <w:r>
        <w:rPr>
          <w:rFonts w:ascii="Times New Roman" w:hAnsi="Times New Roman" w:eastAsiaTheme="minorEastAsia"/>
          <w:szCs w:val="20"/>
          <w:highlight w:val="none"/>
        </w:rPr>
        <w:t>载流子迁移率</w:t>
      </w:r>
      <w:r>
        <w:rPr>
          <w:rFonts w:hint="eastAsia" w:ascii="Times New Roman" w:hAnsi="Times New Roman" w:eastAsiaTheme="minorEastAsia"/>
          <w:szCs w:val="20"/>
          <w:highlight w:val="none"/>
        </w:rPr>
        <w:t>；</w:t>
      </w:r>
    </w:p>
    <w:p w14:paraId="7552158F">
      <w:pPr>
        <w:rPr>
          <w:rFonts w:ascii="Times New Roman" w:hAnsi="Times New Roman" w:eastAsiaTheme="minorEastAsia"/>
          <w:szCs w:val="20"/>
          <w:highlight w:val="none"/>
        </w:rPr>
      </w:pPr>
      <w:r>
        <w:rPr>
          <w:rFonts w:ascii="Times New Roman" w:hAnsi="Times New Roman" w:eastAsiaTheme="minorEastAsia"/>
          <w:szCs w:val="20"/>
          <w:highlight w:val="none"/>
        </w:rPr>
        <w:t>3.3 数据管理和对比：所有测试结果一次性导出并</w:t>
      </w:r>
      <w:r>
        <w:rPr>
          <w:rFonts w:hint="eastAsia" w:ascii="Times New Roman" w:hAnsi="Times New Roman" w:eastAsiaTheme="minorEastAsia"/>
          <w:szCs w:val="20"/>
          <w:highlight w:val="none"/>
        </w:rPr>
        <w:t>能</w:t>
      </w:r>
      <w:r>
        <w:rPr>
          <w:rFonts w:ascii="Times New Roman" w:hAnsi="Times New Roman" w:eastAsiaTheme="minorEastAsia"/>
          <w:szCs w:val="20"/>
          <w:highlight w:val="none"/>
        </w:rPr>
        <w:t>在其他安装设备软件的电脑内打开浏览，可以将不同样品的测量结果放在一起进行比对</w:t>
      </w:r>
      <w:r>
        <w:rPr>
          <w:rFonts w:hint="eastAsia" w:ascii="Times New Roman" w:hAnsi="Times New Roman" w:eastAsiaTheme="minorEastAsia"/>
          <w:szCs w:val="20"/>
          <w:highlight w:val="none"/>
        </w:rPr>
        <w:t>；</w:t>
      </w:r>
    </w:p>
    <w:p w14:paraId="6911F333">
      <w:pPr>
        <w:rPr>
          <w:rFonts w:ascii="Times New Roman" w:hAnsi="Times New Roman" w:eastAsiaTheme="minorEastAsia"/>
          <w:szCs w:val="20"/>
          <w:highlight w:val="none"/>
        </w:rPr>
      </w:pPr>
      <w:r>
        <w:rPr>
          <w:rFonts w:ascii="Times New Roman" w:hAnsi="Times New Roman" w:eastAsiaTheme="minorEastAsia"/>
          <w:szCs w:val="20"/>
          <w:highlight w:val="none"/>
        </w:rPr>
        <w:t>3.4多参数扫描功能：用户可以在软件中自己定义需要扫描的参数，例如输入电压，光照强度等，可以快速得到不同参数下的测量结果</w:t>
      </w:r>
      <w:r>
        <w:rPr>
          <w:rFonts w:hint="eastAsia" w:ascii="Times New Roman" w:hAnsi="Times New Roman" w:eastAsiaTheme="minorEastAsia"/>
          <w:szCs w:val="20"/>
          <w:highlight w:val="none"/>
        </w:rPr>
        <w:t>；</w:t>
      </w:r>
    </w:p>
    <w:p w14:paraId="70ABED3A">
      <w:pPr>
        <w:rPr>
          <w:rFonts w:ascii="Times New Roman" w:hAnsi="Times New Roman" w:eastAsiaTheme="minorEastAsia"/>
          <w:szCs w:val="20"/>
          <w:highlight w:val="none"/>
        </w:rPr>
      </w:pPr>
      <w:r>
        <w:rPr>
          <w:rFonts w:ascii="Times New Roman" w:hAnsi="Times New Roman" w:eastAsiaTheme="minorEastAsia"/>
          <w:szCs w:val="20"/>
          <w:highlight w:val="none"/>
        </w:rPr>
        <w:t>▲3.5参数扫描方式：线性扫描，对数扫描以及自定义列表方式扫描</w:t>
      </w:r>
      <w:r>
        <w:rPr>
          <w:rFonts w:hint="eastAsia" w:ascii="Times New Roman" w:hAnsi="Times New Roman" w:eastAsiaTheme="minorEastAsia"/>
          <w:szCs w:val="20"/>
          <w:highlight w:val="none"/>
        </w:rPr>
        <w:t>；</w:t>
      </w:r>
    </w:p>
    <w:p w14:paraId="0EB8B406">
      <w:pPr>
        <w:rPr>
          <w:rFonts w:ascii="Times New Roman" w:hAnsi="Times New Roman" w:eastAsiaTheme="minorEastAsia"/>
          <w:szCs w:val="20"/>
          <w:highlight w:val="none"/>
        </w:rPr>
      </w:pPr>
      <w:r>
        <w:rPr>
          <w:rFonts w:ascii="Times New Roman" w:hAnsi="Times New Roman" w:eastAsiaTheme="minorEastAsia"/>
          <w:szCs w:val="20"/>
          <w:highlight w:val="none"/>
        </w:rPr>
        <w:t>3.6保存数据格式ASCI, PDF, CSV, PNG 等；</w:t>
      </w:r>
    </w:p>
    <w:p w14:paraId="2ACFF20D">
      <w:pPr>
        <w:rPr>
          <w:rFonts w:ascii="Times New Roman" w:hAnsi="Times New Roman" w:eastAsiaTheme="minorEastAsia"/>
          <w:szCs w:val="20"/>
          <w:highlight w:val="none"/>
        </w:rPr>
      </w:pPr>
      <w:r>
        <w:rPr>
          <w:rFonts w:ascii="Times New Roman" w:hAnsi="Times New Roman" w:eastAsiaTheme="minorEastAsia"/>
          <w:szCs w:val="20"/>
          <w:highlight w:val="none"/>
        </w:rPr>
        <w:t xml:space="preserve">3.7测量功能整合性：设备整合瞬态，稳态，交流测量技术于一体，可实现测量功能包含但不限于： </w:t>
      </w:r>
    </w:p>
    <w:p w14:paraId="0685A688">
      <w:pPr>
        <w:rPr>
          <w:rFonts w:ascii="Times New Roman" w:hAnsi="Times New Roman" w:eastAsiaTheme="minorEastAsia"/>
          <w:color w:val="000000" w:themeColor="text1"/>
          <w:szCs w:val="20"/>
          <w:highlight w:val="none"/>
          <w14:textFill>
            <w14:solidFill>
              <w14:schemeClr w14:val="tx1"/>
            </w14:solidFill>
          </w14:textFill>
        </w:rPr>
      </w:pPr>
      <w:r>
        <w:rPr>
          <w:rFonts w:ascii="Segoe UI Symbol" w:hAnsi="Segoe UI Symbol" w:cs="Segoe UI Symbol" w:eastAsiaTheme="minorEastAsia"/>
          <w:color w:val="000000" w:themeColor="text1"/>
          <w:szCs w:val="20"/>
          <w:highlight w:val="none"/>
          <w14:textFill>
            <w14:solidFill>
              <w14:schemeClr w14:val="tx1"/>
            </w14:solidFill>
          </w14:textFill>
        </w:rPr>
        <w:t>★</w:t>
      </w:r>
      <w:r>
        <w:rPr>
          <w:rFonts w:ascii="Times New Roman" w:hAnsi="Times New Roman" w:eastAsiaTheme="minorEastAsia"/>
          <w:color w:val="000000" w:themeColor="text1"/>
          <w:szCs w:val="20"/>
          <w:highlight w:val="none"/>
          <w14:textFill>
            <w14:solidFill>
              <w14:schemeClr w14:val="tx1"/>
            </w14:solidFill>
          </w14:textFill>
        </w:rPr>
        <w:t>1）电流-电压-亮度测试功能：电压范围≥±12V，电流分辨率≤100pA；</w:t>
      </w:r>
    </w:p>
    <w:p w14:paraId="50525FA9">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2）线性增压载流子抽取功能：抽取被测器件的载流子迁移率，计算参杂浓度、几何电容、串联电阻和再复合因子；测试功能包括：暗态线性增压载流子抽取、注入线性增压载流子抽取、金属-绝缘层-半导体线性增压载流子抽取等；</w:t>
      </w:r>
    </w:p>
    <w:p w14:paraId="032CAF57">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▲3）暗注入瞬态功能：测量单极器件的迁移率；</w:t>
      </w:r>
    </w:p>
    <w:p w14:paraId="644F4105">
      <w:pPr>
        <w:rPr>
          <w:rFonts w:ascii="Times New Roman" w:hAnsi="Times New Roman" w:eastAsiaTheme="minorEastAsia"/>
          <w:color w:val="000000" w:themeColor="text1"/>
          <w:szCs w:val="20"/>
          <w:highlight w:val="none"/>
          <w14:textFill>
            <w14:solidFill>
              <w14:schemeClr w14:val="tx1"/>
            </w14:solidFill>
          </w14:textFill>
        </w:rPr>
      </w:pPr>
      <w:r>
        <w:rPr>
          <w:rFonts w:ascii="Segoe UI Symbol" w:hAnsi="Segoe UI Symbol" w:cs="Segoe UI Symbol" w:eastAsiaTheme="minorEastAsia"/>
          <w:color w:val="000000" w:themeColor="text1"/>
          <w:szCs w:val="20"/>
          <w:highlight w:val="none"/>
          <w14:textFill>
            <w14:solidFill>
              <w14:schemeClr w14:val="tx1"/>
            </w14:solidFill>
          </w14:textFill>
        </w:rPr>
        <w:t>★</w:t>
      </w:r>
      <w:r>
        <w:rPr>
          <w:rFonts w:ascii="Times New Roman" w:hAnsi="Times New Roman" w:eastAsiaTheme="minorEastAsia"/>
          <w:color w:val="000000" w:themeColor="text1"/>
          <w:szCs w:val="20"/>
          <w:highlight w:val="none"/>
          <w14:textFill>
            <w14:solidFill>
              <w14:schemeClr w14:val="tx1"/>
            </w14:solidFill>
          </w14:textFill>
        </w:rPr>
        <w:t>4）阻抗谱测量功能：测量频率范围不窄于10</w:t>
      </w:r>
      <w:r>
        <w:rPr>
          <w:rFonts w:ascii="Times New Roman" w:hAnsi="Times New Roman" w:eastAsiaTheme="minorEastAsia"/>
          <w:color w:val="000000" w:themeColor="text1"/>
          <w:szCs w:val="20"/>
          <w:highlight w:val="none"/>
          <w:vertAlign w:val="superscript"/>
          <w14:textFill>
            <w14:solidFill>
              <w14:schemeClr w14:val="tx1"/>
            </w14:solidFill>
          </w14:textFill>
        </w:rPr>
        <w:t>-2</w:t>
      </w:r>
      <w:r>
        <w:rPr>
          <w:rFonts w:ascii="Times New Roman" w:hAnsi="Times New Roman" w:eastAsiaTheme="minorEastAsia"/>
          <w:color w:val="000000" w:themeColor="text1"/>
          <w:szCs w:val="20"/>
          <w:highlight w:val="none"/>
          <w14:textFill>
            <w14:solidFill>
              <w14:schemeClr w14:val="tx1"/>
            </w14:solidFill>
          </w14:textFill>
        </w:rPr>
        <w:t>Hz—10</w:t>
      </w:r>
      <w:r>
        <w:rPr>
          <w:rFonts w:ascii="Times New Roman" w:hAnsi="Times New Roman" w:eastAsiaTheme="minorEastAsia"/>
          <w:color w:val="000000" w:themeColor="text1"/>
          <w:szCs w:val="20"/>
          <w:highlight w:val="none"/>
          <w:vertAlign w:val="superscript"/>
          <w14:textFill>
            <w14:solidFill>
              <w14:schemeClr w14:val="tx1"/>
            </w14:solidFill>
          </w14:textFill>
        </w:rPr>
        <w:t>7</w:t>
      </w:r>
      <w:r>
        <w:rPr>
          <w:rFonts w:ascii="Times New Roman" w:hAnsi="Times New Roman" w:eastAsiaTheme="minorEastAsia"/>
          <w:color w:val="000000" w:themeColor="text1"/>
          <w:szCs w:val="20"/>
          <w:highlight w:val="none"/>
          <w14:textFill>
            <w14:solidFill>
              <w14:schemeClr w14:val="tx1"/>
            </w14:solidFill>
          </w14:textFill>
        </w:rPr>
        <w:t>Hz，偏置电压范围≥±12V，测量被测器件的阻抗谱、电导谱、导纳谱；</w:t>
      </w:r>
    </w:p>
    <w:p w14:paraId="4F7E414C">
      <w:pPr>
        <w:rPr>
          <w:rFonts w:ascii="Times New Roman" w:hAnsi="Times New Roman" w:eastAsiaTheme="minorEastAsia"/>
          <w:color w:val="000000" w:themeColor="text1"/>
          <w:szCs w:val="20"/>
          <w:highlight w:val="none"/>
          <w14:textFill>
            <w14:solidFill>
              <w14:schemeClr w14:val="tx1"/>
            </w14:solidFill>
          </w14:textFill>
        </w:rPr>
      </w:pPr>
      <w:r>
        <w:rPr>
          <w:rFonts w:ascii="Segoe UI Symbol" w:hAnsi="Segoe UI Symbol" w:cs="Segoe UI Symbol" w:eastAsiaTheme="minorEastAsia"/>
          <w:color w:val="000000" w:themeColor="text1"/>
          <w:szCs w:val="20"/>
          <w:highlight w:val="none"/>
          <w14:textFill>
            <w14:solidFill>
              <w14:schemeClr w14:val="tx1"/>
            </w14:solidFill>
          </w14:textFill>
        </w:rPr>
        <w:t>★</w:t>
      </w:r>
      <w:r>
        <w:rPr>
          <w:rFonts w:ascii="Times New Roman" w:hAnsi="Times New Roman" w:eastAsiaTheme="minorEastAsia"/>
          <w:color w:val="000000" w:themeColor="text1"/>
          <w:szCs w:val="20"/>
          <w:highlight w:val="none"/>
          <w14:textFill>
            <w14:solidFill>
              <w14:schemeClr w14:val="tx1"/>
            </w14:solidFill>
          </w14:textFill>
        </w:rPr>
        <w:t>5）电容-电压测量功能：偏置电压范围≥±12V；</w:t>
      </w:r>
    </w:p>
    <w:p w14:paraId="399BE158">
      <w:pPr>
        <w:rPr>
          <w:rFonts w:ascii="Times New Roman" w:hAnsi="Times New Roman" w:eastAsiaTheme="minorEastAsia"/>
          <w:color w:val="000000" w:themeColor="text1"/>
          <w:szCs w:val="20"/>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▲6）瞬态电致发光测量功能：用来测量电致发光器件的瞬态电压下的电致发光，计算载流子迁移率以及磷光寿命；</w:t>
      </w:r>
    </w:p>
    <w:p w14:paraId="2C20B38E">
      <w:pPr>
        <w:pStyle w:val="270"/>
        <w:adjustRightInd w:val="0"/>
        <w:snapToGrid w:val="0"/>
        <w:spacing w:line="360" w:lineRule="auto"/>
        <w:rPr>
          <w:rFonts w:ascii="Times New Roman" w:hAnsi="Times New Roman" w:eastAsiaTheme="minorEastAsia"/>
          <w:color w:val="000000" w:themeColor="text1"/>
          <w:kern w:val="0"/>
          <w:szCs w:val="21"/>
          <w:highlight w:val="none"/>
          <w14:textFill>
            <w14:solidFill>
              <w14:schemeClr w14:val="tx1"/>
            </w14:solidFill>
          </w14:textFill>
        </w:rPr>
      </w:pPr>
      <w:r>
        <w:rPr>
          <w:rFonts w:ascii="Times New Roman" w:hAnsi="Times New Roman" w:eastAsiaTheme="minorEastAsia"/>
          <w:color w:val="000000" w:themeColor="text1"/>
          <w:szCs w:val="20"/>
          <w:highlight w:val="none"/>
          <w14:textFill>
            <w14:solidFill>
              <w14:schemeClr w14:val="tx1"/>
            </w14:solidFill>
          </w14:textFill>
        </w:rPr>
        <w:t>7）用户自定义实验：支持用户根据自己的需求编辑实验条件。</w:t>
      </w:r>
    </w:p>
    <w:p w14:paraId="7D95061B">
      <w:pPr>
        <w:pStyle w:val="270"/>
        <w:adjustRightInd w:val="0"/>
        <w:snapToGrid w:val="0"/>
        <w:spacing w:line="360" w:lineRule="auto"/>
        <w:rPr>
          <w:rFonts w:ascii="宋体" w:hAnsi="宋体"/>
          <w:b/>
          <w:bCs/>
          <w:szCs w:val="21"/>
          <w:highlight w:val="none"/>
        </w:rPr>
      </w:pPr>
      <w:r>
        <w:rPr>
          <w:rFonts w:hint="eastAsia" w:ascii="宋体" w:hAnsi="宋体"/>
          <w:b/>
          <w:bCs/>
          <w:szCs w:val="21"/>
          <w:highlight w:val="none"/>
        </w:rPr>
        <w:t>说明：</w:t>
      </w:r>
    </w:p>
    <w:p w14:paraId="59182A80">
      <w:pPr>
        <w:pStyle w:val="270"/>
        <w:adjustRightInd w:val="0"/>
        <w:snapToGrid w:val="0"/>
        <w:spacing w:line="360" w:lineRule="auto"/>
        <w:rPr>
          <w:rFonts w:ascii="宋体" w:hAnsi="宋体"/>
          <w:b/>
          <w:bCs/>
          <w:szCs w:val="21"/>
          <w:highlight w:val="none"/>
        </w:rPr>
      </w:pPr>
      <w:r>
        <w:rPr>
          <w:rFonts w:hint="eastAsia" w:ascii="宋体" w:hAnsi="宋体"/>
          <w:b/>
          <w:bCs/>
          <w:szCs w:val="21"/>
          <w:highlight w:val="none"/>
        </w:rPr>
        <w:t>（1）采购人需求中打“★”号条款为实质性响应条款，</w:t>
      </w:r>
      <w:r>
        <w:rPr>
          <w:rFonts w:hint="eastAsia" w:ascii="宋体" w:hAnsi="宋体"/>
          <w:b/>
          <w:bCs/>
          <w:szCs w:val="21"/>
          <w:highlight w:val="none"/>
          <w:lang w:eastAsia="zh-CN"/>
        </w:rPr>
        <w:t>供应商</w:t>
      </w:r>
      <w:r>
        <w:rPr>
          <w:rFonts w:hint="eastAsia" w:ascii="宋体" w:hAnsi="宋体"/>
          <w:b/>
          <w:bCs/>
          <w:szCs w:val="21"/>
          <w:highlight w:val="none"/>
        </w:rPr>
        <w:t>如有任何一条负偏离则导致参选无效。采购人需求中打“▲”号条款为重点评审响应条款，</w:t>
      </w:r>
      <w:r>
        <w:rPr>
          <w:rFonts w:hint="eastAsia" w:ascii="宋体" w:hAnsi="宋体"/>
          <w:b/>
          <w:bCs/>
          <w:szCs w:val="21"/>
          <w:highlight w:val="none"/>
          <w:lang w:eastAsia="zh-CN"/>
        </w:rPr>
        <w:t>供应商</w:t>
      </w:r>
      <w:r>
        <w:rPr>
          <w:rFonts w:hint="eastAsia" w:ascii="宋体" w:hAnsi="宋体"/>
          <w:b/>
          <w:bCs/>
          <w:szCs w:val="21"/>
          <w:highlight w:val="none"/>
        </w:rPr>
        <w:t>如有任何一条负偏离则影响评分。所有对标“★”和“▲”技术内容的响应均应提供支撑资料（明确说明该技术内容的公开发行的产品彩页、产品说明书或第三方检测机构的检测报告等证明材料）</w:t>
      </w:r>
    </w:p>
    <w:p w14:paraId="0F235189">
      <w:pPr>
        <w:pStyle w:val="270"/>
        <w:adjustRightInd w:val="0"/>
        <w:snapToGrid w:val="0"/>
        <w:spacing w:line="360" w:lineRule="auto"/>
        <w:rPr>
          <w:rFonts w:ascii="宋体" w:hAnsi="宋体"/>
          <w:szCs w:val="21"/>
          <w:highlight w:val="none"/>
        </w:rPr>
      </w:pPr>
      <w:r>
        <w:rPr>
          <w:rFonts w:hint="eastAsia" w:ascii="宋体" w:hAnsi="宋体"/>
          <w:szCs w:val="21"/>
          <w:highlight w:val="none"/>
        </w:rPr>
        <w:t>（2）凡属于政府强制采购节能产品，请</w:t>
      </w:r>
      <w:r>
        <w:rPr>
          <w:rFonts w:hint="eastAsia" w:ascii="宋体" w:hAnsi="宋体"/>
          <w:szCs w:val="21"/>
          <w:highlight w:val="none"/>
          <w:lang w:eastAsia="zh-CN"/>
        </w:rPr>
        <w:t>供应商</w:t>
      </w:r>
      <w:r>
        <w:rPr>
          <w:rFonts w:hint="eastAsia" w:ascii="宋体" w:hAnsi="宋体"/>
          <w:szCs w:val="21"/>
          <w:highlight w:val="none"/>
        </w:rPr>
        <w:t>承诺在交货时提供《节能产品政府采购清单》中的产品。（注：《节能产品政府采购清单》</w:t>
      </w:r>
      <w:r>
        <w:rPr>
          <w:rFonts w:hint="eastAsia" w:ascii="宋体" w:hAnsi="宋体"/>
          <w:szCs w:val="21"/>
          <w:highlight w:val="none"/>
          <w:lang w:eastAsia="zh-CN"/>
        </w:rPr>
        <w:t>供应商</w:t>
      </w:r>
      <w:r>
        <w:rPr>
          <w:rFonts w:hint="eastAsia" w:ascii="宋体" w:hAnsi="宋体"/>
          <w:szCs w:val="21"/>
          <w:highlight w:val="none"/>
        </w:rPr>
        <w:t>可查询中国政府采购网&lt;http://www.ccgp.gov.cn）</w:t>
      </w:r>
    </w:p>
    <w:p w14:paraId="3C5891CC">
      <w:pPr>
        <w:pStyle w:val="270"/>
        <w:adjustRightInd w:val="0"/>
        <w:snapToGrid w:val="0"/>
        <w:spacing w:line="360" w:lineRule="auto"/>
        <w:rPr>
          <w:color w:val="000000" w:themeColor="text1"/>
          <w:highlight w:val="none"/>
          <w14:textFill>
            <w14:solidFill>
              <w14:schemeClr w14:val="tx1"/>
            </w14:solidFill>
          </w14:textFill>
        </w:rPr>
      </w:pPr>
      <w:r>
        <w:rPr>
          <w:rFonts w:hint="eastAsia" w:ascii="宋体" w:hAnsi="宋体"/>
          <w:szCs w:val="21"/>
          <w:highlight w:val="none"/>
        </w:rPr>
        <w:t>（3）凡属于《中华人民共和国实施强制性产品认证的产品目录》的产品，交货时不能提供超出此目录范畴外的替代品，产品还须同时具备国家认证认可监督管理委员会颁布的《中国强制认证》（CCC认证）。</w:t>
      </w:r>
      <w:r>
        <w:rPr>
          <w:color w:val="000000" w:themeColor="text1"/>
          <w:highlight w:val="none"/>
          <w14:textFill>
            <w14:solidFill>
              <w14:schemeClr w14:val="tx1"/>
            </w14:solidFill>
          </w14:textFill>
        </w:rPr>
        <w:br w:type="page"/>
      </w:r>
    </w:p>
    <w:p w14:paraId="217FFD57">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p>
    <w:p w14:paraId="03FA00F1">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59CCC3D8">
      <w:pPr>
        <w:pStyle w:val="17"/>
        <w:ind w:firstLine="480"/>
        <w:rPr>
          <w:color w:val="000000" w:themeColor="text1"/>
          <w:highlight w:val="none"/>
          <w14:textFill>
            <w14:solidFill>
              <w14:schemeClr w14:val="tx1"/>
            </w14:solidFill>
          </w14:textFill>
        </w:rPr>
      </w:pPr>
      <w:bookmarkStart w:id="6" w:name="_Toc16938559"/>
      <w:bookmarkStart w:id="7" w:name="_Toc20823315"/>
      <w:bookmarkStart w:id="8" w:name="_Toc513029243"/>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6"/>
    <w:bookmarkEnd w:id="7"/>
    <w:bookmarkEnd w:id="8"/>
    <w:p w14:paraId="78AEBD0D">
      <w:pPr>
        <w:widowControl/>
        <w:snapToGrid w:val="0"/>
        <w:spacing w:before="19"/>
        <w:ind w:left="-358" w:leftChars="-255" w:right="-334" w:rightChars="-159" w:hanging="177" w:hangingChars="49"/>
        <w:jc w:val="center"/>
        <w:rPr>
          <w:rFonts w:ascii="仿宋_GB2312" w:eastAsia="仿宋_GB2312"/>
          <w:b/>
          <w:sz w:val="36"/>
          <w:highlight w:val="none"/>
        </w:rPr>
      </w:pPr>
      <w:bookmarkStart w:id="9" w:name="_Hlt16619369"/>
      <w:bookmarkEnd w:id="9"/>
      <w:r>
        <w:rPr>
          <w:rFonts w:hint="eastAsia" w:ascii="仿宋_GB2312" w:eastAsia="仿宋_GB2312"/>
          <w:b/>
          <w:sz w:val="36"/>
          <w:highlight w:val="none"/>
        </w:rPr>
        <w:t>南京邮电大学采购合同</w:t>
      </w:r>
    </w:p>
    <w:p w14:paraId="2DC62FAE">
      <w:pPr>
        <w:wordWrap w:val="0"/>
        <w:spacing w:line="240" w:lineRule="atLeast"/>
        <w:rPr>
          <w:rFonts w:ascii="仿宋_GB2312"/>
          <w:sz w:val="24"/>
          <w:highlight w:val="none"/>
        </w:rPr>
      </w:pPr>
      <w:r>
        <w:rPr>
          <w:rFonts w:hint="eastAsia" w:ascii="仿宋_GB2312"/>
          <w:sz w:val="24"/>
          <w:highlight w:val="none"/>
        </w:rPr>
        <w:t>甲方：南京邮电大学                             签订地点：南京邮电大学</w:t>
      </w:r>
    </w:p>
    <w:p w14:paraId="06D22946">
      <w:pPr>
        <w:widowControl/>
        <w:snapToGrid w:val="0"/>
        <w:spacing w:before="19"/>
        <w:rPr>
          <w:rFonts w:ascii="仿宋_GB2312"/>
          <w:sz w:val="24"/>
          <w:highlight w:val="none"/>
        </w:rPr>
      </w:pPr>
      <w:r>
        <w:rPr>
          <w:rFonts w:hint="eastAsia" w:ascii="仿宋_GB2312"/>
          <w:sz w:val="24"/>
          <w:highlight w:val="none"/>
        </w:rPr>
        <w:t xml:space="preserve">乙方：                                          </w:t>
      </w:r>
    </w:p>
    <w:p w14:paraId="5C26E6E0">
      <w:pPr>
        <w:widowControl/>
        <w:snapToGrid w:val="0"/>
        <w:spacing w:before="19"/>
        <w:rPr>
          <w:rFonts w:ascii="仿宋_GB2312"/>
          <w:sz w:val="24"/>
          <w:highlight w:val="none"/>
        </w:rPr>
      </w:pPr>
      <w:r>
        <w:rPr>
          <w:rFonts w:hint="eastAsia" w:ascii="仿宋_GB2312"/>
          <w:sz w:val="24"/>
          <w:highlight w:val="none"/>
        </w:rPr>
        <w:t xml:space="preserve">    甲乙双方根据</w:t>
      </w:r>
      <w:r>
        <w:rPr>
          <w:rFonts w:hint="eastAsia" w:hAnsi="宋体"/>
          <w:sz w:val="24"/>
          <w:highlight w:val="none"/>
          <w:u w:val="single"/>
        </w:rPr>
        <w:t xml:space="preserve">                </w:t>
      </w:r>
      <w:r>
        <w:rPr>
          <w:sz w:val="24"/>
          <w:highlight w:val="none"/>
          <w:u w:val="single"/>
        </w:rPr>
        <w:t xml:space="preserve">  </w:t>
      </w:r>
      <w:r>
        <w:rPr>
          <w:rFonts w:hint="eastAsia" w:hAnsi="宋体"/>
          <w:sz w:val="24"/>
          <w:highlight w:val="none"/>
        </w:rPr>
        <w:t>项目</w:t>
      </w:r>
      <w:r>
        <w:rPr>
          <w:rFonts w:hint="eastAsia" w:ascii="仿宋_GB2312"/>
          <w:sz w:val="24"/>
          <w:highlight w:val="none"/>
        </w:rPr>
        <w:t>采购结果,依据《中华人民共和国民法典》合同编及相关法律规定，达成如下货物购销合同:</w:t>
      </w:r>
    </w:p>
    <w:p w14:paraId="331ABBD1">
      <w:pPr>
        <w:widowControl/>
        <w:snapToGrid w:val="0"/>
        <w:spacing w:before="19"/>
        <w:rPr>
          <w:rFonts w:ascii="仿宋_GB2312"/>
          <w:sz w:val="24"/>
          <w:highlight w:val="none"/>
        </w:rPr>
      </w:pPr>
      <w:r>
        <w:rPr>
          <w:rFonts w:hint="eastAsia" w:ascii="仿宋_GB2312"/>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71121DD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632B8C8C">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590F1229">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1798830B">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规</w:t>
            </w:r>
            <w:r>
              <w:rPr>
                <w:rFonts w:ascii="Arial" w:hAnsi="Arial" w:eastAsia="楷体_GB2312"/>
                <w:b/>
                <w:sz w:val="24"/>
                <w:highlight w:val="none"/>
              </w:rPr>
              <w:t xml:space="preserve"> </w:t>
            </w:r>
            <w:r>
              <w:rPr>
                <w:rFonts w:hint="eastAsia" w:ascii="Arial" w:hAnsi="Arial" w:eastAsia="楷体_GB2312"/>
                <w:b/>
                <w:sz w:val="24"/>
                <w:highlight w:val="none"/>
              </w:rPr>
              <w:t>格</w:t>
            </w:r>
            <w:r>
              <w:rPr>
                <w:rFonts w:ascii="Arial" w:hAnsi="Arial" w:eastAsia="楷体_GB2312"/>
                <w:b/>
                <w:sz w:val="24"/>
                <w:highlight w:val="none"/>
              </w:rPr>
              <w:t xml:space="preserve"> </w:t>
            </w:r>
            <w:r>
              <w:rPr>
                <w:rFonts w:hint="eastAsia" w:ascii="Arial" w:hAnsi="Arial" w:eastAsia="楷体_GB2312"/>
                <w:b/>
                <w:sz w:val="24"/>
                <w:highlight w:val="none"/>
              </w:rPr>
              <w:t>型</w:t>
            </w:r>
            <w:r>
              <w:rPr>
                <w:rFonts w:ascii="Arial" w:hAnsi="Arial" w:eastAsia="楷体_GB2312"/>
                <w:b/>
                <w:sz w:val="24"/>
                <w:highlight w:val="none"/>
              </w:rPr>
              <w:t xml:space="preserve"> </w:t>
            </w:r>
            <w:r>
              <w:rPr>
                <w:rFonts w:hint="eastAsia" w:ascii="Arial" w:hAnsi="Arial" w:eastAsia="楷体_GB2312"/>
                <w:b/>
                <w:sz w:val="24"/>
                <w:highlight w:val="none"/>
              </w:rPr>
              <w:t>号（品牌）</w:t>
            </w:r>
          </w:p>
        </w:tc>
        <w:tc>
          <w:tcPr>
            <w:tcW w:w="1080" w:type="dxa"/>
            <w:tcBorders>
              <w:top w:val="single" w:color="auto" w:sz="18" w:space="0"/>
              <w:bottom w:val="single" w:color="auto" w:sz="18" w:space="0"/>
            </w:tcBorders>
            <w:shd w:val="pct10" w:color="auto" w:fill="FFFFFF"/>
            <w:vAlign w:val="center"/>
          </w:tcPr>
          <w:p w14:paraId="0E33F807">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444FC296">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44073C0B">
            <w:pPr>
              <w:widowControl/>
              <w:jc w:val="left"/>
              <w:rPr>
                <w:rFonts w:ascii="Arial" w:hAnsi="Arial" w:eastAsia="楷体_GB2312"/>
                <w:b/>
                <w:sz w:val="24"/>
                <w:highlight w:val="none"/>
              </w:rPr>
            </w:pPr>
            <w:r>
              <w:rPr>
                <w:rFonts w:hint="eastAsia" w:ascii="Arial" w:hAnsi="Arial" w:eastAsia="楷体_GB2312"/>
                <w:b/>
                <w:sz w:val="24"/>
                <w:highlight w:val="none"/>
              </w:rPr>
              <w:t>总价（元）</w:t>
            </w:r>
          </w:p>
        </w:tc>
      </w:tr>
      <w:tr w14:paraId="63F1DDC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48481E88">
            <w:pPr>
              <w:snapToGrid w:val="0"/>
              <w:spacing w:line="600" w:lineRule="atLeast"/>
              <w:rPr>
                <w:rFonts w:ascii="Arial" w:hAnsi="Arial"/>
                <w:b/>
                <w:sz w:val="24"/>
                <w:highlight w:val="none"/>
              </w:rPr>
            </w:pPr>
            <w:r>
              <w:rPr>
                <w:rFonts w:hint="eastAsia" w:ascii="Arial" w:hAnsi="Arial"/>
                <w:b/>
                <w:sz w:val="24"/>
                <w:highlight w:val="none"/>
              </w:rPr>
              <w:t>1</w:t>
            </w:r>
          </w:p>
        </w:tc>
        <w:tc>
          <w:tcPr>
            <w:tcW w:w="1260" w:type="dxa"/>
            <w:tcBorders>
              <w:top w:val="nil"/>
              <w:bottom w:val="single" w:color="auto" w:sz="4" w:space="0"/>
            </w:tcBorders>
            <w:vAlign w:val="center"/>
          </w:tcPr>
          <w:p w14:paraId="7A2ADED1">
            <w:pPr>
              <w:snapToGrid w:val="0"/>
              <w:spacing w:line="600" w:lineRule="atLeast"/>
              <w:jc w:val="center"/>
              <w:rPr>
                <w:highlight w:val="none"/>
              </w:rPr>
            </w:pPr>
          </w:p>
        </w:tc>
        <w:tc>
          <w:tcPr>
            <w:tcW w:w="4320" w:type="dxa"/>
            <w:tcBorders>
              <w:top w:val="nil"/>
              <w:bottom w:val="single" w:color="auto" w:sz="4" w:space="0"/>
            </w:tcBorders>
            <w:vAlign w:val="center"/>
          </w:tcPr>
          <w:p w14:paraId="34D7ACE6">
            <w:pPr>
              <w:spacing w:line="360" w:lineRule="auto"/>
              <w:rPr>
                <w:rFonts w:ascii="宋体" w:hAnsi="宋体" w:cs="宋体"/>
                <w:color w:val="000000"/>
                <w:szCs w:val="21"/>
                <w:highlight w:val="none"/>
              </w:rPr>
            </w:pPr>
          </w:p>
        </w:tc>
        <w:tc>
          <w:tcPr>
            <w:tcW w:w="1080" w:type="dxa"/>
            <w:tcBorders>
              <w:top w:val="nil"/>
              <w:bottom w:val="single" w:color="auto" w:sz="4" w:space="0"/>
            </w:tcBorders>
            <w:vAlign w:val="center"/>
          </w:tcPr>
          <w:p w14:paraId="4601A592">
            <w:pPr>
              <w:snapToGrid w:val="0"/>
              <w:spacing w:line="600" w:lineRule="atLeast"/>
              <w:ind w:firstLine="118" w:firstLineChars="49"/>
              <w:rPr>
                <w:rFonts w:ascii="宋体" w:hAnsi="宋体"/>
                <w:b/>
                <w:sz w:val="24"/>
                <w:highlight w:val="none"/>
              </w:rPr>
            </w:pPr>
          </w:p>
        </w:tc>
        <w:tc>
          <w:tcPr>
            <w:tcW w:w="1080" w:type="dxa"/>
            <w:tcBorders>
              <w:top w:val="nil"/>
              <w:bottom w:val="single" w:color="auto" w:sz="4" w:space="0"/>
              <w:right w:val="single" w:color="auto" w:sz="4" w:space="0"/>
            </w:tcBorders>
            <w:vAlign w:val="center"/>
          </w:tcPr>
          <w:p w14:paraId="4B76B53B">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14:paraId="755D5431">
            <w:pPr>
              <w:spacing w:line="360" w:lineRule="auto"/>
              <w:rPr>
                <w:highlight w:val="none"/>
              </w:rPr>
            </w:pPr>
          </w:p>
        </w:tc>
      </w:tr>
      <w:tr w14:paraId="4F0F694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6A27C4C1">
            <w:pPr>
              <w:snapToGrid w:val="0"/>
              <w:spacing w:line="600" w:lineRule="atLeast"/>
              <w:rPr>
                <w:rFonts w:ascii="Arial" w:hAnsi="Arial"/>
                <w:b/>
                <w:sz w:val="24"/>
                <w:highlight w:val="none"/>
              </w:rPr>
            </w:pPr>
            <w:r>
              <w:rPr>
                <w:rFonts w:hint="eastAsia" w:ascii="Arial" w:hAnsi="Arial"/>
                <w:b/>
                <w:sz w:val="24"/>
                <w:highlight w:val="none"/>
              </w:rPr>
              <w:t>2</w:t>
            </w:r>
          </w:p>
        </w:tc>
        <w:tc>
          <w:tcPr>
            <w:tcW w:w="1260" w:type="dxa"/>
            <w:tcBorders>
              <w:top w:val="single" w:color="auto" w:sz="4" w:space="0"/>
              <w:bottom w:val="single" w:color="auto" w:sz="4" w:space="0"/>
            </w:tcBorders>
            <w:vAlign w:val="center"/>
          </w:tcPr>
          <w:p w14:paraId="2DE40739">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40AB3C7E">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6F43C975">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077B601A">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207F2E92">
            <w:pPr>
              <w:spacing w:line="360" w:lineRule="auto"/>
              <w:rPr>
                <w:highlight w:val="none"/>
              </w:rPr>
            </w:pPr>
          </w:p>
        </w:tc>
      </w:tr>
      <w:tr w14:paraId="45A4C00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7044125D">
            <w:pPr>
              <w:snapToGrid w:val="0"/>
              <w:spacing w:line="600" w:lineRule="atLeast"/>
              <w:rPr>
                <w:rFonts w:ascii="Arial" w:hAnsi="Arial"/>
                <w:b/>
                <w:sz w:val="24"/>
                <w:highlight w:val="none"/>
              </w:rPr>
            </w:pPr>
            <w:r>
              <w:rPr>
                <w:rFonts w:hint="eastAsia" w:ascii="Arial" w:hAnsi="Arial"/>
                <w:b/>
                <w:sz w:val="24"/>
                <w:highlight w:val="none"/>
              </w:rPr>
              <w:t>3</w:t>
            </w:r>
          </w:p>
        </w:tc>
        <w:tc>
          <w:tcPr>
            <w:tcW w:w="1260" w:type="dxa"/>
            <w:tcBorders>
              <w:top w:val="single" w:color="auto" w:sz="4" w:space="0"/>
              <w:bottom w:val="single" w:color="auto" w:sz="4" w:space="0"/>
            </w:tcBorders>
            <w:vAlign w:val="center"/>
          </w:tcPr>
          <w:p w14:paraId="30E289E8">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56E855DA">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2A81D165">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6481C82C">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6FA125F5">
            <w:pPr>
              <w:spacing w:line="360" w:lineRule="auto"/>
              <w:rPr>
                <w:highlight w:val="none"/>
              </w:rPr>
            </w:pPr>
          </w:p>
        </w:tc>
      </w:tr>
      <w:tr w14:paraId="19DB390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1B0D10F3">
            <w:pPr>
              <w:rPr>
                <w:highlight w:val="none"/>
              </w:rPr>
            </w:pPr>
            <w:r>
              <w:rPr>
                <w:rFonts w:hint="eastAsia"/>
                <w:b/>
                <w:sz w:val="18"/>
                <w:szCs w:val="18"/>
                <w:highlight w:val="none"/>
              </w:rPr>
              <w:t xml:space="preserve">总价（人民币大写）：                                     </w:t>
            </w:r>
            <w:r>
              <w:rPr>
                <w:rFonts w:hint="eastAsia"/>
                <w:highlight w:val="none"/>
              </w:rPr>
              <w:t>合计（小写）：        元</w:t>
            </w:r>
          </w:p>
          <w:p w14:paraId="0D172177">
            <w:pPr>
              <w:rPr>
                <w:highlight w:val="none"/>
              </w:rPr>
            </w:pPr>
            <w:r>
              <w:rPr>
                <w:rFonts w:hint="eastAsia" w:ascii="宋体" w:hAnsi="宋体"/>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1B67719C">
      <w:pPr>
        <w:widowControl/>
        <w:snapToGrid w:val="0"/>
        <w:spacing w:before="19"/>
        <w:rPr>
          <w:rFonts w:ascii="仿宋_GB2312"/>
          <w:sz w:val="24"/>
          <w:highlight w:val="none"/>
        </w:rPr>
      </w:pPr>
      <w:r>
        <w:rPr>
          <w:rFonts w:hint="eastAsia" w:ascii="仿宋_GB2312"/>
          <w:sz w:val="24"/>
          <w:highlight w:val="none"/>
        </w:rPr>
        <w:t>二、交货时间：</w:t>
      </w:r>
      <w:r>
        <w:rPr>
          <w:rFonts w:hint="eastAsia" w:ascii="仿宋_GB2312"/>
          <w:sz w:val="24"/>
          <w:highlight w:val="none"/>
          <w:u w:val="single"/>
        </w:rPr>
        <w:t xml:space="preserve"> 在甲方指定时间供货。</w:t>
      </w:r>
    </w:p>
    <w:p w14:paraId="151058BC">
      <w:pPr>
        <w:widowControl/>
        <w:snapToGrid w:val="0"/>
        <w:spacing w:before="19"/>
        <w:rPr>
          <w:rFonts w:ascii="仿宋_GB2312"/>
          <w:sz w:val="24"/>
          <w:highlight w:val="none"/>
        </w:rPr>
      </w:pPr>
      <w:r>
        <w:rPr>
          <w:rFonts w:hint="eastAsia" w:ascii="仿宋_GB2312"/>
          <w:sz w:val="24"/>
          <w:highlight w:val="none"/>
        </w:rPr>
        <w:t>三、交货地点：由乙方负责运输至</w:t>
      </w:r>
      <w:r>
        <w:rPr>
          <w:rFonts w:hint="eastAsia" w:ascii="仿宋_GB2312"/>
          <w:sz w:val="24"/>
          <w:highlight w:val="none"/>
          <w:u w:val="single"/>
        </w:rPr>
        <w:t>甲方指定地点。</w:t>
      </w:r>
    </w:p>
    <w:p w14:paraId="45A8BCD3">
      <w:pPr>
        <w:widowControl/>
        <w:snapToGrid w:val="0"/>
        <w:spacing w:before="19"/>
        <w:rPr>
          <w:rFonts w:ascii="宋体"/>
          <w:sz w:val="24"/>
          <w:highlight w:val="none"/>
        </w:rPr>
      </w:pPr>
      <w:r>
        <w:rPr>
          <w:rFonts w:hint="eastAsia" w:ascii="宋体"/>
          <w:sz w:val="24"/>
          <w:highlight w:val="none"/>
        </w:rPr>
        <w:t>四、付款方式：</w:t>
      </w:r>
    </w:p>
    <w:p w14:paraId="0BBCF241">
      <w:pPr>
        <w:widowControl/>
        <w:snapToGrid w:val="0"/>
        <w:spacing w:before="19"/>
        <w:rPr>
          <w:rFonts w:ascii="仿宋_GB2312"/>
          <w:sz w:val="24"/>
          <w:highlight w:val="none"/>
        </w:rPr>
      </w:pPr>
      <w:r>
        <w:rPr>
          <w:rFonts w:hint="eastAsia" w:ascii="仿宋_GB2312"/>
          <w:sz w:val="24"/>
          <w:highlight w:val="none"/>
        </w:rPr>
        <w:t>五、质保期：</w:t>
      </w:r>
      <w:r>
        <w:rPr>
          <w:rFonts w:hint="eastAsia" w:ascii="宋体"/>
          <w:sz w:val="24"/>
          <w:highlight w:val="none"/>
        </w:rPr>
        <w:t>_______</w:t>
      </w:r>
      <w:r>
        <w:rPr>
          <w:rFonts w:hint="eastAsia" w:ascii="仿宋_GB2312"/>
          <w:sz w:val="24"/>
          <w:highlight w:val="none"/>
        </w:rPr>
        <w:t>(</w:t>
      </w:r>
      <w:r>
        <w:rPr>
          <w:rFonts w:hint="eastAsia" w:hAnsi="宋体"/>
          <w:sz w:val="24"/>
          <w:highlight w:val="none"/>
        </w:rPr>
        <w:t>自验收合格之日起计。</w:t>
      </w:r>
      <w:r>
        <w:rPr>
          <w:rFonts w:hint="eastAsia" w:ascii="仿宋_GB2312"/>
          <w:sz w:val="24"/>
          <w:highlight w:val="none"/>
        </w:rPr>
        <w:t>所有货物保修服务方式均为乙方派员到货物使用现场维修，由此产生的一切费用均由乙方承担。)</w:t>
      </w:r>
    </w:p>
    <w:p w14:paraId="73569FC6">
      <w:pPr>
        <w:widowControl/>
        <w:snapToGrid w:val="0"/>
        <w:spacing w:before="19"/>
        <w:rPr>
          <w:rFonts w:ascii="仿宋_GB2312"/>
          <w:sz w:val="24"/>
          <w:highlight w:val="none"/>
        </w:rPr>
      </w:pPr>
      <w:r>
        <w:rPr>
          <w:rFonts w:hint="eastAsia" w:ascii="宋体"/>
          <w:sz w:val="24"/>
          <w:highlight w:val="none"/>
        </w:rPr>
        <w:t>六、质量要求、技术标准、乙方对质量负责的条件和期限：</w:t>
      </w:r>
    </w:p>
    <w:p w14:paraId="24AB6268">
      <w:pPr>
        <w:widowControl/>
        <w:snapToGrid w:val="0"/>
        <w:spacing w:before="19"/>
        <w:ind w:left="555"/>
        <w:rPr>
          <w:rFonts w:ascii="仿宋_GB2312"/>
          <w:sz w:val="24"/>
          <w:highlight w:val="none"/>
        </w:rPr>
      </w:pPr>
      <w:r>
        <w:rPr>
          <w:rFonts w:hint="eastAsia" w:ascii="仿宋_GB2312"/>
          <w:sz w:val="24"/>
          <w:highlight w:val="none"/>
        </w:rPr>
        <w:t>1、乙方所提供的货物，若技术性能无特殊说明，则按生产企业或国家有关部门最新颁布的标准及规范为准。</w:t>
      </w:r>
    </w:p>
    <w:p w14:paraId="3223CBED">
      <w:pPr>
        <w:widowControl/>
        <w:snapToGrid w:val="0"/>
        <w:spacing w:before="19"/>
        <w:ind w:firstLine="600" w:firstLineChars="250"/>
        <w:rPr>
          <w:rFonts w:ascii="仿宋_GB2312"/>
          <w:sz w:val="24"/>
          <w:highlight w:val="none"/>
        </w:rPr>
      </w:pPr>
      <w:r>
        <w:rPr>
          <w:rFonts w:hint="eastAsia" w:ascii="仿宋_GB2312"/>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CF1D7F8">
      <w:pPr>
        <w:widowControl/>
        <w:snapToGrid w:val="0"/>
        <w:spacing w:before="19"/>
        <w:rPr>
          <w:rFonts w:ascii="仿宋_GB2312"/>
          <w:sz w:val="24"/>
          <w:highlight w:val="none"/>
        </w:rPr>
      </w:pPr>
      <w:r>
        <w:rPr>
          <w:rFonts w:hint="eastAsia" w:ascii="仿宋_GB2312"/>
          <w:sz w:val="24"/>
          <w:highlight w:val="none"/>
        </w:rPr>
        <w:t>七、验收标准：甲方应当在到货且安装调试完成后</w:t>
      </w:r>
      <w:r>
        <w:rPr>
          <w:rFonts w:hint="eastAsia" w:ascii="宋体"/>
          <w:sz w:val="24"/>
          <w:highlight w:val="none"/>
        </w:rPr>
        <w:t>___10___日</w:t>
      </w:r>
      <w:r>
        <w:rPr>
          <w:rFonts w:hint="eastAsia" w:ascii="仿宋_GB2312"/>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4E277CC5">
      <w:pPr>
        <w:widowControl/>
        <w:snapToGrid w:val="0"/>
        <w:spacing w:before="19"/>
        <w:rPr>
          <w:rFonts w:ascii="仿宋_GB2312"/>
          <w:sz w:val="24"/>
          <w:highlight w:val="none"/>
        </w:rPr>
      </w:pPr>
      <w:r>
        <w:rPr>
          <w:rFonts w:hint="eastAsia" w:ascii="仿宋_GB2312"/>
          <w:sz w:val="24"/>
          <w:highlight w:val="none"/>
        </w:rPr>
        <w:t>八、 工程部分（两万元以上）需按南京邮电大学审计相关规定执行。</w:t>
      </w:r>
    </w:p>
    <w:p w14:paraId="0196E42B">
      <w:pPr>
        <w:widowControl/>
        <w:snapToGrid w:val="0"/>
        <w:spacing w:before="19"/>
        <w:rPr>
          <w:rFonts w:ascii="仿宋_GB2312"/>
          <w:sz w:val="24"/>
          <w:highlight w:val="none"/>
        </w:rPr>
      </w:pPr>
      <w:r>
        <w:rPr>
          <w:rFonts w:hint="eastAsia" w:ascii="仿宋_GB2312"/>
          <w:sz w:val="24"/>
          <w:highlight w:val="none"/>
        </w:rPr>
        <w:t>九、采购文件及响应为本合同的附件，与本合同具有同等法律效力。甲乙双方商定的其他必要文件，附件与本合同不相符合之处，以本合同内容为准。上述文件内容互为补充。</w:t>
      </w:r>
    </w:p>
    <w:p w14:paraId="7F897C74">
      <w:pPr>
        <w:widowControl/>
        <w:snapToGrid w:val="0"/>
        <w:spacing w:before="19"/>
        <w:rPr>
          <w:rFonts w:ascii="仿宋_GB2312"/>
          <w:sz w:val="24"/>
          <w:highlight w:val="none"/>
        </w:rPr>
      </w:pPr>
      <w:r>
        <w:rPr>
          <w:rFonts w:hint="eastAsia" w:ascii="仿宋_GB2312"/>
          <w:sz w:val="24"/>
          <w:highlight w:val="none"/>
        </w:rPr>
        <w:t>十、违约责任</w:t>
      </w:r>
    </w:p>
    <w:p w14:paraId="53C2436A">
      <w:pPr>
        <w:widowControl/>
        <w:snapToGrid w:val="0"/>
        <w:spacing w:before="19"/>
        <w:rPr>
          <w:rFonts w:ascii="仿宋_GB2312"/>
          <w:sz w:val="24"/>
          <w:highlight w:val="none"/>
        </w:rPr>
      </w:pPr>
      <w:r>
        <w:rPr>
          <w:rFonts w:hint="eastAsia" w:ascii="仿宋_GB2312"/>
          <w:sz w:val="24"/>
          <w:highlight w:val="none"/>
        </w:rPr>
        <w:t>1、甲方无正当理由拒收货物、拒付货物款的，由甲方向乙方偿付合同总价的5%违约金。如乙方不能交付货物，乙方应向甲方支付合同总价５％的违约金。</w:t>
      </w:r>
    </w:p>
    <w:p w14:paraId="1E3C5A9B">
      <w:pPr>
        <w:spacing w:before="19"/>
        <w:rPr>
          <w:rFonts w:ascii="仿宋_GB2312"/>
          <w:sz w:val="24"/>
          <w:highlight w:val="none"/>
        </w:rPr>
      </w:pPr>
      <w:r>
        <w:rPr>
          <w:rFonts w:hint="eastAsia" w:ascii="仿宋_GB2312"/>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sz w:val="24"/>
          <w:highlight w:val="none"/>
        </w:rPr>
        <w:t>5%</w:t>
      </w:r>
      <w:r>
        <w:rPr>
          <w:rFonts w:hint="eastAsia" w:ascii="仿宋_GB2312"/>
          <w:sz w:val="24"/>
          <w:highlight w:val="none"/>
        </w:rPr>
        <w:t>的违约金，如造成甲方损失超过违约金的，超出部分由乙方继续承担赔偿责任。</w:t>
      </w:r>
      <w:r>
        <w:rPr>
          <w:rFonts w:ascii="仿宋_GB2312"/>
          <w:sz w:val="24"/>
          <w:highlight w:val="none"/>
        </w:rPr>
        <w:t xml:space="preserve"> </w:t>
      </w:r>
    </w:p>
    <w:p w14:paraId="7900C124">
      <w:pPr>
        <w:spacing w:before="19"/>
        <w:rPr>
          <w:rFonts w:ascii="仿宋_GB2312"/>
          <w:sz w:val="24"/>
          <w:highlight w:val="none"/>
        </w:rPr>
      </w:pPr>
      <w:r>
        <w:rPr>
          <w:rFonts w:hint="eastAsia" w:ascii="仿宋_GB2312"/>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4EC69DE3">
      <w:pPr>
        <w:widowControl/>
        <w:snapToGrid w:val="0"/>
        <w:spacing w:before="19"/>
        <w:rPr>
          <w:rFonts w:ascii="仿宋_GB2312"/>
          <w:sz w:val="24"/>
          <w:highlight w:val="none"/>
        </w:rPr>
      </w:pPr>
      <w:r>
        <w:rPr>
          <w:rFonts w:hint="eastAsia" w:ascii="仿宋_GB2312"/>
          <w:sz w:val="24"/>
          <w:highlight w:val="none"/>
        </w:rPr>
        <w:t>4、在乙方承诺的或国家规定的质量保证期内（取两者中最长的期限），</w:t>
      </w:r>
      <w:r>
        <w:rPr>
          <w:rFonts w:ascii="仿宋_GB2312"/>
          <w:sz w:val="24"/>
          <w:highlight w:val="none"/>
        </w:rPr>
        <w:t>如经乙方两次维修</w:t>
      </w:r>
      <w:r>
        <w:rPr>
          <w:rFonts w:hint="eastAsia" w:ascii="仿宋_GB2312"/>
          <w:sz w:val="24"/>
          <w:highlight w:val="none"/>
        </w:rPr>
        <w:t>或更换</w:t>
      </w:r>
      <w:r>
        <w:rPr>
          <w:rFonts w:ascii="仿宋_GB2312"/>
          <w:sz w:val="24"/>
          <w:highlight w:val="none"/>
        </w:rPr>
        <w:t>，货物仍不能达到合同约定</w:t>
      </w:r>
      <w:r>
        <w:rPr>
          <w:rFonts w:hint="eastAsia" w:ascii="仿宋_GB2312"/>
          <w:sz w:val="24"/>
          <w:highlight w:val="none"/>
        </w:rPr>
        <w:t>的</w:t>
      </w:r>
      <w:r>
        <w:rPr>
          <w:rFonts w:ascii="仿宋_GB2312"/>
          <w:sz w:val="24"/>
          <w:highlight w:val="none"/>
        </w:rPr>
        <w:t>质量标准，甲方有权退货，乙方</w:t>
      </w:r>
      <w:r>
        <w:rPr>
          <w:rFonts w:hint="eastAsia" w:ascii="仿宋_GB2312"/>
          <w:sz w:val="24"/>
          <w:highlight w:val="none"/>
        </w:rPr>
        <w:t>应</w:t>
      </w:r>
      <w:r>
        <w:rPr>
          <w:rFonts w:ascii="仿宋_GB2312"/>
          <w:sz w:val="24"/>
          <w:highlight w:val="none"/>
        </w:rPr>
        <w:t>退回全部货款</w:t>
      </w:r>
      <w:r>
        <w:rPr>
          <w:rFonts w:hint="eastAsia" w:ascii="仿宋_GB2312"/>
          <w:sz w:val="24"/>
          <w:highlight w:val="none"/>
        </w:rPr>
        <w:t>。</w:t>
      </w:r>
      <w:r>
        <w:rPr>
          <w:rFonts w:ascii="仿宋_GB2312"/>
          <w:sz w:val="24"/>
          <w:highlight w:val="none"/>
        </w:rPr>
        <w:t>同时，乙方还须赔偿甲方因此遭受的损失。</w:t>
      </w:r>
    </w:p>
    <w:p w14:paraId="456563F3">
      <w:pPr>
        <w:widowControl/>
        <w:snapToGrid w:val="0"/>
        <w:spacing w:before="19"/>
        <w:rPr>
          <w:rFonts w:ascii="仿宋_GB2312"/>
          <w:sz w:val="24"/>
          <w:highlight w:val="none"/>
        </w:rPr>
      </w:pPr>
      <w:r>
        <w:rPr>
          <w:rFonts w:hint="eastAsia" w:ascii="仿宋_GB2312"/>
          <w:sz w:val="24"/>
          <w:highlight w:val="none"/>
        </w:rPr>
        <w:t>十一、 合同的变更和终止</w:t>
      </w:r>
    </w:p>
    <w:p w14:paraId="23834849">
      <w:pPr>
        <w:widowControl/>
        <w:snapToGrid w:val="0"/>
        <w:spacing w:before="19"/>
        <w:rPr>
          <w:rFonts w:ascii="仿宋_GB2312"/>
          <w:sz w:val="24"/>
          <w:highlight w:val="none"/>
        </w:rPr>
      </w:pPr>
      <w:r>
        <w:rPr>
          <w:rFonts w:hint="eastAsia" w:ascii="仿宋_GB2312"/>
          <w:sz w:val="24"/>
          <w:highlight w:val="none"/>
        </w:rPr>
        <w:t>依据《政府采购法》第五十条，本合同一经签订，甲乙双方不得擅自变更、中止或终止合同。</w:t>
      </w:r>
    </w:p>
    <w:p w14:paraId="6725AFCD">
      <w:pPr>
        <w:widowControl/>
        <w:snapToGrid w:val="0"/>
        <w:spacing w:before="19"/>
        <w:rPr>
          <w:rFonts w:ascii="仿宋_GB2312"/>
          <w:sz w:val="24"/>
          <w:highlight w:val="none"/>
        </w:rPr>
      </w:pPr>
      <w:r>
        <w:rPr>
          <w:rFonts w:hint="eastAsia" w:ascii="仿宋_GB2312"/>
          <w:sz w:val="24"/>
          <w:highlight w:val="none"/>
        </w:rPr>
        <w:t>十二、合同的转让</w:t>
      </w:r>
    </w:p>
    <w:p w14:paraId="57327F05">
      <w:pPr>
        <w:widowControl/>
        <w:snapToGrid w:val="0"/>
        <w:spacing w:before="19"/>
        <w:rPr>
          <w:rFonts w:ascii="仿宋_GB2312"/>
          <w:sz w:val="24"/>
          <w:highlight w:val="none"/>
        </w:rPr>
      </w:pPr>
      <w:r>
        <w:rPr>
          <w:rFonts w:hint="eastAsia" w:ascii="仿宋_GB2312"/>
          <w:sz w:val="24"/>
          <w:highlight w:val="none"/>
        </w:rPr>
        <w:t>乙方不得擅自部分或全部转让其应履行的合同义务。</w:t>
      </w:r>
    </w:p>
    <w:p w14:paraId="70DD46D9">
      <w:pPr>
        <w:widowControl/>
        <w:snapToGrid w:val="0"/>
        <w:spacing w:before="19"/>
        <w:rPr>
          <w:rFonts w:ascii="仿宋_GB2312"/>
          <w:sz w:val="24"/>
          <w:highlight w:val="none"/>
        </w:rPr>
      </w:pPr>
      <w:r>
        <w:rPr>
          <w:rFonts w:hint="eastAsia" w:ascii="仿宋_GB2312"/>
          <w:sz w:val="24"/>
          <w:highlight w:val="none"/>
        </w:rPr>
        <w:t>十三、 争议的解决</w:t>
      </w:r>
    </w:p>
    <w:p w14:paraId="0FB862BB">
      <w:pPr>
        <w:widowControl/>
        <w:snapToGrid w:val="0"/>
        <w:spacing w:before="19"/>
        <w:rPr>
          <w:rFonts w:ascii="仿宋_GB2312"/>
          <w:sz w:val="24"/>
          <w:highlight w:val="none"/>
        </w:rPr>
      </w:pPr>
      <w:r>
        <w:rPr>
          <w:rFonts w:hint="eastAsia" w:ascii="仿宋_GB2312"/>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5F046FEA">
      <w:pPr>
        <w:widowControl/>
        <w:snapToGrid w:val="0"/>
        <w:spacing w:before="19"/>
        <w:rPr>
          <w:rFonts w:ascii="仿宋_GB2312"/>
          <w:sz w:val="24"/>
          <w:highlight w:val="none"/>
        </w:rPr>
      </w:pPr>
      <w:r>
        <w:rPr>
          <w:rFonts w:hint="eastAsia" w:ascii="仿宋_GB2312"/>
          <w:sz w:val="24"/>
          <w:highlight w:val="none"/>
        </w:rPr>
        <w:t>2、因履行本合同引起的或与本合同有关的争议，甲、乙双方应首先通过友好协商解决，如果协商不能解决争议，任何一方均可向甲方所在地人民法院起诉解决。</w:t>
      </w:r>
    </w:p>
    <w:p w14:paraId="4DA9D4D0">
      <w:pPr>
        <w:widowControl/>
        <w:snapToGrid w:val="0"/>
        <w:spacing w:before="19"/>
        <w:rPr>
          <w:rFonts w:ascii="仿宋_GB2312"/>
          <w:sz w:val="24"/>
          <w:highlight w:val="none"/>
        </w:rPr>
      </w:pPr>
      <w:r>
        <w:rPr>
          <w:rFonts w:hint="eastAsia" w:ascii="仿宋_GB2312"/>
          <w:sz w:val="24"/>
          <w:highlight w:val="none"/>
        </w:rPr>
        <w:t>十四、付款前</w:t>
      </w:r>
      <w:r>
        <w:rPr>
          <w:rFonts w:ascii="仿宋_GB2312"/>
          <w:sz w:val="24"/>
          <w:highlight w:val="none"/>
        </w:rPr>
        <w:t>乙方</w:t>
      </w:r>
      <w:r>
        <w:rPr>
          <w:rFonts w:hint="eastAsia" w:ascii="仿宋_GB2312"/>
          <w:sz w:val="24"/>
          <w:highlight w:val="none"/>
        </w:rPr>
        <w:t>须提供</w:t>
      </w:r>
      <w:r>
        <w:rPr>
          <w:rFonts w:hint="eastAsia" w:ascii="仿宋_GB2312"/>
          <w:sz w:val="24"/>
          <w:highlight w:val="none"/>
          <w:u w:val="single"/>
        </w:rPr>
        <w:t>增值税专用发票</w:t>
      </w:r>
      <w:r>
        <w:rPr>
          <w:rFonts w:hint="eastAsia" w:ascii="仿宋_GB2312"/>
          <w:sz w:val="24"/>
          <w:highlight w:val="none"/>
        </w:rPr>
        <w:t>，总价不变。</w:t>
      </w:r>
    </w:p>
    <w:p w14:paraId="1484C23E">
      <w:pPr>
        <w:widowControl/>
        <w:snapToGrid w:val="0"/>
        <w:spacing w:before="19"/>
        <w:rPr>
          <w:rFonts w:ascii="仿宋_GB2312"/>
          <w:sz w:val="24"/>
          <w:highlight w:val="none"/>
        </w:rPr>
      </w:pPr>
      <w:r>
        <w:rPr>
          <w:rFonts w:hint="eastAsia" w:ascii="仿宋_GB2312"/>
          <w:sz w:val="24"/>
          <w:highlight w:val="none"/>
        </w:rPr>
        <w:t>十五、</w:t>
      </w:r>
      <w:r>
        <w:rPr>
          <w:rFonts w:ascii="仿宋_GB2312"/>
          <w:sz w:val="24"/>
          <w:highlight w:val="none"/>
        </w:rPr>
        <w:t>本合同由甲、乙双方</w:t>
      </w:r>
      <w:r>
        <w:rPr>
          <w:rFonts w:hint="eastAsia" w:ascii="仿宋_GB2312"/>
          <w:sz w:val="24"/>
          <w:highlight w:val="none"/>
        </w:rPr>
        <w:t>共同</w:t>
      </w:r>
      <w:r>
        <w:rPr>
          <w:rFonts w:ascii="仿宋_GB2312"/>
          <w:sz w:val="24"/>
          <w:highlight w:val="none"/>
        </w:rPr>
        <w:t>签订，合同一式</w:t>
      </w:r>
      <w:r>
        <w:rPr>
          <w:rFonts w:hint="eastAsia" w:ascii="仿宋_GB2312"/>
          <w:sz w:val="24"/>
          <w:highlight w:val="none"/>
        </w:rPr>
        <w:t>四</w:t>
      </w:r>
      <w:r>
        <w:rPr>
          <w:rFonts w:ascii="仿宋_GB2312"/>
          <w:sz w:val="24"/>
          <w:highlight w:val="none"/>
        </w:rPr>
        <w:t>份，甲</w:t>
      </w:r>
      <w:r>
        <w:rPr>
          <w:rFonts w:hint="eastAsia" w:ascii="仿宋_GB2312"/>
          <w:sz w:val="24"/>
          <w:highlight w:val="none"/>
        </w:rPr>
        <w:t>方叁</w:t>
      </w:r>
      <w:r>
        <w:rPr>
          <w:rFonts w:ascii="仿宋_GB2312"/>
          <w:sz w:val="24"/>
          <w:highlight w:val="none"/>
        </w:rPr>
        <w:t>份、乙</w:t>
      </w:r>
      <w:r>
        <w:rPr>
          <w:rFonts w:hint="eastAsia" w:ascii="仿宋_GB2312"/>
          <w:sz w:val="24"/>
          <w:highlight w:val="none"/>
        </w:rPr>
        <w:t>方壹</w:t>
      </w:r>
      <w:r>
        <w:rPr>
          <w:rFonts w:ascii="仿宋_GB2312"/>
          <w:sz w:val="24"/>
          <w:highlight w:val="none"/>
        </w:rPr>
        <w:t>份。</w:t>
      </w:r>
      <w:r>
        <w:rPr>
          <w:rFonts w:hint="eastAsia" w:ascii="仿宋_GB2312"/>
          <w:sz w:val="24"/>
          <w:highlight w:val="none"/>
        </w:rPr>
        <w:t>自双方签字、盖章之日起生效。</w:t>
      </w:r>
    </w:p>
    <w:p w14:paraId="17ADB17F">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甲方                                               乙方</w:t>
      </w:r>
    </w:p>
    <w:p w14:paraId="2D9995CB">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单位名称：南京邮电大学                             单位名称：</w:t>
      </w:r>
    </w:p>
    <w:p w14:paraId="22B53797">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单位地址：                                         单位地址：</w:t>
      </w:r>
    </w:p>
    <w:p w14:paraId="67392356">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法定代表人：                                       法定代表人：</w:t>
      </w:r>
    </w:p>
    <w:p w14:paraId="638F9BB5">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委托代理人（签字）：                                委托代理人（签字）：</w:t>
      </w:r>
    </w:p>
    <w:p w14:paraId="36AFDA1F">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联系电话：                                         联系电话：                                            </w:t>
      </w:r>
    </w:p>
    <w:p w14:paraId="2BB36557">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开户银行：                                         开户银行： </w:t>
      </w:r>
    </w:p>
    <w:p w14:paraId="7880C93E">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户名： 南京邮电大学                                户名： </w:t>
      </w:r>
    </w:p>
    <w:p w14:paraId="69E1731E">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账号： </w:t>
      </w:r>
    </w:p>
    <w:p w14:paraId="23DDB34F">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行号：  </w:t>
      </w:r>
    </w:p>
    <w:p w14:paraId="58603162">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地址、电话：南京市栖霞区文苑路9 号　025-</w:t>
      </w:r>
      <w:r>
        <w:rPr>
          <w:rFonts w:ascii="宋体" w:hAnsi="宋体"/>
          <w:sz w:val="18"/>
          <w:highlight w:val="none"/>
        </w:rPr>
        <w:t>85866388</w:t>
      </w:r>
      <w:r>
        <w:rPr>
          <w:rFonts w:hint="eastAsia" w:ascii="宋体" w:hAnsi="宋体"/>
          <w:sz w:val="18"/>
          <w:highlight w:val="none"/>
        </w:rPr>
        <w:t xml:space="preserve">    项目联系人：</w:t>
      </w:r>
    </w:p>
    <w:p w14:paraId="28E794A8">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签约日期（即合同生效日期）：    年     月     日       联系电话：</w:t>
      </w:r>
    </w:p>
    <w:p w14:paraId="664FF54F">
      <w:pPr>
        <w:pStyle w:val="261"/>
        <w:rPr>
          <w:color w:val="000000" w:themeColor="text1"/>
          <w:highlight w:val="none"/>
          <w14:textFill>
            <w14:solidFill>
              <w14:schemeClr w14:val="tx1"/>
            </w14:solidFill>
          </w14:textFill>
        </w:rPr>
      </w:pPr>
    </w:p>
    <w:p w14:paraId="499157F1">
      <w:pPr>
        <w:pStyle w:val="261"/>
        <w:rPr>
          <w:color w:val="000000" w:themeColor="text1"/>
          <w:highlight w:val="none"/>
          <w14:textFill>
            <w14:solidFill>
              <w14:schemeClr w14:val="tx1"/>
            </w14:solidFill>
          </w14:textFill>
        </w:rPr>
      </w:pPr>
    </w:p>
    <w:p w14:paraId="65E6EF51">
      <w:pPr>
        <w:rPr>
          <w:rFonts w:hint="eastAsia" w:ascii="Times New Roman" w:hAnsi="Times New Roman" w:eastAsia="黑体"/>
          <w:b/>
          <w:bCs/>
          <w:kern w:val="0"/>
          <w:sz w:val="30"/>
          <w:szCs w:val="30"/>
          <w:highlight w:val="none"/>
        </w:rPr>
      </w:pPr>
      <w:r>
        <w:rPr>
          <w:rFonts w:hint="eastAsia" w:ascii="Times New Roman" w:hAnsi="Times New Roman" w:eastAsia="黑体"/>
          <w:b/>
          <w:bCs/>
          <w:kern w:val="0"/>
          <w:sz w:val="30"/>
          <w:szCs w:val="30"/>
          <w:highlight w:val="none"/>
        </w:rPr>
        <w:br w:type="page"/>
      </w:r>
    </w:p>
    <w:p w14:paraId="4AD1A50C">
      <w:pPr>
        <w:spacing w:before="240" w:after="60"/>
        <w:jc w:val="center"/>
        <w:rPr>
          <w:rFonts w:ascii="Times New Roman" w:hAnsi="Times New Roman"/>
          <w:b/>
          <w:bCs/>
          <w:kern w:val="0"/>
          <w:sz w:val="32"/>
          <w:szCs w:val="21"/>
          <w:highlight w:val="none"/>
        </w:rPr>
      </w:pPr>
      <w:r>
        <w:rPr>
          <w:rFonts w:hint="eastAsia" w:ascii="Times New Roman" w:hAnsi="Times New Roman" w:eastAsia="黑体"/>
          <w:b/>
          <w:bCs/>
          <w:kern w:val="0"/>
          <w:sz w:val="30"/>
          <w:szCs w:val="30"/>
          <w:highlight w:val="none"/>
        </w:rPr>
        <w:t>进口设备供货及技术服务协议</w:t>
      </w:r>
      <w:r>
        <w:rPr>
          <w:rFonts w:hint="eastAsia" w:ascii="Times New Roman" w:hAnsi="Times New Roman"/>
          <w:b/>
          <w:bCs/>
          <w:kern w:val="0"/>
          <w:sz w:val="32"/>
          <w:szCs w:val="21"/>
          <w:highlight w:val="none"/>
        </w:rPr>
        <w:t>（进口设备）</w:t>
      </w:r>
    </w:p>
    <w:p w14:paraId="67B58E5B">
      <w:pPr>
        <w:rPr>
          <w:rFonts w:ascii="Times New Roman" w:hAnsi="Times New Roman"/>
          <w:kern w:val="0"/>
          <w:highlight w:val="none"/>
        </w:rPr>
      </w:pPr>
    </w:p>
    <w:tbl>
      <w:tblPr>
        <w:tblStyle w:val="44"/>
        <w:tblW w:w="0" w:type="auto"/>
        <w:jc w:val="center"/>
        <w:tblLayout w:type="autofit"/>
        <w:tblCellMar>
          <w:top w:w="0" w:type="dxa"/>
          <w:left w:w="108" w:type="dxa"/>
          <w:bottom w:w="0" w:type="dxa"/>
          <w:right w:w="108" w:type="dxa"/>
        </w:tblCellMar>
      </w:tblPr>
      <w:tblGrid>
        <w:gridCol w:w="5328"/>
        <w:gridCol w:w="3600"/>
      </w:tblGrid>
      <w:tr w14:paraId="38B50FAC">
        <w:tblPrEx>
          <w:tblCellMar>
            <w:top w:w="0" w:type="dxa"/>
            <w:left w:w="108" w:type="dxa"/>
            <w:bottom w:w="0" w:type="dxa"/>
            <w:right w:w="108" w:type="dxa"/>
          </w:tblCellMar>
        </w:tblPrEx>
        <w:trPr>
          <w:jc w:val="center"/>
        </w:trPr>
        <w:tc>
          <w:tcPr>
            <w:tcW w:w="5328" w:type="dxa"/>
            <w:tcBorders>
              <w:top w:val="nil"/>
              <w:left w:val="nil"/>
              <w:bottom w:val="nil"/>
              <w:right w:val="nil"/>
            </w:tcBorders>
          </w:tcPr>
          <w:p w14:paraId="3B232076">
            <w:pPr>
              <w:spacing w:line="360" w:lineRule="auto"/>
              <w:rPr>
                <w:rFonts w:ascii="Times New Roman" w:hAnsi="Times New Roman"/>
                <w:kern w:val="0"/>
                <w:szCs w:val="21"/>
                <w:highlight w:val="none"/>
              </w:rPr>
            </w:pPr>
            <w:r>
              <w:rPr>
                <w:rFonts w:ascii="Times New Roman" w:hAnsi="Times New Roman"/>
                <w:kern w:val="0"/>
                <w:szCs w:val="21"/>
                <w:highlight w:val="none"/>
              </w:rPr>
              <w:t>甲方：</w:t>
            </w:r>
            <w:r>
              <w:rPr>
                <w:rFonts w:hint="eastAsia" w:ascii="Times New Roman" w:hAnsi="Times New Roman"/>
                <w:b/>
                <w:kern w:val="0"/>
                <w:szCs w:val="21"/>
                <w:highlight w:val="none"/>
              </w:rPr>
              <w:t>南京邮电大学</w:t>
            </w:r>
          </w:p>
        </w:tc>
        <w:tc>
          <w:tcPr>
            <w:tcW w:w="3600" w:type="dxa"/>
            <w:tcBorders>
              <w:top w:val="nil"/>
              <w:left w:val="nil"/>
              <w:bottom w:val="nil"/>
              <w:right w:val="nil"/>
            </w:tcBorders>
          </w:tcPr>
          <w:p w14:paraId="4DA11BD1">
            <w:pPr>
              <w:spacing w:line="360" w:lineRule="auto"/>
              <w:rPr>
                <w:rFonts w:ascii="Times New Roman" w:hAnsi="Times New Roman"/>
                <w:kern w:val="0"/>
                <w:szCs w:val="21"/>
                <w:highlight w:val="none"/>
              </w:rPr>
            </w:pPr>
            <w:r>
              <w:rPr>
                <w:rFonts w:hint="eastAsia" w:ascii="Times New Roman" w:hAnsi="Times New Roman"/>
                <w:kern w:val="0"/>
                <w:szCs w:val="21"/>
                <w:highlight w:val="none"/>
              </w:rPr>
              <w:t>比选</w:t>
            </w:r>
            <w:r>
              <w:rPr>
                <w:rFonts w:ascii="Times New Roman" w:hAnsi="Times New Roman"/>
                <w:kern w:val="0"/>
                <w:szCs w:val="21"/>
                <w:highlight w:val="none"/>
              </w:rPr>
              <w:t>编号：</w:t>
            </w:r>
          </w:p>
        </w:tc>
      </w:tr>
      <w:tr w14:paraId="4D56AA00">
        <w:tblPrEx>
          <w:tblCellMar>
            <w:top w:w="0" w:type="dxa"/>
            <w:left w:w="108" w:type="dxa"/>
            <w:bottom w:w="0" w:type="dxa"/>
            <w:right w:w="108" w:type="dxa"/>
          </w:tblCellMar>
        </w:tblPrEx>
        <w:trPr>
          <w:jc w:val="center"/>
        </w:trPr>
        <w:tc>
          <w:tcPr>
            <w:tcW w:w="5328" w:type="dxa"/>
            <w:tcBorders>
              <w:top w:val="nil"/>
              <w:left w:val="nil"/>
              <w:bottom w:val="nil"/>
              <w:right w:val="nil"/>
            </w:tcBorders>
          </w:tcPr>
          <w:p w14:paraId="1526FECC">
            <w:pPr>
              <w:spacing w:line="360" w:lineRule="auto"/>
              <w:rPr>
                <w:rFonts w:ascii="Times New Roman" w:hAnsi="Times New Roman"/>
                <w:kern w:val="0"/>
                <w:szCs w:val="21"/>
                <w:highlight w:val="none"/>
              </w:rPr>
            </w:pPr>
            <w:r>
              <w:rPr>
                <w:rFonts w:ascii="Times New Roman" w:hAnsi="Times New Roman"/>
                <w:kern w:val="0"/>
                <w:szCs w:val="21"/>
                <w:highlight w:val="none"/>
              </w:rPr>
              <w:t>乙方：</w:t>
            </w:r>
          </w:p>
        </w:tc>
        <w:tc>
          <w:tcPr>
            <w:tcW w:w="3600" w:type="dxa"/>
            <w:tcBorders>
              <w:top w:val="nil"/>
              <w:left w:val="nil"/>
              <w:bottom w:val="nil"/>
              <w:right w:val="nil"/>
            </w:tcBorders>
          </w:tcPr>
          <w:p w14:paraId="14098C43">
            <w:pPr>
              <w:spacing w:line="360" w:lineRule="auto"/>
              <w:rPr>
                <w:rFonts w:ascii="Times New Roman" w:hAnsi="Times New Roman"/>
                <w:kern w:val="0"/>
                <w:szCs w:val="21"/>
                <w:highlight w:val="none"/>
              </w:rPr>
            </w:pPr>
            <w:r>
              <w:rPr>
                <w:rFonts w:hint="eastAsia" w:ascii="Times New Roman" w:hAnsi="Times New Roman"/>
                <w:kern w:val="0"/>
                <w:szCs w:val="21"/>
                <w:highlight w:val="none"/>
              </w:rPr>
              <w:t>协议编号：</w:t>
            </w:r>
            <w:bookmarkStart w:id="10" w:name="xy"/>
            <w:bookmarkEnd w:id="10"/>
          </w:p>
        </w:tc>
      </w:tr>
    </w:tbl>
    <w:p w14:paraId="10C49CAB">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经甲乙双方友好协商，就甲方向乙方购买进口</w:t>
      </w:r>
      <w:r>
        <w:rPr>
          <w:rFonts w:hint="eastAsia" w:ascii="Times New Roman" w:hAnsi="Times New Roman" w:cs="宋体"/>
          <w:kern w:val="0"/>
          <w:szCs w:val="21"/>
          <w:highlight w:val="none"/>
          <w:u w:val="single"/>
        </w:rPr>
        <w:t xml:space="preserve"> ______________________</w:t>
      </w:r>
      <w:r>
        <w:rPr>
          <w:rFonts w:hint="eastAsia" w:ascii="Times New Roman" w:hAnsi="Times New Roman" w:cs="宋体"/>
          <w:kern w:val="0"/>
          <w:szCs w:val="21"/>
          <w:highlight w:val="none"/>
        </w:rPr>
        <w:t>及售后服务等事宜达成以下协议：</w:t>
      </w:r>
    </w:p>
    <w:p w14:paraId="61BAF75A">
      <w:pPr>
        <w:spacing w:line="360" w:lineRule="auto"/>
        <w:ind w:firstLine="422"/>
        <w:rPr>
          <w:rFonts w:ascii="Times New Roman" w:hAnsi="Times New Roman"/>
          <w:kern w:val="0"/>
          <w:szCs w:val="21"/>
          <w:highlight w:val="none"/>
        </w:rPr>
      </w:pPr>
      <w:r>
        <w:rPr>
          <w:rFonts w:hint="eastAsia" w:ascii="Times New Roman" w:hAnsi="Times New Roman" w:cs="宋体"/>
          <w:b/>
          <w:kern w:val="0"/>
          <w:szCs w:val="21"/>
          <w:highlight w:val="none"/>
        </w:rPr>
        <w:t>第一条：</w:t>
      </w:r>
      <w:r>
        <w:rPr>
          <w:rFonts w:hint="eastAsia" w:ascii="Times New Roman" w:hAnsi="Times New Roman" w:cs="宋体"/>
          <w:kern w:val="0"/>
          <w:szCs w:val="21"/>
          <w:highlight w:val="none"/>
        </w:rPr>
        <w:t>设备名称、型号规格、配置及技术指标要求、数量及成交价格</w:t>
      </w:r>
    </w:p>
    <w:tbl>
      <w:tblPr>
        <w:tblStyle w:val="44"/>
        <w:tblpPr w:leftFromText="180" w:rightFromText="180" w:vertAnchor="text" w:horzAnchor="page" w:tblpX="1709" w:tblpY="153"/>
        <w:tblW w:w="86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24D68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trPr>
        <w:tc>
          <w:tcPr>
            <w:tcW w:w="812" w:type="dxa"/>
            <w:vAlign w:val="center"/>
          </w:tcPr>
          <w:p w14:paraId="5CB0307A">
            <w:pPr>
              <w:spacing w:line="360" w:lineRule="auto"/>
              <w:ind w:firstLine="105"/>
              <w:jc w:val="center"/>
              <w:rPr>
                <w:rFonts w:ascii="Times New Roman" w:hAnsi="Times New Roman"/>
                <w:kern w:val="0"/>
                <w:szCs w:val="21"/>
                <w:highlight w:val="none"/>
              </w:rPr>
            </w:pPr>
            <w:r>
              <w:rPr>
                <w:rFonts w:hint="eastAsia" w:ascii="Times New Roman" w:hAnsi="Times New Roman"/>
                <w:kern w:val="0"/>
                <w:szCs w:val="21"/>
                <w:highlight w:val="none"/>
              </w:rPr>
              <w:t>序号</w:t>
            </w:r>
          </w:p>
        </w:tc>
        <w:tc>
          <w:tcPr>
            <w:tcW w:w="1762" w:type="dxa"/>
            <w:vAlign w:val="center"/>
          </w:tcPr>
          <w:p w14:paraId="6E40B107">
            <w:pPr>
              <w:spacing w:line="360" w:lineRule="auto"/>
              <w:jc w:val="center"/>
              <w:rPr>
                <w:rFonts w:ascii="Times New Roman" w:hAnsi="Times New Roman"/>
                <w:kern w:val="0"/>
                <w:sz w:val="18"/>
                <w:szCs w:val="18"/>
                <w:highlight w:val="none"/>
              </w:rPr>
            </w:pPr>
            <w:r>
              <w:rPr>
                <w:rFonts w:ascii="Times New Roman" w:hAnsi="Times New Roman"/>
                <w:kern w:val="0"/>
                <w:szCs w:val="21"/>
                <w:highlight w:val="none"/>
              </w:rPr>
              <w:t>设备名称</w:t>
            </w:r>
            <w:r>
              <w:rPr>
                <w:rFonts w:hint="eastAsia" w:ascii="Times New Roman" w:hAnsi="Times New Roman"/>
                <w:kern w:val="0"/>
                <w:szCs w:val="21"/>
                <w:highlight w:val="none"/>
              </w:rPr>
              <w:t xml:space="preserve"> \ 型号</w:t>
            </w:r>
          </w:p>
        </w:tc>
        <w:tc>
          <w:tcPr>
            <w:tcW w:w="1063" w:type="dxa"/>
            <w:vAlign w:val="center"/>
          </w:tcPr>
          <w:p w14:paraId="42D44B49">
            <w:pPr>
              <w:spacing w:line="360" w:lineRule="auto"/>
              <w:jc w:val="center"/>
              <w:rPr>
                <w:rFonts w:ascii="Times New Roman" w:hAnsi="Times New Roman"/>
                <w:kern w:val="0"/>
                <w:szCs w:val="21"/>
                <w:highlight w:val="none"/>
              </w:rPr>
            </w:pPr>
            <w:r>
              <w:rPr>
                <w:rFonts w:hint="eastAsia" w:ascii="Times New Roman" w:hAnsi="Times New Roman"/>
                <w:kern w:val="0"/>
                <w:szCs w:val="21"/>
                <w:highlight w:val="none"/>
              </w:rPr>
              <w:t>数量</w:t>
            </w:r>
          </w:p>
        </w:tc>
        <w:tc>
          <w:tcPr>
            <w:tcW w:w="1775" w:type="dxa"/>
            <w:vAlign w:val="center"/>
          </w:tcPr>
          <w:p w14:paraId="6558FF2B">
            <w:pPr>
              <w:spacing w:line="360" w:lineRule="auto"/>
              <w:ind w:firstLine="210"/>
              <w:jc w:val="center"/>
              <w:rPr>
                <w:rFonts w:ascii="Times New Roman" w:hAnsi="Times New Roman"/>
                <w:kern w:val="0"/>
                <w:szCs w:val="21"/>
                <w:highlight w:val="none"/>
              </w:rPr>
            </w:pPr>
            <w:r>
              <w:rPr>
                <w:rFonts w:hint="eastAsia" w:ascii="Times New Roman" w:hAnsi="Times New Roman"/>
                <w:kern w:val="0"/>
                <w:szCs w:val="21"/>
                <w:highlight w:val="none"/>
              </w:rPr>
              <w:t>合同总价</w:t>
            </w:r>
          </w:p>
          <w:p w14:paraId="2241F1AF">
            <w:pPr>
              <w:spacing w:line="360" w:lineRule="auto"/>
              <w:jc w:val="center"/>
              <w:rPr>
                <w:rFonts w:ascii="Times New Roman" w:hAnsi="Times New Roman"/>
                <w:kern w:val="0"/>
                <w:szCs w:val="21"/>
                <w:highlight w:val="none"/>
              </w:rPr>
            </w:pPr>
            <w:r>
              <w:rPr>
                <w:rFonts w:hint="eastAsia" w:ascii="Times New Roman" w:hAnsi="Times New Roman"/>
                <w:kern w:val="0"/>
                <w:szCs w:val="21"/>
                <w:highlight w:val="none"/>
              </w:rPr>
              <w:t>（人民币）</w:t>
            </w:r>
          </w:p>
        </w:tc>
        <w:tc>
          <w:tcPr>
            <w:tcW w:w="1388" w:type="dxa"/>
            <w:vAlign w:val="center"/>
          </w:tcPr>
          <w:p w14:paraId="56E190FA">
            <w:pPr>
              <w:widowControl/>
              <w:jc w:val="center"/>
              <w:rPr>
                <w:rFonts w:ascii="Times New Roman" w:hAnsi="Times New Roman"/>
                <w:kern w:val="0"/>
                <w:szCs w:val="21"/>
                <w:highlight w:val="none"/>
              </w:rPr>
            </w:pPr>
            <w:r>
              <w:rPr>
                <w:rFonts w:hint="eastAsia" w:ascii="Times New Roman" w:hAnsi="Times New Roman"/>
                <w:kern w:val="0"/>
                <w:szCs w:val="21"/>
                <w:highlight w:val="none"/>
              </w:rPr>
              <w:t>生产厂家</w:t>
            </w:r>
          </w:p>
        </w:tc>
        <w:tc>
          <w:tcPr>
            <w:tcW w:w="1804" w:type="dxa"/>
            <w:vAlign w:val="center"/>
          </w:tcPr>
          <w:p w14:paraId="2683AED3">
            <w:pPr>
              <w:spacing w:line="360" w:lineRule="auto"/>
              <w:ind w:firstLine="105"/>
              <w:jc w:val="center"/>
              <w:rPr>
                <w:rFonts w:ascii="Times New Roman" w:hAnsi="Times New Roman"/>
                <w:kern w:val="0"/>
                <w:szCs w:val="21"/>
                <w:highlight w:val="none"/>
              </w:rPr>
            </w:pPr>
            <w:r>
              <w:rPr>
                <w:rFonts w:hint="eastAsia" w:ascii="Times New Roman" w:hAnsi="Times New Roman"/>
                <w:kern w:val="0"/>
                <w:szCs w:val="21"/>
                <w:highlight w:val="none"/>
              </w:rPr>
              <w:t>生产地</w:t>
            </w:r>
          </w:p>
        </w:tc>
      </w:tr>
      <w:tr w14:paraId="04B80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812" w:type="dxa"/>
            <w:vAlign w:val="center"/>
          </w:tcPr>
          <w:p w14:paraId="55DDA3E6">
            <w:pPr>
              <w:jc w:val="center"/>
              <w:rPr>
                <w:rFonts w:ascii="Times New Roman" w:hAnsi="Times New Roman"/>
                <w:kern w:val="0"/>
                <w:szCs w:val="21"/>
                <w:highlight w:val="none"/>
              </w:rPr>
            </w:pPr>
            <w:r>
              <w:rPr>
                <w:rFonts w:hint="eastAsia" w:ascii="Times New Roman" w:hAnsi="Times New Roman"/>
                <w:kern w:val="0"/>
                <w:szCs w:val="21"/>
                <w:highlight w:val="none"/>
              </w:rPr>
              <w:t>1</w:t>
            </w:r>
          </w:p>
        </w:tc>
        <w:tc>
          <w:tcPr>
            <w:tcW w:w="1762" w:type="dxa"/>
            <w:vAlign w:val="center"/>
          </w:tcPr>
          <w:p w14:paraId="32E59D3A">
            <w:pPr>
              <w:jc w:val="center"/>
              <w:rPr>
                <w:rFonts w:ascii="Times New Roman" w:hAnsi="Times New Roman"/>
                <w:kern w:val="0"/>
                <w:szCs w:val="21"/>
                <w:highlight w:val="none"/>
              </w:rPr>
            </w:pPr>
          </w:p>
        </w:tc>
        <w:tc>
          <w:tcPr>
            <w:tcW w:w="1063" w:type="dxa"/>
            <w:vAlign w:val="center"/>
          </w:tcPr>
          <w:p w14:paraId="2DCD7869">
            <w:pPr>
              <w:jc w:val="center"/>
              <w:rPr>
                <w:rFonts w:ascii="Times New Roman" w:hAnsi="Times New Roman"/>
                <w:kern w:val="0"/>
                <w:szCs w:val="21"/>
                <w:highlight w:val="none"/>
              </w:rPr>
            </w:pPr>
          </w:p>
        </w:tc>
        <w:tc>
          <w:tcPr>
            <w:tcW w:w="1775" w:type="dxa"/>
            <w:vAlign w:val="center"/>
          </w:tcPr>
          <w:p w14:paraId="3E9132C8">
            <w:pPr>
              <w:jc w:val="center"/>
              <w:rPr>
                <w:rFonts w:ascii="Times New Roman" w:hAnsi="Times New Roman"/>
                <w:kern w:val="0"/>
                <w:szCs w:val="21"/>
                <w:highlight w:val="none"/>
              </w:rPr>
            </w:pPr>
          </w:p>
        </w:tc>
        <w:tc>
          <w:tcPr>
            <w:tcW w:w="1388" w:type="dxa"/>
            <w:vAlign w:val="center"/>
          </w:tcPr>
          <w:p w14:paraId="6355E5F1">
            <w:pPr>
              <w:jc w:val="center"/>
              <w:rPr>
                <w:rFonts w:ascii="Times New Roman" w:hAnsi="Times New Roman"/>
                <w:kern w:val="0"/>
                <w:szCs w:val="21"/>
                <w:highlight w:val="none"/>
              </w:rPr>
            </w:pPr>
          </w:p>
        </w:tc>
        <w:tc>
          <w:tcPr>
            <w:tcW w:w="1804" w:type="dxa"/>
            <w:vAlign w:val="center"/>
          </w:tcPr>
          <w:p w14:paraId="71632CBC">
            <w:pPr>
              <w:tabs>
                <w:tab w:val="left" w:pos="792"/>
              </w:tabs>
              <w:spacing w:line="360" w:lineRule="auto"/>
              <w:ind w:right="-52"/>
              <w:jc w:val="center"/>
              <w:rPr>
                <w:rFonts w:ascii="Times New Roman" w:hAnsi="Times New Roman"/>
                <w:kern w:val="0"/>
                <w:szCs w:val="21"/>
                <w:highlight w:val="none"/>
              </w:rPr>
            </w:pPr>
          </w:p>
        </w:tc>
      </w:tr>
    </w:tbl>
    <w:p w14:paraId="2411150D">
      <w:pPr>
        <w:spacing w:line="360" w:lineRule="auto"/>
        <w:ind w:firstLine="422"/>
        <w:rPr>
          <w:rFonts w:ascii="Times New Roman" w:hAnsi="Times New Roman"/>
          <w:b/>
          <w:kern w:val="0"/>
          <w:szCs w:val="21"/>
          <w:highlight w:val="none"/>
        </w:rPr>
      </w:pPr>
    </w:p>
    <w:p w14:paraId="3E615150">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第二条：</w:t>
      </w:r>
      <w:r>
        <w:rPr>
          <w:rFonts w:hint="eastAsia" w:ascii="Times New Roman" w:hAnsi="Times New Roman" w:cs="宋体"/>
          <w:kern w:val="0"/>
          <w:szCs w:val="21"/>
          <w:highlight w:val="none"/>
        </w:rPr>
        <w:t>交货期</w:t>
      </w:r>
    </w:p>
    <w:p w14:paraId="36794FBE">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签订外贸合同之日起_________周内设备到达南京邮电大学项目现场。</w:t>
      </w:r>
    </w:p>
    <w:p w14:paraId="66F4F227">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第三条：</w:t>
      </w:r>
      <w:r>
        <w:rPr>
          <w:rFonts w:hint="eastAsia" w:ascii="Times New Roman" w:hAnsi="Times New Roman" w:cs="宋体"/>
          <w:kern w:val="0"/>
          <w:szCs w:val="21"/>
          <w:highlight w:val="none"/>
        </w:rPr>
        <w:t>付款方式及条件</w:t>
      </w:r>
    </w:p>
    <w:p w14:paraId="5DFAC2F8">
      <w:pPr>
        <w:spacing w:line="360" w:lineRule="auto"/>
        <w:ind w:firstLine="420"/>
        <w:jc w:val="left"/>
        <w:rPr>
          <w:rFonts w:ascii="Times New Roman" w:hAnsi="Times New Roman" w:cs="宋体"/>
          <w:kern w:val="0"/>
          <w:szCs w:val="21"/>
          <w:highlight w:val="none"/>
        </w:rPr>
      </w:pPr>
      <w:r>
        <w:rPr>
          <w:rFonts w:hint="eastAsia" w:ascii="Times New Roman" w:hAnsi="Times New Roman" w:cs="宋体"/>
          <w:kern w:val="0"/>
          <w:szCs w:val="21"/>
          <w:highlight w:val="none"/>
        </w:rPr>
        <w:t>甲方委托的外贸代理公司                 向乙方委托的公司/制造商                 直接支付款项，受甲方委托的外贸代理公司按以下方式支付货款：100%信用证（100%款凭最终用户签字盖章的验收报告支付）。（设备到货验收合格后30日内支付至合同总价全款）。</w:t>
      </w:r>
    </w:p>
    <w:p w14:paraId="78168725">
      <w:pPr>
        <w:spacing w:line="360" w:lineRule="auto"/>
        <w:ind w:firstLine="422"/>
        <w:jc w:val="left"/>
        <w:rPr>
          <w:rFonts w:ascii="Times New Roman" w:hAnsi="Times New Roman" w:cs="宋体"/>
          <w:kern w:val="0"/>
          <w:szCs w:val="21"/>
          <w:highlight w:val="none"/>
        </w:rPr>
      </w:pPr>
      <w:r>
        <w:rPr>
          <w:rFonts w:hint="eastAsia" w:ascii="Times New Roman" w:hAnsi="Times New Roman" w:cs="宋体"/>
          <w:b/>
          <w:kern w:val="0"/>
          <w:szCs w:val="21"/>
          <w:highlight w:val="none"/>
        </w:rPr>
        <w:t>第四条：</w:t>
      </w:r>
      <w:r>
        <w:rPr>
          <w:rFonts w:hint="eastAsia" w:ascii="Times New Roman" w:hAnsi="Times New Roman" w:cs="宋体"/>
          <w:kern w:val="0"/>
          <w:szCs w:val="21"/>
          <w:highlight w:val="none"/>
        </w:rPr>
        <w:t>原产地、生产商与运输方式及包装。</w:t>
      </w:r>
    </w:p>
    <w:p w14:paraId="134B9B98">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原产地：</w:t>
      </w:r>
    </w:p>
    <w:p w14:paraId="569CC127">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生产商：</w:t>
      </w:r>
    </w:p>
    <w:p w14:paraId="56AAD214">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发货港：</w:t>
      </w:r>
    </w:p>
    <w:p w14:paraId="724A2C18">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运输方式：空运。货物从发送地至南京机场的运费及保险费由乙方承担。乙方负责为交运设备投保合同总价110%的空运保险。南京机场至南京邮电大学项目现场的部分由甲方指定的外贸公司代为运输。</w:t>
      </w:r>
    </w:p>
    <w:p w14:paraId="228A84F7">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到货港：南京机场。</w:t>
      </w:r>
    </w:p>
    <w:p w14:paraId="371BAF1A">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包装：提供货物的包装需适合远距离的海运/包裹邮递/空运和气候的变化，能防护野蛮装卸、潮湿、雨淋、腐蚀、震动和冷冻。</w:t>
      </w:r>
    </w:p>
    <w:p w14:paraId="3C195B34">
      <w:pPr>
        <w:spacing w:line="360" w:lineRule="auto"/>
        <w:ind w:firstLine="422"/>
        <w:rPr>
          <w:rFonts w:ascii="Times New Roman" w:hAnsi="Times New Roman" w:cs="宋体"/>
          <w:kern w:val="0"/>
          <w:szCs w:val="21"/>
          <w:highlight w:val="none"/>
        </w:rPr>
      </w:pPr>
      <w:r>
        <w:rPr>
          <w:rFonts w:hint="eastAsia" w:ascii="Times New Roman" w:hAnsi="Times New Roman" w:cs="宋体"/>
          <w:b/>
          <w:bCs/>
          <w:kern w:val="0"/>
          <w:szCs w:val="21"/>
          <w:highlight w:val="none"/>
        </w:rPr>
        <w:t>第五条：</w:t>
      </w:r>
      <w:r>
        <w:rPr>
          <w:rFonts w:hint="eastAsia" w:ascii="Times New Roman" w:hAnsi="Times New Roman" w:cs="宋体"/>
          <w:bCs/>
          <w:kern w:val="0"/>
          <w:szCs w:val="21"/>
          <w:highlight w:val="none"/>
        </w:rPr>
        <w:t>外贸合同签订方：</w:t>
      </w:r>
    </w:p>
    <w:p w14:paraId="33CC9CCD">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乙方的代理（中英文名）、地址</w:t>
      </w:r>
    </w:p>
    <w:p w14:paraId="4BA8462E">
      <w:pPr>
        <w:spacing w:line="360" w:lineRule="auto"/>
        <w:ind w:firstLine="420"/>
        <w:rPr>
          <w:rFonts w:ascii="Times New Roman" w:hAnsi="Times New Roman" w:cs="宋体"/>
          <w:kern w:val="0"/>
          <w:szCs w:val="21"/>
          <w:highlight w:val="none"/>
        </w:rPr>
      </w:pPr>
    </w:p>
    <w:p w14:paraId="11992729">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 xml:space="preserve">   </w:t>
      </w:r>
    </w:p>
    <w:p w14:paraId="3B7FF835">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第六条：</w:t>
      </w:r>
      <w:r>
        <w:rPr>
          <w:rFonts w:hint="eastAsia" w:ascii="Times New Roman" w:hAnsi="Times New Roman" w:cs="宋体"/>
          <w:kern w:val="0"/>
          <w:szCs w:val="21"/>
          <w:highlight w:val="none"/>
        </w:rPr>
        <w:t>乙方应在交货时同时向甲方提供与本合同项下货物相符且完整的技术资料。</w:t>
      </w:r>
    </w:p>
    <w:p w14:paraId="3761D874">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第七条：</w:t>
      </w:r>
      <w:r>
        <w:rPr>
          <w:rFonts w:hint="eastAsia" w:ascii="Times New Roman" w:hAnsi="Times New Roman" w:cs="宋体"/>
          <w:kern w:val="0"/>
          <w:szCs w:val="21"/>
          <w:highlight w:val="none"/>
        </w:rPr>
        <w:t>质量保证与售后服务</w:t>
      </w:r>
    </w:p>
    <w:p w14:paraId="3FB9B3C1">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1.乙方保证供应的设备完全符合本协议所定的原生产厂商所规定的质量、规格、性能和技术指标，确保该产品为全新未使用过的仪器，否则允许甲方退货或应保证更换并向甲方支付相关损失。</w:t>
      </w:r>
    </w:p>
    <w:p w14:paraId="5231D63E">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2.设备的免费质保期为交货经验收合格后</w:t>
      </w:r>
      <w:r>
        <w:rPr>
          <w:rFonts w:hint="eastAsia" w:ascii="Times New Roman" w:hAnsi="Times New Roman" w:cs="宋体"/>
          <w:kern w:val="0"/>
          <w:szCs w:val="21"/>
          <w:highlight w:val="none"/>
          <w:u w:val="single"/>
        </w:rPr>
        <w:t xml:space="preserve">  </w:t>
      </w:r>
      <w:r>
        <w:rPr>
          <w:rFonts w:hint="eastAsia" w:ascii="Times New Roman" w:hAnsi="Times New Roman" w:cs="宋体"/>
          <w:kern w:val="0"/>
          <w:szCs w:val="21"/>
          <w:highlight w:val="none"/>
        </w:rPr>
        <w:t>个月。</w:t>
      </w:r>
    </w:p>
    <w:p w14:paraId="5CF4EE46">
      <w:pPr>
        <w:spacing w:line="360" w:lineRule="auto"/>
        <w:ind w:firstLine="420"/>
        <w:rPr>
          <w:rFonts w:ascii="Times New Roman" w:hAnsi="Times New Roman" w:cs="宋体"/>
          <w:bCs/>
          <w:kern w:val="0"/>
          <w:szCs w:val="21"/>
          <w:highlight w:val="none"/>
        </w:rPr>
      </w:pPr>
      <w:r>
        <w:rPr>
          <w:rFonts w:hint="eastAsia" w:ascii="Times New Roman" w:hAnsi="Times New Roman" w:cs="宋体"/>
          <w:kern w:val="0"/>
          <w:szCs w:val="21"/>
          <w:highlight w:val="none"/>
        </w:rPr>
        <w:t>3.乙方在接到甲方用户故障通知后</w:t>
      </w:r>
      <w:r>
        <w:rPr>
          <w:rFonts w:hint="eastAsia" w:ascii="Times New Roman" w:hAnsi="Times New Roman" w:cs="宋体"/>
          <w:kern w:val="0"/>
          <w:szCs w:val="21"/>
          <w:highlight w:val="none"/>
          <w:u w:val="single"/>
        </w:rPr>
        <w:t xml:space="preserve">   </w:t>
      </w:r>
      <w:r>
        <w:rPr>
          <w:rFonts w:hint="eastAsia" w:ascii="Times New Roman" w:hAnsi="Times New Roman" w:cs="宋体"/>
          <w:kern w:val="0"/>
          <w:szCs w:val="21"/>
          <w:highlight w:val="none"/>
        </w:rPr>
        <w:t>小时内作出响应</w:t>
      </w:r>
      <w:r>
        <w:rPr>
          <w:rFonts w:hint="eastAsia" w:ascii="Times New Roman" w:hAnsi="Times New Roman" w:cs="宋体"/>
          <w:bCs/>
          <w:kern w:val="0"/>
          <w:szCs w:val="21"/>
          <w:highlight w:val="none"/>
        </w:rPr>
        <w:t>。</w:t>
      </w:r>
    </w:p>
    <w:p w14:paraId="3B65E6E5">
      <w:pPr>
        <w:spacing w:line="360" w:lineRule="auto"/>
        <w:ind w:firstLine="420"/>
        <w:rPr>
          <w:rFonts w:ascii="Times New Roman" w:hAnsi="Times New Roman" w:cs="宋体"/>
          <w:kern w:val="0"/>
          <w:szCs w:val="21"/>
          <w:highlight w:val="none"/>
        </w:rPr>
      </w:pPr>
      <w:r>
        <w:rPr>
          <w:rFonts w:hint="eastAsia" w:ascii="Times New Roman" w:hAnsi="Times New Roman" w:cs="宋体"/>
          <w:bCs/>
          <w:kern w:val="0"/>
          <w:szCs w:val="21"/>
          <w:highlight w:val="none"/>
        </w:rPr>
        <w:t>4.乙方违反质量保证和售后服务条款，甲方可要求合同金额5%的违约金。</w:t>
      </w:r>
    </w:p>
    <w:p w14:paraId="4F57B582">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第八条：</w:t>
      </w:r>
      <w:r>
        <w:rPr>
          <w:rFonts w:hint="eastAsia" w:ascii="Times New Roman" w:hAnsi="Times New Roman" w:cs="宋体"/>
          <w:kern w:val="0"/>
          <w:szCs w:val="21"/>
          <w:highlight w:val="none"/>
        </w:rPr>
        <w:t>安装调试及验收</w:t>
      </w:r>
    </w:p>
    <w:p w14:paraId="72DB1FA7">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1.乙方在仪器设备抵达甲方</w:t>
      </w:r>
      <w:r>
        <w:rPr>
          <w:rFonts w:hint="eastAsia" w:ascii="Times New Roman" w:hAnsi="Times New Roman" w:cs="宋体"/>
          <w:kern w:val="0"/>
          <w:szCs w:val="21"/>
          <w:highlight w:val="none"/>
          <w:u w:val="single"/>
        </w:rPr>
        <w:t>20</w:t>
      </w:r>
      <w:r>
        <w:rPr>
          <w:rFonts w:hint="eastAsia" w:ascii="Times New Roman" w:hAnsi="Times New Roman" w:cs="宋体"/>
          <w:kern w:val="0"/>
          <w:szCs w:val="21"/>
          <w:highlight w:val="none"/>
        </w:rPr>
        <w:t>个工作日前书面通知甲方设备安装所需条件，以利设备的正常安装调试。</w:t>
      </w:r>
    </w:p>
    <w:p w14:paraId="5B5A4B4B">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做出记录，乙方应认可并负责解决。</w:t>
      </w:r>
    </w:p>
    <w:p w14:paraId="32075F61">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5FE2CBA0">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第九条：</w:t>
      </w:r>
      <w:r>
        <w:rPr>
          <w:rFonts w:hint="eastAsia" w:ascii="Times New Roman" w:hAnsi="Times New Roman" w:cs="宋体"/>
          <w:kern w:val="0"/>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1AAAAC98">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第十条：</w:t>
      </w:r>
      <w:r>
        <w:rPr>
          <w:rFonts w:hint="eastAsia" w:ascii="Times New Roman" w:hAnsi="Times New Roman" w:cs="宋体"/>
          <w:kern w:val="0"/>
          <w:szCs w:val="21"/>
          <w:highlight w:val="none"/>
        </w:rPr>
        <w:t>违约责任</w:t>
      </w:r>
    </w:p>
    <w:p w14:paraId="20ABF32D">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1.乙方未能交付物品，则向甲方支付合同总额</w:t>
      </w:r>
      <w:r>
        <w:rPr>
          <w:rFonts w:hint="eastAsia" w:ascii="Times New Roman" w:hAnsi="Times New Roman" w:cs="宋体"/>
          <w:b/>
          <w:kern w:val="0"/>
          <w:szCs w:val="21"/>
          <w:highlight w:val="none"/>
          <w:u w:val="single"/>
        </w:rPr>
        <w:t>5%</w:t>
      </w:r>
      <w:r>
        <w:rPr>
          <w:rFonts w:hint="eastAsia" w:ascii="Times New Roman" w:hAnsi="Times New Roman" w:cs="宋体"/>
          <w:kern w:val="0"/>
          <w:szCs w:val="21"/>
          <w:highlight w:val="none"/>
        </w:rPr>
        <w:t>的违约金。</w:t>
      </w:r>
    </w:p>
    <w:p w14:paraId="7F9CC269">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2.乙方交付的物品不符合合同规定的，甲方有权拒收，乙方向甲方支付合同总额</w:t>
      </w:r>
      <w:r>
        <w:rPr>
          <w:rFonts w:hint="eastAsia" w:ascii="Times New Roman" w:hAnsi="Times New Roman" w:cs="宋体"/>
          <w:b/>
          <w:kern w:val="0"/>
          <w:szCs w:val="21"/>
          <w:highlight w:val="none"/>
          <w:u w:val="single"/>
        </w:rPr>
        <w:t>5%</w:t>
      </w:r>
      <w:r>
        <w:rPr>
          <w:rFonts w:hint="eastAsia" w:ascii="Times New Roman" w:hAnsi="Times New Roman" w:cs="宋体"/>
          <w:kern w:val="0"/>
          <w:szCs w:val="21"/>
          <w:highlight w:val="none"/>
        </w:rPr>
        <w:t>的违约金。</w:t>
      </w:r>
    </w:p>
    <w:p w14:paraId="3BDB37C5">
      <w:pPr>
        <w:spacing w:line="360" w:lineRule="auto"/>
        <w:ind w:firstLine="420"/>
        <w:rPr>
          <w:rFonts w:ascii="Times New Roman" w:hAnsi="Times New Roman" w:cs="宋体"/>
          <w:b/>
          <w:kern w:val="0"/>
          <w:szCs w:val="21"/>
          <w:highlight w:val="none"/>
        </w:rPr>
      </w:pPr>
      <w:r>
        <w:rPr>
          <w:rFonts w:hint="eastAsia" w:ascii="Times New Roman" w:hAnsi="Times New Roman" w:cs="宋体"/>
          <w:kern w:val="0"/>
          <w:szCs w:val="21"/>
          <w:highlight w:val="none"/>
        </w:rPr>
        <w:t>3.乙方逾期交付物品，则每日按合同总额</w:t>
      </w:r>
      <w:r>
        <w:rPr>
          <w:rFonts w:hint="eastAsia" w:ascii="Times New Roman" w:hAnsi="Times New Roman" w:cs="宋体"/>
          <w:b/>
          <w:kern w:val="0"/>
          <w:szCs w:val="21"/>
          <w:highlight w:val="none"/>
          <w:u w:val="single"/>
        </w:rPr>
        <w:t>0.5%</w:t>
      </w:r>
      <w:r>
        <w:rPr>
          <w:rFonts w:hint="eastAsia" w:ascii="Times New Roman" w:hAnsi="Times New Roman" w:cs="宋体"/>
          <w:kern w:val="0"/>
          <w:szCs w:val="21"/>
          <w:highlight w:val="none"/>
        </w:rPr>
        <w:t>向甲方偿付违约金。逾期交付超过</w:t>
      </w:r>
      <w:r>
        <w:rPr>
          <w:rFonts w:hint="eastAsia" w:ascii="Times New Roman" w:hAnsi="Times New Roman" w:cs="宋体"/>
          <w:b/>
          <w:kern w:val="0"/>
          <w:szCs w:val="21"/>
          <w:highlight w:val="none"/>
          <w:u w:val="single"/>
        </w:rPr>
        <w:t>30</w:t>
      </w:r>
      <w:r>
        <w:rPr>
          <w:rFonts w:hint="eastAsia" w:ascii="Times New Roman" w:hAnsi="Times New Roman" w:cs="宋体"/>
          <w:kern w:val="0"/>
          <w:szCs w:val="21"/>
          <w:highlight w:val="none"/>
        </w:rPr>
        <w:t>天，甲方有权终止合同。</w:t>
      </w:r>
    </w:p>
    <w:p w14:paraId="63F763B2">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第十一条：</w:t>
      </w:r>
      <w:r>
        <w:rPr>
          <w:rFonts w:hint="eastAsia" w:ascii="Times New Roman" w:hAnsi="Times New Roman" w:cs="宋体"/>
          <w:kern w:val="0"/>
          <w:szCs w:val="21"/>
          <w:highlight w:val="none"/>
        </w:rPr>
        <w:t>争端解决：</w:t>
      </w:r>
    </w:p>
    <w:p w14:paraId="24B8896B">
      <w:pPr>
        <w:spacing w:line="360" w:lineRule="auto"/>
        <w:ind w:firstLine="420"/>
        <w:rPr>
          <w:rFonts w:ascii="Times New Roman" w:hAnsi="Times New Roman" w:cs="宋体"/>
          <w:kern w:val="0"/>
          <w:szCs w:val="21"/>
          <w:highlight w:val="none"/>
        </w:rPr>
      </w:pPr>
      <w:r>
        <w:rPr>
          <w:rFonts w:hint="eastAsia" w:ascii="Times New Roman" w:hAnsi="Times New Roman" w:cs="宋体"/>
          <w:kern w:val="0"/>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567C9AF9">
      <w:pPr>
        <w:spacing w:line="360" w:lineRule="auto"/>
        <w:ind w:firstLine="422"/>
        <w:rPr>
          <w:rFonts w:ascii="Times New Roman" w:hAnsi="Times New Roman" w:cs="宋体"/>
          <w:kern w:val="0"/>
          <w:szCs w:val="21"/>
          <w:highlight w:val="none"/>
        </w:rPr>
      </w:pPr>
      <w:r>
        <w:rPr>
          <w:rFonts w:hint="eastAsia" w:ascii="Times New Roman" w:hAnsi="Times New Roman" w:cs="宋体"/>
          <w:b/>
          <w:kern w:val="0"/>
          <w:szCs w:val="21"/>
          <w:highlight w:val="none"/>
        </w:rPr>
        <w:t>第十二条：</w:t>
      </w:r>
      <w:r>
        <w:rPr>
          <w:rFonts w:hint="eastAsia" w:ascii="Times New Roman" w:hAnsi="Times New Roman" w:cs="宋体"/>
          <w:kern w:val="0"/>
          <w:szCs w:val="21"/>
          <w:highlight w:val="none"/>
        </w:rPr>
        <w:t>本协议甲乙双方签字盖章后生效，并作为签订进口合同的有效依据。</w:t>
      </w:r>
    </w:p>
    <w:p w14:paraId="055218C7">
      <w:pPr>
        <w:spacing w:line="360" w:lineRule="auto"/>
        <w:ind w:firstLine="422"/>
        <w:rPr>
          <w:rFonts w:ascii="Times New Roman" w:hAnsi="Times New Roman"/>
          <w:kern w:val="0"/>
          <w:szCs w:val="21"/>
          <w:highlight w:val="none"/>
        </w:rPr>
      </w:pPr>
      <w:r>
        <w:rPr>
          <w:rFonts w:hint="eastAsia" w:ascii="Times New Roman" w:hAnsi="Times New Roman" w:cs="宋体"/>
          <w:b/>
          <w:kern w:val="0"/>
          <w:szCs w:val="21"/>
          <w:highlight w:val="none"/>
        </w:rPr>
        <w:t>第十三条：</w:t>
      </w:r>
      <w:r>
        <w:rPr>
          <w:rFonts w:hint="eastAsia" w:ascii="Times New Roman" w:hAnsi="Times New Roman" w:cs="宋体"/>
          <w:kern w:val="0"/>
          <w:szCs w:val="21"/>
          <w:highlight w:val="none"/>
        </w:rPr>
        <w:t>本协议一式陆份，甲方伍份、乙方壹份。自双方签字、盖章之日起生效，具有同等的法律效力。</w:t>
      </w:r>
    </w:p>
    <w:p w14:paraId="398D475C">
      <w:pPr>
        <w:spacing w:line="360" w:lineRule="auto"/>
        <w:ind w:firstLine="420"/>
        <w:rPr>
          <w:rFonts w:ascii="Times New Roman" w:hAnsi="Times New Roman"/>
          <w:kern w:val="0"/>
          <w:szCs w:val="21"/>
          <w:highlight w:val="none"/>
        </w:rPr>
      </w:pPr>
    </w:p>
    <w:p w14:paraId="7BF76FAE">
      <w:pPr>
        <w:spacing w:line="360" w:lineRule="auto"/>
        <w:rPr>
          <w:rFonts w:ascii="Times New Roman" w:hAnsi="Times New Roman"/>
          <w:kern w:val="0"/>
          <w:szCs w:val="21"/>
          <w:highlight w:val="none"/>
        </w:rPr>
      </w:pPr>
    </w:p>
    <w:tbl>
      <w:tblPr>
        <w:tblStyle w:val="44"/>
        <w:tblW w:w="5000" w:type="pct"/>
        <w:tblInd w:w="-108" w:type="dxa"/>
        <w:tblLayout w:type="autofit"/>
        <w:tblCellMar>
          <w:top w:w="0" w:type="dxa"/>
          <w:left w:w="108" w:type="dxa"/>
          <w:bottom w:w="0" w:type="dxa"/>
          <w:right w:w="108" w:type="dxa"/>
        </w:tblCellMar>
      </w:tblPr>
      <w:tblGrid>
        <w:gridCol w:w="4633"/>
        <w:gridCol w:w="5051"/>
      </w:tblGrid>
      <w:tr w14:paraId="540C8EA2">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5E846F8E">
            <w:pPr>
              <w:spacing w:line="360" w:lineRule="auto"/>
              <w:rPr>
                <w:rFonts w:ascii="Times New Roman" w:hAnsi="Times New Roman"/>
                <w:kern w:val="0"/>
                <w:szCs w:val="21"/>
                <w:highlight w:val="none"/>
              </w:rPr>
            </w:pPr>
            <w:r>
              <w:rPr>
                <w:rFonts w:ascii="Times New Roman" w:hAnsi="Times New Roman"/>
                <w:kern w:val="0"/>
                <w:szCs w:val="21"/>
                <w:highlight w:val="none"/>
              </w:rPr>
              <w:t>甲方</w:t>
            </w:r>
            <w:r>
              <w:rPr>
                <w:rFonts w:hint="eastAsia" w:ascii="Times New Roman" w:hAnsi="Times New Roman"/>
                <w:kern w:val="0"/>
                <w:szCs w:val="21"/>
                <w:highlight w:val="none"/>
              </w:rPr>
              <w:t>（公章）</w:t>
            </w:r>
            <w:r>
              <w:rPr>
                <w:rFonts w:ascii="Times New Roman" w:hAnsi="Times New Roman"/>
                <w:kern w:val="0"/>
                <w:szCs w:val="21"/>
                <w:highlight w:val="none"/>
              </w:rPr>
              <w:t>：</w:t>
            </w:r>
            <w:r>
              <w:rPr>
                <w:rFonts w:hint="eastAsia" w:ascii="Times New Roman" w:hAnsi="Times New Roman"/>
                <w:b/>
                <w:kern w:val="0"/>
                <w:szCs w:val="21"/>
                <w:highlight w:val="none"/>
              </w:rPr>
              <w:t>南京邮电大学</w:t>
            </w:r>
          </w:p>
        </w:tc>
        <w:tc>
          <w:tcPr>
            <w:tcW w:w="2608" w:type="dxa"/>
            <w:tcBorders>
              <w:top w:val="nil"/>
              <w:left w:val="nil"/>
              <w:bottom w:val="nil"/>
              <w:right w:val="nil"/>
            </w:tcBorders>
          </w:tcPr>
          <w:p w14:paraId="19B8727B">
            <w:pPr>
              <w:spacing w:line="360" w:lineRule="auto"/>
              <w:rPr>
                <w:rFonts w:ascii="Times New Roman" w:hAnsi="Times New Roman"/>
                <w:kern w:val="0"/>
                <w:szCs w:val="21"/>
                <w:highlight w:val="none"/>
              </w:rPr>
            </w:pPr>
            <w:r>
              <w:rPr>
                <w:rFonts w:ascii="Times New Roman" w:hAnsi="Times New Roman"/>
                <w:kern w:val="0"/>
                <w:szCs w:val="21"/>
                <w:highlight w:val="none"/>
              </w:rPr>
              <w:t>乙方</w:t>
            </w:r>
            <w:r>
              <w:rPr>
                <w:rFonts w:hint="eastAsia" w:ascii="Times New Roman" w:hAnsi="Times New Roman"/>
                <w:kern w:val="0"/>
                <w:szCs w:val="21"/>
                <w:highlight w:val="none"/>
              </w:rPr>
              <w:t>（公章）</w:t>
            </w:r>
            <w:r>
              <w:rPr>
                <w:rFonts w:ascii="Times New Roman" w:hAnsi="Times New Roman"/>
                <w:kern w:val="0"/>
                <w:szCs w:val="21"/>
                <w:highlight w:val="none"/>
              </w:rPr>
              <w:t>：</w:t>
            </w:r>
          </w:p>
        </w:tc>
      </w:tr>
      <w:tr w14:paraId="268D5718">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00C8AE4E">
            <w:pPr>
              <w:spacing w:line="360" w:lineRule="auto"/>
              <w:rPr>
                <w:rFonts w:ascii="Times New Roman" w:hAnsi="Times New Roman"/>
                <w:kern w:val="0"/>
                <w:szCs w:val="21"/>
                <w:highlight w:val="none"/>
              </w:rPr>
            </w:pPr>
            <w:r>
              <w:rPr>
                <w:rFonts w:hint="eastAsia" w:ascii="Times New Roman" w:hAnsi="Times New Roman"/>
                <w:kern w:val="0"/>
                <w:szCs w:val="21"/>
                <w:highlight w:val="none"/>
              </w:rPr>
              <w:t>授权代表</w:t>
            </w:r>
            <w:r>
              <w:rPr>
                <w:rFonts w:ascii="Times New Roman" w:hAnsi="Times New Roman"/>
                <w:kern w:val="0"/>
                <w:szCs w:val="21"/>
                <w:highlight w:val="none"/>
              </w:rPr>
              <w:t>：</w:t>
            </w:r>
          </w:p>
        </w:tc>
        <w:tc>
          <w:tcPr>
            <w:tcW w:w="2608" w:type="dxa"/>
            <w:tcBorders>
              <w:top w:val="nil"/>
              <w:left w:val="nil"/>
              <w:bottom w:val="nil"/>
              <w:right w:val="nil"/>
            </w:tcBorders>
          </w:tcPr>
          <w:p w14:paraId="2DD38475">
            <w:pPr>
              <w:spacing w:line="360" w:lineRule="auto"/>
              <w:rPr>
                <w:rFonts w:ascii="Times New Roman" w:hAnsi="Times New Roman"/>
                <w:kern w:val="0"/>
                <w:szCs w:val="21"/>
                <w:highlight w:val="none"/>
              </w:rPr>
            </w:pPr>
            <w:r>
              <w:rPr>
                <w:rFonts w:hint="eastAsia" w:ascii="Times New Roman" w:hAnsi="Times New Roman"/>
                <w:kern w:val="0"/>
                <w:szCs w:val="21"/>
                <w:highlight w:val="none"/>
              </w:rPr>
              <w:t>法人代表（</w:t>
            </w:r>
            <w:r>
              <w:rPr>
                <w:rFonts w:ascii="Times New Roman" w:hAnsi="Times New Roman"/>
                <w:kern w:val="0"/>
                <w:szCs w:val="21"/>
                <w:highlight w:val="none"/>
              </w:rPr>
              <w:t>委托代理人</w:t>
            </w:r>
            <w:r>
              <w:rPr>
                <w:rFonts w:hint="eastAsia" w:ascii="Times New Roman" w:hAnsi="Times New Roman"/>
                <w:kern w:val="0"/>
                <w:szCs w:val="21"/>
                <w:highlight w:val="none"/>
              </w:rPr>
              <w:t>）</w:t>
            </w:r>
            <w:r>
              <w:rPr>
                <w:rFonts w:ascii="Times New Roman" w:hAnsi="Times New Roman"/>
                <w:kern w:val="0"/>
                <w:szCs w:val="21"/>
                <w:highlight w:val="none"/>
              </w:rPr>
              <w:t>：</w:t>
            </w:r>
          </w:p>
        </w:tc>
      </w:tr>
      <w:tr w14:paraId="0D204B91">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175309DA">
            <w:pPr>
              <w:spacing w:line="360" w:lineRule="auto"/>
              <w:rPr>
                <w:rFonts w:ascii="Times New Roman" w:hAnsi="Times New Roman"/>
                <w:kern w:val="0"/>
                <w:szCs w:val="21"/>
                <w:highlight w:val="none"/>
              </w:rPr>
            </w:pPr>
            <w:r>
              <w:rPr>
                <w:rFonts w:ascii="Times New Roman" w:hAnsi="Times New Roman"/>
                <w:kern w:val="0"/>
                <w:szCs w:val="21"/>
                <w:highlight w:val="none"/>
              </w:rPr>
              <w:t>用户</w:t>
            </w:r>
            <w:r>
              <w:rPr>
                <w:rFonts w:hint="eastAsia" w:ascii="Times New Roman" w:hAnsi="Times New Roman"/>
                <w:kern w:val="0"/>
                <w:szCs w:val="21"/>
                <w:highlight w:val="none"/>
              </w:rPr>
              <w:t>代表</w:t>
            </w:r>
            <w:r>
              <w:rPr>
                <w:rFonts w:ascii="Times New Roman" w:hAnsi="Times New Roman"/>
                <w:kern w:val="0"/>
                <w:szCs w:val="21"/>
                <w:highlight w:val="none"/>
              </w:rPr>
              <w:t>：</w:t>
            </w:r>
          </w:p>
        </w:tc>
        <w:tc>
          <w:tcPr>
            <w:tcW w:w="2608" w:type="dxa"/>
            <w:tcBorders>
              <w:top w:val="nil"/>
              <w:left w:val="nil"/>
              <w:bottom w:val="nil"/>
              <w:right w:val="nil"/>
            </w:tcBorders>
          </w:tcPr>
          <w:p w14:paraId="67ADAF05">
            <w:pPr>
              <w:spacing w:line="360" w:lineRule="auto"/>
              <w:rPr>
                <w:rFonts w:ascii="Times New Roman" w:hAnsi="Times New Roman"/>
                <w:kern w:val="0"/>
                <w:szCs w:val="21"/>
                <w:highlight w:val="none"/>
              </w:rPr>
            </w:pPr>
            <w:r>
              <w:rPr>
                <w:rFonts w:hint="eastAsia" w:ascii="Times New Roman" w:hAnsi="Times New Roman"/>
                <w:kern w:val="0"/>
                <w:szCs w:val="21"/>
                <w:highlight w:val="none"/>
              </w:rPr>
              <w:t>经办人：</w:t>
            </w:r>
          </w:p>
        </w:tc>
      </w:tr>
      <w:tr w14:paraId="427D6194">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2AFFB552">
            <w:pPr>
              <w:spacing w:line="360" w:lineRule="auto"/>
              <w:rPr>
                <w:rFonts w:ascii="Times New Roman" w:hAnsi="Times New Roman"/>
                <w:kern w:val="0"/>
                <w:szCs w:val="21"/>
                <w:highlight w:val="none"/>
              </w:rPr>
            </w:pPr>
            <w:r>
              <w:rPr>
                <w:rFonts w:hint="eastAsia" w:ascii="Times New Roman" w:hAnsi="Times New Roman"/>
                <w:kern w:val="0"/>
                <w:szCs w:val="21"/>
                <w:highlight w:val="none"/>
              </w:rPr>
              <w:t>地址：</w:t>
            </w:r>
          </w:p>
        </w:tc>
        <w:tc>
          <w:tcPr>
            <w:tcW w:w="2608" w:type="dxa"/>
            <w:tcBorders>
              <w:top w:val="nil"/>
              <w:left w:val="nil"/>
              <w:bottom w:val="nil"/>
              <w:right w:val="nil"/>
            </w:tcBorders>
          </w:tcPr>
          <w:p w14:paraId="2EDBD4BF">
            <w:pPr>
              <w:spacing w:line="360" w:lineRule="auto"/>
              <w:rPr>
                <w:rFonts w:ascii="Times New Roman" w:hAnsi="Times New Roman"/>
                <w:kern w:val="0"/>
                <w:szCs w:val="21"/>
                <w:highlight w:val="none"/>
              </w:rPr>
            </w:pPr>
            <w:r>
              <w:rPr>
                <w:rFonts w:hint="eastAsia" w:ascii="Times New Roman" w:hAnsi="Times New Roman"/>
                <w:kern w:val="0"/>
                <w:szCs w:val="21"/>
                <w:highlight w:val="none"/>
              </w:rPr>
              <w:t>地址：</w:t>
            </w:r>
          </w:p>
        </w:tc>
      </w:tr>
      <w:tr w14:paraId="5A4462E9">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5F153B76">
            <w:pPr>
              <w:spacing w:line="360" w:lineRule="auto"/>
              <w:rPr>
                <w:rFonts w:ascii="Times New Roman" w:hAnsi="Times New Roman"/>
                <w:kern w:val="0"/>
                <w:szCs w:val="21"/>
                <w:highlight w:val="none"/>
              </w:rPr>
            </w:pPr>
            <w:r>
              <w:rPr>
                <w:rFonts w:hint="eastAsia" w:ascii="Times New Roman" w:hAnsi="Times New Roman"/>
                <w:kern w:val="0"/>
                <w:szCs w:val="21"/>
                <w:highlight w:val="none"/>
              </w:rPr>
              <w:t>联系电话：</w:t>
            </w:r>
          </w:p>
        </w:tc>
        <w:tc>
          <w:tcPr>
            <w:tcW w:w="2608" w:type="dxa"/>
            <w:tcBorders>
              <w:top w:val="nil"/>
              <w:left w:val="nil"/>
              <w:bottom w:val="nil"/>
              <w:right w:val="nil"/>
            </w:tcBorders>
          </w:tcPr>
          <w:p w14:paraId="4C970FC2">
            <w:pPr>
              <w:spacing w:line="360" w:lineRule="auto"/>
              <w:rPr>
                <w:rFonts w:ascii="Times New Roman" w:hAnsi="Times New Roman"/>
                <w:kern w:val="0"/>
                <w:szCs w:val="21"/>
                <w:highlight w:val="none"/>
              </w:rPr>
            </w:pPr>
            <w:r>
              <w:rPr>
                <w:rFonts w:ascii="Times New Roman" w:hAnsi="Times New Roman"/>
                <w:kern w:val="0"/>
                <w:szCs w:val="21"/>
                <w:highlight w:val="none"/>
              </w:rPr>
              <w:t>联系</w:t>
            </w:r>
            <w:r>
              <w:rPr>
                <w:rFonts w:hint="eastAsia" w:ascii="Times New Roman" w:hAnsi="Times New Roman"/>
                <w:kern w:val="0"/>
                <w:szCs w:val="21"/>
                <w:highlight w:val="none"/>
              </w:rPr>
              <w:t>电话</w:t>
            </w:r>
            <w:r>
              <w:rPr>
                <w:rFonts w:ascii="Times New Roman" w:hAnsi="Times New Roman"/>
                <w:kern w:val="0"/>
                <w:szCs w:val="21"/>
                <w:highlight w:val="none"/>
              </w:rPr>
              <w:t>：</w:t>
            </w:r>
          </w:p>
        </w:tc>
      </w:tr>
      <w:tr w14:paraId="7E0C69E9">
        <w:tblPrEx>
          <w:tblCellMar>
            <w:top w:w="0" w:type="dxa"/>
            <w:left w:w="108" w:type="dxa"/>
            <w:bottom w:w="0" w:type="dxa"/>
            <w:right w:w="108" w:type="dxa"/>
          </w:tblCellMar>
        </w:tblPrEx>
        <w:trPr>
          <w:trHeight w:val="680" w:hRule="atLeast"/>
        </w:trPr>
        <w:tc>
          <w:tcPr>
            <w:tcW w:w="2392" w:type="dxa"/>
            <w:tcBorders>
              <w:top w:val="nil"/>
              <w:left w:val="nil"/>
              <w:bottom w:val="nil"/>
              <w:right w:val="nil"/>
            </w:tcBorders>
          </w:tcPr>
          <w:p w14:paraId="0C9371E5">
            <w:pPr>
              <w:spacing w:line="360" w:lineRule="auto"/>
              <w:rPr>
                <w:rFonts w:ascii="Times New Roman" w:hAnsi="Times New Roman"/>
                <w:kern w:val="0"/>
                <w:szCs w:val="21"/>
                <w:highlight w:val="none"/>
              </w:rPr>
            </w:pPr>
            <w:r>
              <w:rPr>
                <w:rFonts w:ascii="Times New Roman" w:hAnsi="Times New Roman"/>
                <w:kern w:val="0"/>
                <w:szCs w:val="21"/>
                <w:highlight w:val="none"/>
              </w:rPr>
              <w:t>日期：年月日</w:t>
            </w:r>
          </w:p>
        </w:tc>
        <w:tc>
          <w:tcPr>
            <w:tcW w:w="2608" w:type="dxa"/>
            <w:tcBorders>
              <w:top w:val="nil"/>
              <w:left w:val="nil"/>
              <w:bottom w:val="nil"/>
              <w:right w:val="nil"/>
            </w:tcBorders>
          </w:tcPr>
          <w:p w14:paraId="0F850B3A">
            <w:pPr>
              <w:spacing w:line="360" w:lineRule="auto"/>
              <w:rPr>
                <w:rFonts w:ascii="Times New Roman" w:hAnsi="Times New Roman"/>
                <w:kern w:val="0"/>
                <w:szCs w:val="21"/>
                <w:highlight w:val="none"/>
              </w:rPr>
            </w:pPr>
            <w:r>
              <w:rPr>
                <w:rFonts w:ascii="Times New Roman" w:hAnsi="Times New Roman"/>
                <w:kern w:val="0"/>
                <w:szCs w:val="21"/>
                <w:highlight w:val="none"/>
              </w:rPr>
              <w:t>日期：</w:t>
            </w:r>
            <w:r>
              <w:rPr>
                <w:rFonts w:hint="eastAsia" w:ascii="Times New Roman" w:hAnsi="Times New Roman"/>
                <w:kern w:val="0"/>
                <w:szCs w:val="21"/>
                <w:highlight w:val="none"/>
              </w:rPr>
              <w:t xml:space="preserve">  2025</w:t>
            </w:r>
            <w:r>
              <w:rPr>
                <w:rFonts w:ascii="Times New Roman" w:hAnsi="Times New Roman"/>
                <w:kern w:val="0"/>
                <w:szCs w:val="21"/>
                <w:highlight w:val="none"/>
              </w:rPr>
              <w:t>年月日</w:t>
            </w:r>
          </w:p>
        </w:tc>
      </w:tr>
    </w:tbl>
    <w:p w14:paraId="2370FC16">
      <w:pPr>
        <w:keepNext/>
        <w:keepLines/>
        <w:spacing w:after="156" w:line="240" w:lineRule="atLeast"/>
        <w:rPr>
          <w:color w:val="000000" w:themeColor="text1"/>
          <w:highlight w:val="none"/>
          <w14:textFill>
            <w14:solidFill>
              <w14:schemeClr w14:val="tx1"/>
            </w14:solidFill>
          </w14:textFill>
        </w:rPr>
      </w:pPr>
      <w:r>
        <w:rPr>
          <w:rFonts w:ascii="Times New Roman" w:hAnsi="Times New Roman" w:cs="Microsoft New Tai Lue"/>
          <w:kern w:val="0"/>
          <w:highlight w:val="none"/>
        </w:rPr>
        <w:br w:type="page" w:clear="all"/>
      </w:r>
    </w:p>
    <w:p w14:paraId="11FAB9CD">
      <w:pPr>
        <w:rPr>
          <w:highlight w:val="none"/>
        </w:rPr>
      </w:pPr>
    </w:p>
    <w:p w14:paraId="1603A892">
      <w:pPr>
        <w:pStyle w:val="2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60F963AE">
      <w:pPr>
        <w:jc w:val="center"/>
        <w:rPr>
          <w:rFonts w:ascii="宋体" w:hAnsi="宋体"/>
          <w:b/>
          <w:color w:val="000000" w:themeColor="text1"/>
          <w:sz w:val="72"/>
          <w:highlight w:val="none"/>
          <w14:textFill>
            <w14:solidFill>
              <w14:schemeClr w14:val="tx1"/>
            </w14:solidFill>
          </w14:textFill>
        </w:rPr>
      </w:pPr>
    </w:p>
    <w:p w14:paraId="1F55D897">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28915C04">
      <w:pPr>
        <w:ind w:firstLine="2472" w:firstLineChars="1026"/>
        <w:rPr>
          <w:rFonts w:ascii="宋体" w:hAnsi="宋体"/>
          <w:b/>
          <w:color w:val="000000" w:themeColor="text1"/>
          <w:sz w:val="24"/>
          <w:highlight w:val="none"/>
          <w14:textFill>
            <w14:solidFill>
              <w14:schemeClr w14:val="tx1"/>
            </w14:solidFill>
          </w14:textFill>
        </w:rPr>
      </w:pPr>
    </w:p>
    <w:p w14:paraId="67653AC8">
      <w:pPr>
        <w:jc w:val="center"/>
        <w:rPr>
          <w:rFonts w:ascii="宋体" w:hAnsi="宋体"/>
          <w:b/>
          <w:color w:val="000000" w:themeColor="text1"/>
          <w:sz w:val="24"/>
          <w:highlight w:val="none"/>
          <w14:textFill>
            <w14:solidFill>
              <w14:schemeClr w14:val="tx1"/>
            </w14:solidFill>
          </w14:textFill>
        </w:rPr>
      </w:pPr>
    </w:p>
    <w:p w14:paraId="44993F3E">
      <w:pPr>
        <w:jc w:val="center"/>
        <w:rPr>
          <w:rFonts w:ascii="宋体" w:hAnsi="宋体"/>
          <w:b/>
          <w:color w:val="000000" w:themeColor="text1"/>
          <w:sz w:val="24"/>
          <w:highlight w:val="none"/>
          <w14:textFill>
            <w14:solidFill>
              <w14:schemeClr w14:val="tx1"/>
            </w14:solidFill>
          </w14:textFill>
        </w:rPr>
      </w:pPr>
    </w:p>
    <w:p w14:paraId="44B2B348">
      <w:pPr>
        <w:jc w:val="center"/>
        <w:rPr>
          <w:rFonts w:ascii="宋体" w:hAnsi="宋体"/>
          <w:b/>
          <w:color w:val="000000" w:themeColor="text1"/>
          <w:sz w:val="24"/>
          <w:highlight w:val="none"/>
          <w14:textFill>
            <w14:solidFill>
              <w14:schemeClr w14:val="tx1"/>
            </w14:solidFill>
          </w14:textFill>
        </w:rPr>
      </w:pPr>
    </w:p>
    <w:p w14:paraId="148090B0">
      <w:pPr>
        <w:spacing w:before="480" w:beforeLines="200"/>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75539C72">
      <w:pPr>
        <w:jc w:val="center"/>
        <w:rPr>
          <w:rFonts w:ascii="宋体" w:hAnsi="宋体"/>
          <w:b/>
          <w:color w:val="000000" w:themeColor="text1"/>
          <w:sz w:val="24"/>
          <w:highlight w:val="none"/>
          <w14:textFill>
            <w14:solidFill>
              <w14:schemeClr w14:val="tx1"/>
            </w14:solidFill>
          </w14:textFill>
        </w:rPr>
      </w:pPr>
    </w:p>
    <w:p w14:paraId="5EDCDEF4">
      <w:pPr>
        <w:jc w:val="center"/>
        <w:rPr>
          <w:rFonts w:ascii="宋体" w:hAnsi="宋体"/>
          <w:b/>
          <w:color w:val="000000" w:themeColor="text1"/>
          <w:sz w:val="24"/>
          <w:highlight w:val="none"/>
          <w14:textFill>
            <w14:solidFill>
              <w14:schemeClr w14:val="tx1"/>
            </w14:solidFill>
          </w14:textFill>
        </w:rPr>
      </w:pPr>
    </w:p>
    <w:p w14:paraId="0CCC9521">
      <w:pPr>
        <w:jc w:val="center"/>
        <w:rPr>
          <w:rFonts w:ascii="宋体" w:hAnsi="宋体"/>
          <w:b/>
          <w:color w:val="000000" w:themeColor="text1"/>
          <w:sz w:val="24"/>
          <w:highlight w:val="none"/>
          <w14:textFill>
            <w14:solidFill>
              <w14:schemeClr w14:val="tx1"/>
            </w14:solidFill>
          </w14:textFill>
        </w:rPr>
      </w:pPr>
    </w:p>
    <w:p w14:paraId="452168EF">
      <w:pPr>
        <w:jc w:val="center"/>
        <w:rPr>
          <w:rFonts w:ascii="宋体" w:hAnsi="宋体"/>
          <w:b/>
          <w:color w:val="000000" w:themeColor="text1"/>
          <w:sz w:val="24"/>
          <w:highlight w:val="none"/>
          <w14:textFill>
            <w14:solidFill>
              <w14:schemeClr w14:val="tx1"/>
            </w14:solidFill>
          </w14:textFill>
        </w:rPr>
      </w:pPr>
    </w:p>
    <w:p w14:paraId="500C1EBE">
      <w:pPr>
        <w:jc w:val="center"/>
        <w:rPr>
          <w:rFonts w:ascii="宋体" w:hAnsi="宋体"/>
          <w:b/>
          <w:color w:val="000000" w:themeColor="text1"/>
          <w:sz w:val="24"/>
          <w:highlight w:val="none"/>
          <w14:textFill>
            <w14:solidFill>
              <w14:schemeClr w14:val="tx1"/>
            </w14:solidFill>
          </w14:textFill>
        </w:rPr>
      </w:pPr>
    </w:p>
    <w:p w14:paraId="2E92B6AD">
      <w:pPr>
        <w:jc w:val="center"/>
        <w:rPr>
          <w:rFonts w:ascii="宋体" w:hAnsi="宋体"/>
          <w:b/>
          <w:color w:val="000000" w:themeColor="text1"/>
          <w:sz w:val="24"/>
          <w:highlight w:val="none"/>
          <w14:textFill>
            <w14:solidFill>
              <w14:schemeClr w14:val="tx1"/>
            </w14:solidFill>
          </w14:textFill>
        </w:rPr>
      </w:pPr>
    </w:p>
    <w:p w14:paraId="2DEB3977">
      <w:pPr>
        <w:jc w:val="center"/>
        <w:rPr>
          <w:rFonts w:ascii="宋体" w:hAnsi="宋体"/>
          <w:b/>
          <w:color w:val="000000" w:themeColor="text1"/>
          <w:sz w:val="24"/>
          <w:highlight w:val="none"/>
          <w14:textFill>
            <w14:solidFill>
              <w14:schemeClr w14:val="tx1"/>
            </w14:solidFill>
          </w14:textFill>
        </w:rPr>
      </w:pPr>
    </w:p>
    <w:p w14:paraId="02AE9261">
      <w:pPr>
        <w:ind w:firstLine="843" w:firstLineChars="30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p>
    <w:p w14:paraId="369D5E92">
      <w:pPr>
        <w:ind w:firstLine="843" w:firstLineChars="300"/>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项目名称：</w:t>
      </w:r>
    </w:p>
    <w:p w14:paraId="1B30466E">
      <w:pPr>
        <w:rPr>
          <w:rFonts w:ascii="宋体" w:hAnsi="宋体"/>
          <w:b/>
          <w:color w:val="000000" w:themeColor="text1"/>
          <w:sz w:val="28"/>
          <w:szCs w:val="28"/>
          <w:highlight w:val="none"/>
          <w14:textFill>
            <w14:solidFill>
              <w14:schemeClr w14:val="tx1"/>
            </w14:solidFill>
          </w14:textFill>
        </w:rPr>
      </w:pPr>
    </w:p>
    <w:p w14:paraId="0B9C4017">
      <w:pPr>
        <w:rPr>
          <w:rFonts w:ascii="宋体" w:hAnsi="宋体"/>
          <w:b/>
          <w:color w:val="000000" w:themeColor="text1"/>
          <w:sz w:val="28"/>
          <w:szCs w:val="28"/>
          <w:highlight w:val="none"/>
          <w14:textFill>
            <w14:solidFill>
              <w14:schemeClr w14:val="tx1"/>
            </w14:solidFill>
          </w14:textFill>
        </w:rPr>
      </w:pPr>
    </w:p>
    <w:p w14:paraId="6ABBE2AC">
      <w:pPr>
        <w:rPr>
          <w:rFonts w:ascii="宋体" w:hAnsi="宋体"/>
          <w:b/>
          <w:color w:val="000000" w:themeColor="text1"/>
          <w:sz w:val="28"/>
          <w:szCs w:val="28"/>
          <w:highlight w:val="none"/>
          <w14:textFill>
            <w14:solidFill>
              <w14:schemeClr w14:val="tx1"/>
            </w14:solidFill>
          </w14:textFill>
        </w:rPr>
      </w:pPr>
    </w:p>
    <w:p w14:paraId="454DB2D4">
      <w:pPr>
        <w:rPr>
          <w:rFonts w:ascii="宋体" w:hAnsi="宋体"/>
          <w:b/>
          <w:color w:val="000000" w:themeColor="text1"/>
          <w:sz w:val="28"/>
          <w:szCs w:val="28"/>
          <w:highlight w:val="none"/>
          <w14:textFill>
            <w14:solidFill>
              <w14:schemeClr w14:val="tx1"/>
            </w14:solidFill>
          </w14:textFill>
        </w:rPr>
      </w:pPr>
    </w:p>
    <w:p w14:paraId="1C28EABF">
      <w:pPr>
        <w:rPr>
          <w:rFonts w:ascii="宋体" w:hAnsi="宋体"/>
          <w:b/>
          <w:color w:val="000000" w:themeColor="text1"/>
          <w:sz w:val="28"/>
          <w:szCs w:val="28"/>
          <w:highlight w:val="none"/>
          <w14:textFill>
            <w14:solidFill>
              <w14:schemeClr w14:val="tx1"/>
            </w14:solidFill>
          </w14:textFill>
        </w:rPr>
      </w:pPr>
    </w:p>
    <w:p w14:paraId="01ACBD1D">
      <w:pPr>
        <w:rPr>
          <w:rFonts w:ascii="宋体" w:hAnsi="宋体"/>
          <w:b/>
          <w:color w:val="000000" w:themeColor="text1"/>
          <w:sz w:val="28"/>
          <w:szCs w:val="28"/>
          <w:highlight w:val="none"/>
          <w14:textFill>
            <w14:solidFill>
              <w14:schemeClr w14:val="tx1"/>
            </w14:solidFill>
          </w14:textFill>
        </w:rPr>
      </w:pPr>
    </w:p>
    <w:p w14:paraId="79509356">
      <w:pPr>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p>
    <w:p w14:paraId="3B14C473">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p>
    <w:p w14:paraId="2AD89A1C">
      <w:pPr>
        <w:jc w:val="center"/>
        <w:rPr>
          <w:rFonts w:ascii="宋体" w:hAnsi="宋体"/>
          <w:b/>
          <w:bCs/>
          <w:color w:val="000000" w:themeColor="text1"/>
          <w:sz w:val="24"/>
          <w:highlight w:val="none"/>
          <w14:textFill>
            <w14:solidFill>
              <w14:schemeClr w14:val="tx1"/>
            </w14:solidFill>
          </w14:textFill>
        </w:rPr>
      </w:pPr>
    </w:p>
    <w:p w14:paraId="0DB0CF86">
      <w:pPr>
        <w:jc w:val="center"/>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1"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766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673B8AD">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5717773E">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64AC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7E703417">
            <w:pPr>
              <w:rPr>
                <w:rFonts w:ascii="宋体" w:hAnsi="宋体"/>
                <w:b/>
                <w:color w:val="000000" w:themeColor="text1"/>
                <w:highlight w:val="none"/>
                <w14:textFill>
                  <w14:solidFill>
                    <w14:schemeClr w14:val="tx1"/>
                  </w14:solidFill>
                </w14:textFill>
              </w:rPr>
            </w:pPr>
          </w:p>
        </w:tc>
        <w:tc>
          <w:tcPr>
            <w:tcW w:w="1783" w:type="pct"/>
          </w:tcPr>
          <w:p w14:paraId="335D291D">
            <w:pPr>
              <w:rPr>
                <w:rFonts w:ascii="宋体" w:hAnsi="宋体"/>
                <w:b/>
                <w:color w:val="000000" w:themeColor="text1"/>
                <w:highlight w:val="none"/>
                <w14:textFill>
                  <w14:solidFill>
                    <w14:schemeClr w14:val="tx1"/>
                  </w14:solidFill>
                </w14:textFill>
              </w:rPr>
            </w:pPr>
          </w:p>
        </w:tc>
      </w:tr>
      <w:tr w14:paraId="48CB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78552D3C">
            <w:pPr>
              <w:rPr>
                <w:rFonts w:ascii="宋体" w:hAnsi="宋体"/>
                <w:b/>
                <w:color w:val="000000" w:themeColor="text1"/>
                <w:highlight w:val="none"/>
                <w14:textFill>
                  <w14:solidFill>
                    <w14:schemeClr w14:val="tx1"/>
                  </w14:solidFill>
                </w14:textFill>
              </w:rPr>
            </w:pPr>
          </w:p>
        </w:tc>
      </w:tr>
      <w:tr w14:paraId="03FE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97D506C">
            <w:pPr>
              <w:rPr>
                <w:rFonts w:ascii="宋体" w:hAnsi="宋体"/>
                <w:b/>
                <w:color w:val="000000" w:themeColor="text1"/>
                <w:highlight w:val="none"/>
                <w14:textFill>
                  <w14:solidFill>
                    <w14:schemeClr w14:val="tx1"/>
                  </w14:solidFill>
                </w14:textFill>
              </w:rPr>
            </w:pPr>
          </w:p>
        </w:tc>
        <w:tc>
          <w:tcPr>
            <w:tcW w:w="1783" w:type="pct"/>
          </w:tcPr>
          <w:p w14:paraId="51230AF5">
            <w:pPr>
              <w:rPr>
                <w:rFonts w:ascii="宋体" w:hAnsi="宋体"/>
                <w:b/>
                <w:color w:val="000000" w:themeColor="text1"/>
                <w:highlight w:val="none"/>
                <w14:textFill>
                  <w14:solidFill>
                    <w14:schemeClr w14:val="tx1"/>
                  </w14:solidFill>
                </w14:textFill>
              </w:rPr>
            </w:pPr>
          </w:p>
        </w:tc>
      </w:tr>
      <w:tr w14:paraId="69F2E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0F0B6459">
            <w:pPr>
              <w:rPr>
                <w:rFonts w:ascii="宋体" w:hAnsi="宋体"/>
                <w:b/>
                <w:color w:val="000000" w:themeColor="text1"/>
                <w:highlight w:val="none"/>
                <w14:textFill>
                  <w14:solidFill>
                    <w14:schemeClr w14:val="tx1"/>
                  </w14:solidFill>
                </w14:textFill>
              </w:rPr>
            </w:pPr>
          </w:p>
        </w:tc>
        <w:tc>
          <w:tcPr>
            <w:tcW w:w="1783" w:type="pct"/>
          </w:tcPr>
          <w:p w14:paraId="1B5630F9">
            <w:pPr>
              <w:rPr>
                <w:rFonts w:ascii="宋体" w:hAnsi="宋体"/>
                <w:b/>
                <w:color w:val="000000" w:themeColor="text1"/>
                <w:highlight w:val="none"/>
                <w14:textFill>
                  <w14:solidFill>
                    <w14:schemeClr w14:val="tx1"/>
                  </w14:solidFill>
                </w14:textFill>
              </w:rPr>
            </w:pPr>
          </w:p>
        </w:tc>
      </w:tr>
      <w:tr w14:paraId="6B4B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38D0EE1">
            <w:pPr>
              <w:rPr>
                <w:rFonts w:ascii="宋体" w:hAnsi="宋体"/>
                <w:b/>
                <w:color w:val="000000" w:themeColor="text1"/>
                <w:highlight w:val="none"/>
                <w14:textFill>
                  <w14:solidFill>
                    <w14:schemeClr w14:val="tx1"/>
                  </w14:solidFill>
                </w14:textFill>
              </w:rPr>
            </w:pPr>
          </w:p>
        </w:tc>
        <w:tc>
          <w:tcPr>
            <w:tcW w:w="1783" w:type="pct"/>
          </w:tcPr>
          <w:p w14:paraId="68555128">
            <w:pPr>
              <w:rPr>
                <w:rFonts w:ascii="宋体" w:hAnsi="宋体"/>
                <w:b/>
                <w:color w:val="000000" w:themeColor="text1"/>
                <w:highlight w:val="none"/>
                <w14:textFill>
                  <w14:solidFill>
                    <w14:schemeClr w14:val="tx1"/>
                  </w14:solidFill>
                </w14:textFill>
              </w:rPr>
            </w:pPr>
          </w:p>
        </w:tc>
      </w:tr>
      <w:tr w14:paraId="6BCB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E33C497">
            <w:pPr>
              <w:rPr>
                <w:rFonts w:ascii="宋体" w:hAnsi="宋体"/>
                <w:b/>
                <w:color w:val="000000" w:themeColor="text1"/>
                <w:highlight w:val="none"/>
                <w14:textFill>
                  <w14:solidFill>
                    <w14:schemeClr w14:val="tx1"/>
                  </w14:solidFill>
                </w14:textFill>
              </w:rPr>
            </w:pPr>
          </w:p>
        </w:tc>
        <w:tc>
          <w:tcPr>
            <w:tcW w:w="1783" w:type="pct"/>
          </w:tcPr>
          <w:p w14:paraId="01DFDBE4">
            <w:pPr>
              <w:rPr>
                <w:rFonts w:ascii="宋体" w:hAnsi="宋体"/>
                <w:b/>
                <w:color w:val="000000" w:themeColor="text1"/>
                <w:highlight w:val="none"/>
                <w14:textFill>
                  <w14:solidFill>
                    <w14:schemeClr w14:val="tx1"/>
                  </w14:solidFill>
                </w14:textFill>
              </w:rPr>
            </w:pPr>
          </w:p>
        </w:tc>
      </w:tr>
      <w:tr w14:paraId="72A4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BC6B1F">
            <w:pPr>
              <w:rPr>
                <w:rFonts w:ascii="宋体" w:hAnsi="宋体"/>
                <w:b/>
                <w:color w:val="000000" w:themeColor="text1"/>
                <w:highlight w:val="none"/>
                <w14:textFill>
                  <w14:solidFill>
                    <w14:schemeClr w14:val="tx1"/>
                  </w14:solidFill>
                </w14:textFill>
              </w:rPr>
            </w:pPr>
          </w:p>
        </w:tc>
        <w:tc>
          <w:tcPr>
            <w:tcW w:w="1783" w:type="pct"/>
          </w:tcPr>
          <w:p w14:paraId="69BF5142">
            <w:pPr>
              <w:rPr>
                <w:rFonts w:ascii="宋体" w:hAnsi="宋体"/>
                <w:b/>
                <w:color w:val="000000" w:themeColor="text1"/>
                <w:highlight w:val="none"/>
                <w14:textFill>
                  <w14:solidFill>
                    <w14:schemeClr w14:val="tx1"/>
                  </w14:solidFill>
                </w14:textFill>
              </w:rPr>
            </w:pPr>
          </w:p>
        </w:tc>
      </w:tr>
      <w:tr w14:paraId="68F3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75E826B4">
            <w:pPr>
              <w:rPr>
                <w:rFonts w:ascii="宋体" w:hAnsi="宋体"/>
                <w:b/>
                <w:color w:val="000000" w:themeColor="text1"/>
                <w:highlight w:val="none"/>
                <w14:textFill>
                  <w14:solidFill>
                    <w14:schemeClr w14:val="tx1"/>
                  </w14:solidFill>
                </w14:textFill>
              </w:rPr>
            </w:pPr>
          </w:p>
        </w:tc>
      </w:tr>
      <w:tr w14:paraId="0AF5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3B04A29">
            <w:pPr>
              <w:rPr>
                <w:rFonts w:ascii="宋体" w:hAnsi="宋体"/>
                <w:b/>
                <w:color w:val="000000" w:themeColor="text1"/>
                <w:highlight w:val="none"/>
                <w14:textFill>
                  <w14:solidFill>
                    <w14:schemeClr w14:val="tx1"/>
                  </w14:solidFill>
                </w14:textFill>
              </w:rPr>
            </w:pPr>
          </w:p>
        </w:tc>
        <w:tc>
          <w:tcPr>
            <w:tcW w:w="1783" w:type="pct"/>
          </w:tcPr>
          <w:p w14:paraId="6740C4C7">
            <w:pPr>
              <w:rPr>
                <w:rFonts w:ascii="宋体" w:hAnsi="宋体"/>
                <w:b/>
                <w:color w:val="000000" w:themeColor="text1"/>
                <w:highlight w:val="none"/>
                <w14:textFill>
                  <w14:solidFill>
                    <w14:schemeClr w14:val="tx1"/>
                  </w14:solidFill>
                </w14:textFill>
              </w:rPr>
            </w:pPr>
          </w:p>
        </w:tc>
      </w:tr>
      <w:tr w14:paraId="1FF4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23CE3CC0">
            <w:pPr>
              <w:rPr>
                <w:rFonts w:ascii="宋体" w:hAnsi="宋体"/>
                <w:b/>
                <w:color w:val="000000" w:themeColor="text1"/>
                <w:highlight w:val="none"/>
                <w14:textFill>
                  <w14:solidFill>
                    <w14:schemeClr w14:val="tx1"/>
                  </w14:solidFill>
                </w14:textFill>
              </w:rPr>
            </w:pPr>
          </w:p>
        </w:tc>
        <w:tc>
          <w:tcPr>
            <w:tcW w:w="1783" w:type="pct"/>
          </w:tcPr>
          <w:p w14:paraId="68C20AED">
            <w:pPr>
              <w:rPr>
                <w:rFonts w:ascii="宋体" w:hAnsi="宋体"/>
                <w:b/>
                <w:color w:val="000000" w:themeColor="text1"/>
                <w:highlight w:val="none"/>
                <w14:textFill>
                  <w14:solidFill>
                    <w14:schemeClr w14:val="tx1"/>
                  </w14:solidFill>
                </w14:textFill>
              </w:rPr>
            </w:pPr>
          </w:p>
        </w:tc>
      </w:tr>
      <w:tr w14:paraId="56A3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10DCCEBC">
            <w:pPr>
              <w:rPr>
                <w:rFonts w:ascii="宋体" w:hAnsi="宋体"/>
                <w:b/>
                <w:color w:val="000000" w:themeColor="text1"/>
                <w:highlight w:val="none"/>
                <w14:textFill>
                  <w14:solidFill>
                    <w14:schemeClr w14:val="tx1"/>
                  </w14:solidFill>
                </w14:textFill>
              </w:rPr>
            </w:pPr>
          </w:p>
        </w:tc>
        <w:tc>
          <w:tcPr>
            <w:tcW w:w="1783" w:type="pct"/>
          </w:tcPr>
          <w:p w14:paraId="7F62DA63">
            <w:pPr>
              <w:rPr>
                <w:rFonts w:ascii="宋体" w:hAnsi="宋体"/>
                <w:b/>
                <w:color w:val="000000" w:themeColor="text1"/>
                <w:highlight w:val="none"/>
                <w14:textFill>
                  <w14:solidFill>
                    <w14:schemeClr w14:val="tx1"/>
                  </w14:solidFill>
                </w14:textFill>
              </w:rPr>
            </w:pPr>
          </w:p>
        </w:tc>
      </w:tr>
      <w:tr w14:paraId="4530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E9E5A4C">
            <w:pPr>
              <w:rPr>
                <w:rFonts w:ascii="宋体" w:hAnsi="宋体"/>
                <w:b/>
                <w:color w:val="000000" w:themeColor="text1"/>
                <w:highlight w:val="none"/>
                <w14:textFill>
                  <w14:solidFill>
                    <w14:schemeClr w14:val="tx1"/>
                  </w14:solidFill>
                </w14:textFill>
              </w:rPr>
            </w:pPr>
          </w:p>
        </w:tc>
        <w:tc>
          <w:tcPr>
            <w:tcW w:w="1783" w:type="pct"/>
          </w:tcPr>
          <w:p w14:paraId="6F8533A1">
            <w:pPr>
              <w:rPr>
                <w:rFonts w:ascii="宋体" w:hAnsi="宋体"/>
                <w:b/>
                <w:color w:val="000000" w:themeColor="text1"/>
                <w:highlight w:val="none"/>
                <w14:textFill>
                  <w14:solidFill>
                    <w14:schemeClr w14:val="tx1"/>
                  </w14:solidFill>
                </w14:textFill>
              </w:rPr>
            </w:pPr>
          </w:p>
        </w:tc>
      </w:tr>
      <w:tr w14:paraId="2B08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34277C68">
            <w:pPr>
              <w:rPr>
                <w:rFonts w:ascii="宋体" w:hAnsi="宋体"/>
                <w:b/>
                <w:color w:val="000000" w:themeColor="text1"/>
                <w:highlight w:val="none"/>
                <w14:textFill>
                  <w14:solidFill>
                    <w14:schemeClr w14:val="tx1"/>
                  </w14:solidFill>
                </w14:textFill>
              </w:rPr>
            </w:pPr>
          </w:p>
        </w:tc>
        <w:tc>
          <w:tcPr>
            <w:tcW w:w="1783" w:type="pct"/>
          </w:tcPr>
          <w:p w14:paraId="70ED0E25">
            <w:pPr>
              <w:rPr>
                <w:rFonts w:ascii="宋体" w:hAnsi="宋体"/>
                <w:b/>
                <w:color w:val="000000" w:themeColor="text1"/>
                <w:highlight w:val="none"/>
                <w14:textFill>
                  <w14:solidFill>
                    <w14:schemeClr w14:val="tx1"/>
                  </w14:solidFill>
                </w14:textFill>
              </w:rPr>
            </w:pPr>
          </w:p>
        </w:tc>
      </w:tr>
      <w:tr w14:paraId="5E85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F59B832">
            <w:pPr>
              <w:rPr>
                <w:rFonts w:ascii="宋体" w:hAnsi="宋体"/>
                <w:b/>
                <w:color w:val="000000" w:themeColor="text1"/>
                <w:highlight w:val="none"/>
                <w14:textFill>
                  <w14:solidFill>
                    <w14:schemeClr w14:val="tx1"/>
                  </w14:solidFill>
                </w14:textFill>
              </w:rPr>
            </w:pPr>
          </w:p>
        </w:tc>
      </w:tr>
      <w:tr w14:paraId="68B3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BA7A7AD">
            <w:pPr>
              <w:rPr>
                <w:rFonts w:ascii="宋体" w:hAnsi="宋体"/>
                <w:b/>
                <w:color w:val="000000" w:themeColor="text1"/>
                <w:highlight w:val="none"/>
                <w14:textFill>
                  <w14:solidFill>
                    <w14:schemeClr w14:val="tx1"/>
                  </w14:solidFill>
                </w14:textFill>
              </w:rPr>
            </w:pPr>
          </w:p>
        </w:tc>
        <w:tc>
          <w:tcPr>
            <w:tcW w:w="1783" w:type="pct"/>
          </w:tcPr>
          <w:p w14:paraId="0FB87C47">
            <w:pPr>
              <w:rPr>
                <w:rFonts w:ascii="宋体" w:hAnsi="宋体"/>
                <w:b/>
                <w:color w:val="000000" w:themeColor="text1"/>
                <w:highlight w:val="none"/>
                <w14:textFill>
                  <w14:solidFill>
                    <w14:schemeClr w14:val="tx1"/>
                  </w14:solidFill>
                </w14:textFill>
              </w:rPr>
            </w:pPr>
          </w:p>
        </w:tc>
      </w:tr>
      <w:tr w14:paraId="78EA2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1C42FC55">
            <w:pPr>
              <w:rPr>
                <w:rFonts w:ascii="宋体" w:hAnsi="宋体"/>
                <w:b/>
                <w:color w:val="000000" w:themeColor="text1"/>
                <w:highlight w:val="none"/>
                <w14:textFill>
                  <w14:solidFill>
                    <w14:schemeClr w14:val="tx1"/>
                  </w14:solidFill>
                </w14:textFill>
              </w:rPr>
            </w:pPr>
          </w:p>
        </w:tc>
        <w:tc>
          <w:tcPr>
            <w:tcW w:w="1783" w:type="pct"/>
          </w:tcPr>
          <w:p w14:paraId="63DCB650">
            <w:pPr>
              <w:rPr>
                <w:rFonts w:ascii="宋体" w:hAnsi="宋体"/>
                <w:b/>
                <w:color w:val="000000" w:themeColor="text1"/>
                <w:highlight w:val="none"/>
                <w14:textFill>
                  <w14:solidFill>
                    <w14:schemeClr w14:val="tx1"/>
                  </w14:solidFill>
                </w14:textFill>
              </w:rPr>
            </w:pPr>
          </w:p>
        </w:tc>
      </w:tr>
      <w:tr w14:paraId="704B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017EC932">
            <w:pPr>
              <w:rPr>
                <w:rFonts w:ascii="宋体" w:hAnsi="宋体"/>
                <w:b/>
                <w:color w:val="000000" w:themeColor="text1"/>
                <w:highlight w:val="none"/>
                <w14:textFill>
                  <w14:solidFill>
                    <w14:schemeClr w14:val="tx1"/>
                  </w14:solidFill>
                </w14:textFill>
              </w:rPr>
            </w:pPr>
          </w:p>
        </w:tc>
        <w:tc>
          <w:tcPr>
            <w:tcW w:w="1783" w:type="pct"/>
          </w:tcPr>
          <w:p w14:paraId="17B71EF8">
            <w:pPr>
              <w:rPr>
                <w:rFonts w:ascii="宋体" w:hAnsi="宋体"/>
                <w:b/>
                <w:color w:val="000000" w:themeColor="text1"/>
                <w:highlight w:val="none"/>
                <w14:textFill>
                  <w14:solidFill>
                    <w14:schemeClr w14:val="tx1"/>
                  </w14:solidFill>
                </w14:textFill>
              </w:rPr>
            </w:pPr>
          </w:p>
        </w:tc>
      </w:tr>
      <w:tr w14:paraId="536B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7532E8A">
            <w:pPr>
              <w:rPr>
                <w:rFonts w:ascii="宋体" w:hAnsi="宋体"/>
                <w:b/>
                <w:color w:val="000000" w:themeColor="text1"/>
                <w:highlight w:val="none"/>
                <w14:textFill>
                  <w14:solidFill>
                    <w14:schemeClr w14:val="tx1"/>
                  </w14:solidFill>
                </w14:textFill>
              </w:rPr>
            </w:pPr>
          </w:p>
        </w:tc>
      </w:tr>
      <w:tr w14:paraId="72E9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EBD3700">
            <w:pPr>
              <w:rPr>
                <w:rFonts w:ascii="宋体" w:hAnsi="宋体"/>
                <w:b/>
                <w:color w:val="000000" w:themeColor="text1"/>
                <w:highlight w:val="none"/>
                <w14:textFill>
                  <w14:solidFill>
                    <w14:schemeClr w14:val="tx1"/>
                  </w14:solidFill>
                </w14:textFill>
              </w:rPr>
            </w:pPr>
          </w:p>
        </w:tc>
        <w:tc>
          <w:tcPr>
            <w:tcW w:w="1783" w:type="pct"/>
          </w:tcPr>
          <w:p w14:paraId="08E27983">
            <w:pPr>
              <w:rPr>
                <w:rFonts w:ascii="宋体" w:hAnsi="宋体"/>
                <w:b/>
                <w:color w:val="000000" w:themeColor="text1"/>
                <w:highlight w:val="none"/>
                <w14:textFill>
                  <w14:solidFill>
                    <w14:schemeClr w14:val="tx1"/>
                  </w14:solidFill>
                </w14:textFill>
              </w:rPr>
            </w:pPr>
          </w:p>
        </w:tc>
      </w:tr>
      <w:tr w14:paraId="017E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71D7F60">
            <w:pPr>
              <w:rPr>
                <w:rFonts w:ascii="宋体" w:hAnsi="宋体"/>
                <w:b/>
                <w:color w:val="000000" w:themeColor="text1"/>
                <w:highlight w:val="none"/>
                <w14:textFill>
                  <w14:solidFill>
                    <w14:schemeClr w14:val="tx1"/>
                  </w14:solidFill>
                </w14:textFill>
              </w:rPr>
            </w:pPr>
          </w:p>
        </w:tc>
        <w:tc>
          <w:tcPr>
            <w:tcW w:w="1783" w:type="pct"/>
          </w:tcPr>
          <w:p w14:paraId="0B094F1B">
            <w:pPr>
              <w:rPr>
                <w:rFonts w:ascii="宋体" w:hAnsi="宋体"/>
                <w:b/>
                <w:color w:val="000000" w:themeColor="text1"/>
                <w:highlight w:val="none"/>
                <w14:textFill>
                  <w14:solidFill>
                    <w14:schemeClr w14:val="tx1"/>
                  </w14:solidFill>
                </w14:textFill>
              </w:rPr>
            </w:pPr>
          </w:p>
        </w:tc>
      </w:tr>
    </w:tbl>
    <w:p w14:paraId="4807CCC5">
      <w:pPr>
        <w:rPr>
          <w:rFonts w:ascii="宋体" w:hAnsi="宋体"/>
          <w:color w:val="000000" w:themeColor="text1"/>
          <w:highlight w:val="none"/>
          <w14:textFill>
            <w14:solidFill>
              <w14:schemeClr w14:val="tx1"/>
            </w14:solidFill>
          </w14:textFill>
        </w:rPr>
      </w:pPr>
    </w:p>
    <w:p w14:paraId="2652B9A3">
      <w:pPr>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2" w:name="_Toc489655320"/>
    </w:p>
    <w:p w14:paraId="5EDCB98A">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1"/>
      <w:bookmarkEnd w:id="12"/>
      <w:r>
        <w:rPr>
          <w:color w:val="000000" w:themeColor="text1"/>
          <w:highlight w:val="none"/>
          <w14:textFill>
            <w14:solidFill>
              <w14:schemeClr w14:val="tx1"/>
            </w14:solidFill>
          </w14:textFill>
        </w:rPr>
        <w:t>及相关证明材料格式、附件</w:t>
      </w:r>
    </w:p>
    <w:p w14:paraId="6BDF8A54">
      <w:pPr>
        <w:rPr>
          <w:rFonts w:ascii="宋体" w:hAnsi="宋体"/>
          <w:color w:val="000000" w:themeColor="text1"/>
          <w:sz w:val="28"/>
          <w:szCs w:val="28"/>
          <w:highlight w:val="none"/>
          <w14:textFill>
            <w14:solidFill>
              <w14:schemeClr w14:val="tx1"/>
            </w14:solidFill>
          </w14:textFill>
        </w:rPr>
      </w:pPr>
    </w:p>
    <w:p w14:paraId="63284250">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5CE13C2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2F1E92F3">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68B1C697">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36BE54AF">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五、分项报价表</w:t>
      </w:r>
    </w:p>
    <w:p w14:paraId="54F0A4C2">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六、技术条款偏离表</w:t>
      </w:r>
    </w:p>
    <w:p w14:paraId="3624CBDD">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七、商务条款偏离表</w:t>
      </w:r>
    </w:p>
    <w:p w14:paraId="62DFE6DB">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八、服务方案</w:t>
      </w:r>
    </w:p>
    <w:p w14:paraId="65CC164B">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九、响应需要的其他证明文件及材料（若有）</w:t>
      </w:r>
    </w:p>
    <w:p w14:paraId="70959807">
      <w:pPr>
        <w:spacing w:line="360" w:lineRule="auto"/>
        <w:rPr>
          <w:rFonts w:ascii="宋体" w:hAnsi="宋体"/>
          <w:color w:val="000000" w:themeColor="text1"/>
          <w:sz w:val="28"/>
          <w:szCs w:val="28"/>
          <w:highlight w:val="none"/>
          <w14:textFill>
            <w14:solidFill>
              <w14:schemeClr w14:val="tx1"/>
            </w14:solidFill>
          </w14:textFill>
        </w:rPr>
      </w:pPr>
    </w:p>
    <w:p w14:paraId="2EF1979D">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6AEB5B98">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08CFC0A7">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025576D3">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附件四、企业声明函格式</w:t>
      </w:r>
    </w:p>
    <w:p w14:paraId="3FE4F34B">
      <w:pPr>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664FA1F7">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目录一、响应申请及声明格式</w:t>
      </w:r>
    </w:p>
    <w:p w14:paraId="555F4DE0">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5227A9EC">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7B01322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566EFC0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24523059">
      <w:pPr>
        <w:pStyle w:val="17"/>
        <w:numPr>
          <w:ilvl w:val="0"/>
          <w:numId w:val="54"/>
        </w:numPr>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58CFD1B2">
      <w:pPr>
        <w:pStyle w:val="17"/>
        <w:numPr>
          <w:ilvl w:val="0"/>
          <w:numId w:val="5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75456366">
      <w:pPr>
        <w:pStyle w:val="17"/>
        <w:numPr>
          <w:ilvl w:val="0"/>
          <w:numId w:val="5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2B899B51">
      <w:pPr>
        <w:pStyle w:val="17"/>
        <w:numPr>
          <w:ilvl w:val="0"/>
          <w:numId w:val="5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日期起遵循本响应文件，并在规定的响应有效期期满之前均具有约束力。</w:t>
      </w:r>
    </w:p>
    <w:p w14:paraId="1DA63313">
      <w:pPr>
        <w:pStyle w:val="17"/>
        <w:numPr>
          <w:ilvl w:val="0"/>
          <w:numId w:val="5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6B58B955">
      <w:pPr>
        <w:pStyle w:val="17"/>
        <w:numPr>
          <w:ilvl w:val="0"/>
          <w:numId w:val="5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A0D996A">
      <w:pPr>
        <w:pStyle w:val="17"/>
        <w:numPr>
          <w:ilvl w:val="0"/>
          <w:numId w:val="5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3C71EDB1">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AA981F7">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B5ED88E">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4067A7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5CB46948">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22AEE463">
      <w:pPr>
        <w:autoSpaceDE w:val="0"/>
        <w:autoSpaceDN w:val="0"/>
        <w:adjustRightInd w:val="0"/>
        <w:spacing w:line="360"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3E2118B4">
      <w:pPr>
        <w:autoSpaceDE w:val="0"/>
        <w:autoSpaceDN w:val="0"/>
        <w:adjustRightInd w:val="0"/>
        <w:spacing w:line="360"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3FA2765">
      <w:pPr>
        <w:autoSpaceDE w:val="0"/>
        <w:autoSpaceDN w:val="0"/>
        <w:adjustRightInd w:val="0"/>
        <w:spacing w:line="360"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2B224EFA">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B60E9ED">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目录二、法定代表人授权书格式</w:t>
      </w:r>
    </w:p>
    <w:p w14:paraId="1F91257A">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03FFD2D8">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0347C87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1A2B6F5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35E7DA7F">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35DF4F4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62FB2210">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0AEE5A10">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6CFF31C7">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4A24E7FD">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3267AD87">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6DBBD1DB">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1E4DA67B">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427A0362">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288D2A7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0409E98">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75BBFBF">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目录三、</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一览表格式</w:t>
      </w:r>
    </w:p>
    <w:p w14:paraId="5BBC2AF7">
      <w:pPr>
        <w:pStyle w:val="262"/>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w:t>
      </w:r>
    </w:p>
    <w:p w14:paraId="0A13B893">
      <w:pPr>
        <w:pStyle w:val="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一览表放置于响应文件首页）</w:t>
      </w:r>
    </w:p>
    <w:p w14:paraId="613FA6B6">
      <w:pPr>
        <w:pStyle w:val="16"/>
        <w:rPr>
          <w:b/>
          <w:bCs/>
          <w:color w:val="000000" w:themeColor="text1"/>
          <w:highlight w:val="none"/>
          <w14:textFill>
            <w14:solidFill>
              <w14:schemeClr w14:val="tx1"/>
            </w14:solidFill>
          </w14:textFill>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0A3C9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223839A4">
            <w:pPr>
              <w:widowControl w:val="0"/>
              <w:jc w:val="center"/>
              <w:rPr>
                <w:rFonts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项目名称</w:t>
            </w:r>
          </w:p>
        </w:tc>
        <w:tc>
          <w:tcPr>
            <w:tcW w:w="3172" w:type="dxa"/>
            <w:vAlign w:val="center"/>
          </w:tcPr>
          <w:p w14:paraId="46946C00">
            <w:pPr>
              <w:widowControl w:val="0"/>
              <w:jc w:val="left"/>
              <w:rPr>
                <w:rFonts w:ascii="宋体" w:hAnsi="宋体" w:eastAsia="宋体" w:cs="宋体"/>
                <w:b/>
                <w:bCs/>
                <w:color w:val="000000"/>
                <w:sz w:val="21"/>
                <w:szCs w:val="22"/>
                <w:highlight w:val="none"/>
                <w:lang w:val="en-US" w:eastAsia="zh-CN" w:bidi="ar-SA"/>
              </w:rPr>
            </w:pPr>
          </w:p>
        </w:tc>
        <w:tc>
          <w:tcPr>
            <w:tcW w:w="1178" w:type="dxa"/>
            <w:vAlign w:val="center"/>
          </w:tcPr>
          <w:p w14:paraId="1CB81E1E">
            <w:pPr>
              <w:widowControl w:val="0"/>
              <w:jc w:val="center"/>
              <w:rPr>
                <w:rFonts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项目编号</w:t>
            </w:r>
          </w:p>
        </w:tc>
        <w:tc>
          <w:tcPr>
            <w:tcW w:w="3664" w:type="dxa"/>
            <w:vAlign w:val="center"/>
          </w:tcPr>
          <w:p w14:paraId="26F8DC6F">
            <w:pPr>
              <w:widowControl w:val="0"/>
              <w:jc w:val="left"/>
              <w:rPr>
                <w:rFonts w:ascii="宋体" w:hAnsi="宋体" w:eastAsia="宋体" w:cs="宋体"/>
                <w:b/>
                <w:bCs/>
                <w:color w:val="000000"/>
                <w:sz w:val="21"/>
                <w:szCs w:val="22"/>
                <w:highlight w:val="none"/>
                <w:lang w:val="en-US" w:eastAsia="zh-CN" w:bidi="ar-SA"/>
              </w:rPr>
            </w:pPr>
          </w:p>
        </w:tc>
      </w:tr>
      <w:tr w14:paraId="2BB2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2B52379">
            <w:pPr>
              <w:widowControl w:val="0"/>
              <w:jc w:val="center"/>
              <w:rPr>
                <w:rFonts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响应总价</w:t>
            </w:r>
          </w:p>
        </w:tc>
        <w:tc>
          <w:tcPr>
            <w:tcW w:w="8014" w:type="dxa"/>
            <w:gridSpan w:val="3"/>
            <w:vAlign w:val="center"/>
          </w:tcPr>
          <w:p w14:paraId="7AB5A257">
            <w:pPr>
              <w:widowControl w:val="0"/>
              <w:jc w:val="left"/>
              <w:rPr>
                <w:rFonts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大写：人民币                          </w:t>
            </w:r>
          </w:p>
          <w:p w14:paraId="1A9BEBE2">
            <w:pPr>
              <w:widowControl w:val="0"/>
              <w:jc w:val="left"/>
              <w:rPr>
                <w:rFonts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小写：人民币                         元</w:t>
            </w:r>
          </w:p>
        </w:tc>
      </w:tr>
      <w:tr w14:paraId="28F6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10204950">
            <w:pPr>
              <w:jc w:val="center"/>
              <w:rPr>
                <w:rFonts w:hint="eastAsia" w:ascii="宋体" w:hAnsi="宋体"/>
                <w:b/>
                <w:bCs w:val="0"/>
                <w:color w:val="auto"/>
                <w:kern w:val="0"/>
                <w:szCs w:val="21"/>
                <w:highlight w:val="none"/>
                <w:lang w:val="en-US" w:eastAsia="zh-CN"/>
              </w:rPr>
            </w:pPr>
            <w:r>
              <w:rPr>
                <w:rFonts w:hint="eastAsia" w:ascii="宋体" w:hAnsi="宋体"/>
                <w:b/>
                <w:bCs w:val="0"/>
                <w:color w:val="auto"/>
                <w:kern w:val="0"/>
                <w:szCs w:val="21"/>
                <w:highlight w:val="none"/>
                <w:lang w:val="en-US" w:eastAsia="zh-CN"/>
              </w:rPr>
              <w:t>产品品牌</w:t>
            </w:r>
          </w:p>
        </w:tc>
        <w:tc>
          <w:tcPr>
            <w:tcW w:w="8014" w:type="dxa"/>
            <w:gridSpan w:val="3"/>
            <w:vAlign w:val="center"/>
          </w:tcPr>
          <w:p w14:paraId="4DB08AF2">
            <w:pPr>
              <w:jc w:val="center"/>
              <w:rPr>
                <w:rFonts w:hint="eastAsia" w:ascii="宋体" w:hAnsi="宋体"/>
                <w:b/>
                <w:bCs/>
                <w:color w:val="auto"/>
                <w:kern w:val="0"/>
                <w:szCs w:val="21"/>
                <w:highlight w:val="none"/>
              </w:rPr>
            </w:pPr>
          </w:p>
        </w:tc>
      </w:tr>
      <w:tr w14:paraId="313F5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C143EB3">
            <w:pPr>
              <w:jc w:val="center"/>
              <w:rPr>
                <w:rFonts w:ascii="宋体" w:hAnsi="宋体" w:cs="仿宋_GB2312"/>
                <w:b/>
                <w:bCs w:val="0"/>
                <w:color w:val="auto"/>
                <w:kern w:val="0"/>
                <w:szCs w:val="21"/>
                <w:highlight w:val="none"/>
              </w:rPr>
            </w:pPr>
            <w:r>
              <w:rPr>
                <w:rFonts w:hint="eastAsia" w:ascii="宋体" w:hAnsi="宋体"/>
                <w:b/>
                <w:bCs w:val="0"/>
                <w:color w:val="auto"/>
                <w:kern w:val="0"/>
                <w:szCs w:val="21"/>
                <w:highlight w:val="none"/>
              </w:rPr>
              <w:t>规格型号</w:t>
            </w:r>
          </w:p>
        </w:tc>
        <w:tc>
          <w:tcPr>
            <w:tcW w:w="8014" w:type="dxa"/>
            <w:gridSpan w:val="3"/>
            <w:vAlign w:val="center"/>
          </w:tcPr>
          <w:p w14:paraId="68EDE543">
            <w:pPr>
              <w:jc w:val="center"/>
              <w:rPr>
                <w:rFonts w:hint="eastAsia" w:ascii="宋体" w:hAnsi="宋体"/>
                <w:b/>
                <w:bCs/>
                <w:color w:val="auto"/>
                <w:kern w:val="0"/>
                <w:szCs w:val="21"/>
                <w:highlight w:val="none"/>
              </w:rPr>
            </w:pPr>
          </w:p>
        </w:tc>
      </w:tr>
      <w:tr w14:paraId="3D8C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E03E4C1">
            <w:pPr>
              <w:jc w:val="center"/>
              <w:rPr>
                <w:rFonts w:ascii="宋体" w:hAnsi="宋体" w:cs="仿宋_GB2312"/>
                <w:b/>
                <w:bCs w:val="0"/>
                <w:color w:val="auto"/>
                <w:kern w:val="0"/>
                <w:szCs w:val="21"/>
                <w:highlight w:val="none"/>
              </w:rPr>
            </w:pPr>
            <w:r>
              <w:rPr>
                <w:rFonts w:hint="eastAsia" w:ascii="宋体" w:hAnsi="宋体"/>
                <w:b/>
                <w:bCs w:val="0"/>
                <w:color w:val="auto"/>
                <w:kern w:val="0"/>
                <w:szCs w:val="21"/>
                <w:highlight w:val="none"/>
              </w:rPr>
              <w:t>交货期</w:t>
            </w:r>
          </w:p>
        </w:tc>
        <w:tc>
          <w:tcPr>
            <w:tcW w:w="8014" w:type="dxa"/>
            <w:gridSpan w:val="3"/>
            <w:vAlign w:val="center"/>
          </w:tcPr>
          <w:p w14:paraId="441203E9">
            <w:pPr>
              <w:jc w:val="center"/>
              <w:rPr>
                <w:rFonts w:hint="eastAsia" w:ascii="宋体" w:hAnsi="宋体"/>
                <w:b/>
                <w:bCs/>
                <w:color w:val="auto"/>
                <w:kern w:val="0"/>
                <w:szCs w:val="21"/>
                <w:highlight w:val="none"/>
              </w:rPr>
            </w:pPr>
          </w:p>
        </w:tc>
      </w:tr>
      <w:tr w14:paraId="6857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166357FE">
            <w:pPr>
              <w:jc w:val="center"/>
              <w:rPr>
                <w:rFonts w:hint="eastAsia" w:ascii="宋体" w:hAnsi="宋体" w:eastAsia="宋体" w:cs="宋体"/>
                <w:b/>
                <w:bCs/>
                <w:color w:val="000000"/>
                <w:kern w:val="0"/>
                <w:szCs w:val="22"/>
                <w:highlight w:val="none"/>
              </w:rPr>
            </w:pPr>
            <w:r>
              <w:rPr>
                <w:rFonts w:ascii="宋体" w:hAnsi="宋体" w:cs="仿宋_GB2312"/>
                <w:b/>
                <w:bCs/>
                <w:color w:val="auto"/>
                <w:kern w:val="0"/>
                <w:szCs w:val="21"/>
                <w:highlight w:val="none"/>
              </w:rPr>
              <w:t>是否为进口产品</w:t>
            </w:r>
          </w:p>
        </w:tc>
        <w:tc>
          <w:tcPr>
            <w:tcW w:w="8014" w:type="dxa"/>
            <w:gridSpan w:val="3"/>
            <w:vAlign w:val="center"/>
          </w:tcPr>
          <w:p w14:paraId="26A595F3">
            <w:pPr>
              <w:jc w:val="center"/>
              <w:rPr>
                <w:rFonts w:hint="eastAsia" w:ascii="宋体" w:hAnsi="宋体" w:eastAsia="宋体" w:cs="宋体"/>
                <w:b/>
                <w:bCs/>
                <w:color w:val="000000"/>
                <w:kern w:val="0"/>
                <w:szCs w:val="22"/>
                <w:highlight w:val="none"/>
              </w:rPr>
            </w:pPr>
            <w:r>
              <w:rPr>
                <w:rFonts w:hint="eastAsia" w:ascii="宋体" w:hAnsi="宋体"/>
                <w:b/>
                <w:bCs/>
                <w:color w:val="auto"/>
                <w:kern w:val="0"/>
                <w:szCs w:val="21"/>
                <w:highlight w:val="none"/>
              </w:rPr>
              <w:t>是             否</w:t>
            </w:r>
          </w:p>
        </w:tc>
      </w:tr>
      <w:tr w14:paraId="2D97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424C4BC5">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是否属于小微型企业</w:t>
            </w:r>
          </w:p>
        </w:tc>
        <w:tc>
          <w:tcPr>
            <w:tcW w:w="8014" w:type="dxa"/>
            <w:gridSpan w:val="3"/>
            <w:vAlign w:val="center"/>
          </w:tcPr>
          <w:p w14:paraId="7958B7CA">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             否</w:t>
            </w:r>
          </w:p>
        </w:tc>
      </w:tr>
      <w:tr w14:paraId="77DE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0BB8B4A">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是否属于</w:t>
            </w:r>
            <w:r>
              <w:rPr>
                <w:rFonts w:hint="eastAsia" w:ascii="宋体" w:hAnsi="宋体" w:cs="仿宋"/>
                <w:b/>
                <w:bCs/>
                <w:color w:val="auto"/>
                <w:kern w:val="0"/>
                <w:szCs w:val="21"/>
                <w:highlight w:val="none"/>
              </w:rPr>
              <w:t>监狱和戒毒企业</w:t>
            </w:r>
          </w:p>
        </w:tc>
        <w:tc>
          <w:tcPr>
            <w:tcW w:w="8014" w:type="dxa"/>
            <w:gridSpan w:val="3"/>
            <w:vAlign w:val="center"/>
          </w:tcPr>
          <w:p w14:paraId="286B50CB">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             否</w:t>
            </w:r>
          </w:p>
        </w:tc>
      </w:tr>
      <w:tr w14:paraId="30C8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A7EC3F2">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是否属于残疾人福利性单位</w:t>
            </w:r>
          </w:p>
        </w:tc>
        <w:tc>
          <w:tcPr>
            <w:tcW w:w="8014" w:type="dxa"/>
            <w:gridSpan w:val="3"/>
            <w:vAlign w:val="center"/>
          </w:tcPr>
          <w:p w14:paraId="2444CB68">
            <w:pPr>
              <w:jc w:val="center"/>
              <w:rPr>
                <w:rFonts w:hint="eastAsia" w:ascii="宋体" w:hAnsi="宋体" w:eastAsia="宋体" w:cs="宋体"/>
                <w:b/>
                <w:bCs/>
                <w:color w:val="000000"/>
                <w:kern w:val="0"/>
                <w:szCs w:val="22"/>
                <w:highlight w:val="none"/>
              </w:rPr>
            </w:pPr>
            <w:r>
              <w:rPr>
                <w:rFonts w:hint="eastAsia" w:ascii="宋体" w:hAnsi="宋体" w:cs="仿宋_GB2312"/>
                <w:b/>
                <w:bCs/>
                <w:color w:val="auto"/>
                <w:kern w:val="0"/>
                <w:szCs w:val="21"/>
                <w:highlight w:val="none"/>
              </w:rPr>
              <w:t>是             否</w:t>
            </w:r>
          </w:p>
        </w:tc>
      </w:tr>
    </w:tbl>
    <w:p w14:paraId="3EA4AB89">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CB6BAC2">
      <w:pPr>
        <w:widowControl/>
        <w:spacing w:line="360" w:lineRule="auto"/>
        <w:jc w:val="left"/>
        <w:rPr>
          <w:rFonts w:ascii="Times New Roman" w:hAnsi="Times New Roman"/>
          <w:color w:val="000000" w:themeColor="text1"/>
          <w:sz w:val="24"/>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w:t>
      </w:r>
      <w:r>
        <w:rPr>
          <w:rFonts w:hint="eastAsia" w:ascii="Times New Roman" w:hAnsi="Times New Roman"/>
          <w:color w:val="000000" w:themeColor="text1"/>
          <w:sz w:val="24"/>
          <w:szCs w:val="21"/>
          <w:highlight w:val="none"/>
          <w:u w:val="single"/>
          <w:lang w:val="zh-CN"/>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（盖章）</w:t>
      </w:r>
    </w:p>
    <w:p w14:paraId="0D99C7B9">
      <w:pPr>
        <w:widowControl/>
        <w:spacing w:line="360" w:lineRule="auto"/>
        <w:rPr>
          <w:sz w:val="24"/>
          <w:highlight w:val="none"/>
        </w:rPr>
      </w:pPr>
      <w:r>
        <w:rPr>
          <w:rFonts w:hint="eastAsia" w:ascii="宋体" w:hAnsi="宋体" w:cs="宋体"/>
          <w:kern w:val="0"/>
          <w:sz w:val="24"/>
          <w:highlight w:val="none"/>
        </w:rPr>
        <w:t>说明：</w:t>
      </w:r>
    </w:p>
    <w:p w14:paraId="5F8FCEC2">
      <w:pPr>
        <w:widowControl/>
        <w:adjustRightInd w:val="0"/>
        <w:snapToGrid w:val="0"/>
        <w:spacing w:line="360" w:lineRule="auto"/>
        <w:ind w:firstLine="420" w:firstLineChars="200"/>
        <w:rPr>
          <w:rFonts w:hint="eastAsia" w:ascii="宋体" w:hAnsi="宋体"/>
          <w:szCs w:val="21"/>
          <w:highlight w:val="none"/>
        </w:rPr>
      </w:pPr>
      <w:r>
        <w:rPr>
          <w:rFonts w:hint="eastAsia" w:ascii="宋体" w:hAnsi="宋体" w:cs="宋体"/>
          <w:kern w:val="0"/>
          <w:szCs w:val="21"/>
          <w:highlight w:val="none"/>
        </w:rPr>
        <w:t>（1）响应报价应包含为完成本项目所发生的全部费用，请报人民币包干价。</w:t>
      </w:r>
    </w:p>
    <w:p w14:paraId="2AFBDE6A">
      <w:pPr>
        <w:widowControl/>
        <w:adjustRightInd w:val="0"/>
        <w:snapToGrid w:val="0"/>
        <w:spacing w:line="360" w:lineRule="auto"/>
        <w:ind w:firstLine="420" w:firstLineChars="200"/>
        <w:rPr>
          <w:rFonts w:hint="eastAsia" w:ascii="宋体" w:hAnsi="宋体"/>
          <w:szCs w:val="21"/>
          <w:highlight w:val="none"/>
        </w:rPr>
      </w:pPr>
      <w:r>
        <w:rPr>
          <w:rFonts w:hint="eastAsia" w:ascii="宋体" w:hAnsi="宋体" w:cs="宋体"/>
          <w:kern w:val="0"/>
          <w:szCs w:val="21"/>
          <w:highlight w:val="none"/>
        </w:rPr>
        <w:t>（2）供应商不得实质性改动报价一览表格式及内容。</w:t>
      </w:r>
    </w:p>
    <w:p w14:paraId="4C65DD5E">
      <w:pPr>
        <w:widowControl/>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（3）报价一览表除了装订在响应文件中，还需要提供一份单独密封的报价一览表。</w:t>
      </w:r>
    </w:p>
    <w:p w14:paraId="71160493">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如投标产品为进口产品，进口产品免税报价（CIP南京邮电大学）：包含货物、运输和保险至南京机场的人民币价格(不包括进口关税、增值税），同时价格需包含进口代理费等。如涉及惩罚性关税，应承诺由中标人自行承担。</w:t>
      </w:r>
    </w:p>
    <w:p w14:paraId="5CF083B6">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以上报价方式为人民币包干总价报价，即采购人在按照合同规定的付款方式和金额支付完货款后，不承担任何其他或后续费用。（包括但不限于汇差风险）</w:t>
      </w:r>
    </w:p>
    <w:p w14:paraId="21EF728A">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另对原产于美国的产品，进口时在正常科创免税之外，中国政府加征的特殊关税由中标人自行承担。</w:t>
      </w:r>
    </w:p>
    <w:p w14:paraId="05AE1883">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本项目选定的外贸代理公司为南京邮电大学入围范围内的代理公司，南京邮电大学协助办理入关、免税等相关证明材料手续。</w:t>
      </w:r>
    </w:p>
    <w:p w14:paraId="1CB0F0A6">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本项目外贸代理包干服务费率为：0.0</w:t>
      </w:r>
      <w:r>
        <w:rPr>
          <w:rFonts w:hint="eastAsia" w:ascii="宋体" w:hAnsi="宋体" w:cs="宋体"/>
          <w:kern w:val="0"/>
          <w:szCs w:val="21"/>
          <w:highlight w:val="none"/>
          <w:lang w:val="en-US" w:eastAsia="zh-CN"/>
        </w:rPr>
        <w:t>3</w:t>
      </w:r>
      <w:r>
        <w:rPr>
          <w:rFonts w:hint="eastAsia" w:ascii="宋体" w:hAnsi="宋体" w:cs="宋体"/>
          <w:kern w:val="0"/>
          <w:szCs w:val="21"/>
          <w:highlight w:val="none"/>
        </w:rPr>
        <w:t>美元，外贸代理包干服务费= 货物总价（美元）* 0.0</w:t>
      </w:r>
      <w:r>
        <w:rPr>
          <w:rFonts w:hint="eastAsia" w:ascii="宋体" w:hAnsi="宋体" w:cs="宋体"/>
          <w:kern w:val="0"/>
          <w:szCs w:val="21"/>
          <w:highlight w:val="none"/>
          <w:lang w:val="en-US" w:eastAsia="zh-CN"/>
        </w:rPr>
        <w:t>3</w:t>
      </w:r>
      <w:r>
        <w:rPr>
          <w:rFonts w:hint="eastAsia" w:ascii="宋体" w:hAnsi="宋体" w:cs="宋体"/>
          <w:kern w:val="0"/>
          <w:szCs w:val="21"/>
          <w:highlight w:val="none"/>
        </w:rPr>
        <w:t>，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5210F6F0">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外贸代理包干服务费包含：银行费用、国内运费、报关费用、港杂费用、港口至采购人目的现场运保费、办理各项证书、代理报酬等一切费用。</w:t>
      </w:r>
    </w:p>
    <w:p w14:paraId="4D6C7DA4">
      <w:pPr>
        <w:widowControl/>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 </w:t>
      </w:r>
    </w:p>
    <w:p w14:paraId="35F21B0B">
      <w:pPr>
        <w:widowControl/>
        <w:adjustRightInd w:val="0"/>
        <w:snapToGrid w:val="0"/>
        <w:spacing w:line="360" w:lineRule="auto"/>
        <w:ind w:firstLine="420" w:firstLineChars="200"/>
        <w:rPr>
          <w:rFonts w:hint="eastAsia" w:ascii="宋体" w:hAnsi="宋体" w:cs="宋体"/>
          <w:kern w:val="0"/>
          <w:szCs w:val="21"/>
          <w:highlight w:val="none"/>
          <w:lang w:val="zh-CN"/>
        </w:rPr>
      </w:pPr>
      <w:r>
        <w:rPr>
          <w:rFonts w:hint="eastAsia" w:ascii="宋体" w:hAnsi="宋体" w:cs="宋体"/>
          <w:kern w:val="0"/>
          <w:szCs w:val="21"/>
          <w:highlight w:val="none"/>
        </w:rPr>
        <w:t>备注:</w:t>
      </w:r>
      <w:r>
        <w:rPr>
          <w:rFonts w:hint="eastAsia"/>
          <w:color w:val="000000" w:themeColor="text1"/>
          <w:highlight w:val="none"/>
          <w:lang w:eastAsia="zh-CN"/>
          <w14:textFill>
            <w14:solidFill>
              <w14:schemeClr w14:val="tx1"/>
            </w14:solidFill>
          </w14:textFill>
        </w:rPr>
        <w:t>供应商</w:t>
      </w:r>
      <w:r>
        <w:rPr>
          <w:rFonts w:hint="eastAsia" w:ascii="宋体" w:hAnsi="宋体" w:cs="宋体"/>
          <w:kern w:val="0"/>
          <w:szCs w:val="21"/>
          <w:highlight w:val="none"/>
        </w:rPr>
        <w:t>所投产品如为进口产品，外贸代理费应包含在人民币总报价中，请在报价时综合考虑相关费用。</w:t>
      </w:r>
      <w:r>
        <w:rPr>
          <w:rFonts w:hint="eastAsia" w:ascii="宋体" w:hAnsi="宋体" w:cs="宋体"/>
          <w:kern w:val="0"/>
          <w:szCs w:val="21"/>
          <w:highlight w:val="none"/>
          <w:lang w:val="zh-CN"/>
        </w:rPr>
        <w:br w:type="page"/>
      </w:r>
    </w:p>
    <w:p w14:paraId="5BAC5E65">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目录四、资格证明文件</w:t>
      </w:r>
    </w:p>
    <w:p w14:paraId="37C6CCF8">
      <w:pPr>
        <w:pStyle w:val="264"/>
        <w:rPr>
          <w:color w:val="000000" w:themeColor="text1"/>
          <w:highlight w:val="none"/>
          <w14:textFill>
            <w14:solidFill>
              <w14:schemeClr w14:val="tx1"/>
            </w14:solidFill>
          </w14:textFill>
        </w:rPr>
      </w:pPr>
      <w:bookmarkStart w:id="13" w:name="_Toc489655335"/>
      <w:r>
        <w:rPr>
          <w:color w:val="000000" w:themeColor="text1"/>
          <w:highlight w:val="none"/>
          <w14:textFill>
            <w14:solidFill>
              <w14:schemeClr w14:val="tx1"/>
            </w14:solidFill>
          </w14:textFill>
        </w:rPr>
        <w:t>资格证明文件</w:t>
      </w:r>
      <w:bookmarkEnd w:id="13"/>
    </w:p>
    <w:p w14:paraId="4CFEE6F9">
      <w:pPr>
        <w:pStyle w:val="17"/>
        <w:numPr>
          <w:ilvl w:val="0"/>
          <w:numId w:val="55"/>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54BCDF21">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49A7CDC6">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B80BB21">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4565E63">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2710D144">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F6874A7">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5382832">
      <w:pPr>
        <w:pStyle w:val="17"/>
        <w:numPr>
          <w:ilvl w:val="0"/>
          <w:numId w:val="55"/>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本项目接受进口产品，所投设备若是进口产品，须提供制造商授权证明 (提供针对本项目的专项授权书或有效的产品代理证书复印件加盖投标供应商公章)。</w:t>
      </w:r>
    </w:p>
    <w:p w14:paraId="69B8E4A9">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6D5A048A">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3CACDCA">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0B8528FB">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0A9594C1">
      <w:pPr>
        <w:pStyle w:val="17"/>
        <w:ind w:firstLine="0" w:firstLineChars="0"/>
        <w:rPr>
          <w:b/>
          <w:color w:val="000000" w:themeColor="text1"/>
          <w:highlight w:val="none"/>
          <w14:textFill>
            <w14:solidFill>
              <w14:schemeClr w14:val="tx1"/>
            </w14:solidFill>
          </w14:textFill>
        </w:rPr>
      </w:pPr>
    </w:p>
    <w:p w14:paraId="34CFC2D5">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r>
        <w:rPr>
          <w:b/>
          <w:color w:val="000000" w:themeColor="text1"/>
          <w:highlight w:val="none"/>
          <w14:textFill>
            <w14:solidFill>
              <w14:schemeClr w14:val="tx1"/>
            </w14:solidFill>
          </w14:textFill>
        </w:rPr>
        <w:t>目录五、分项报价表格式</w:t>
      </w:r>
    </w:p>
    <w:p w14:paraId="6E4506B3">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09ED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19612C6E">
            <w:pPr>
              <w:wordWrap w:val="0"/>
              <w:spacing w:line="273"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序号</w:t>
            </w:r>
          </w:p>
        </w:tc>
        <w:tc>
          <w:tcPr>
            <w:tcW w:w="2059" w:type="pct"/>
            <w:tcMar>
              <w:top w:w="20" w:type="dxa"/>
              <w:left w:w="20" w:type="dxa"/>
              <w:bottom w:w="20" w:type="dxa"/>
              <w:right w:w="20" w:type="dxa"/>
            </w:tcMar>
            <w:vAlign w:val="center"/>
          </w:tcPr>
          <w:p w14:paraId="39A4DDF4">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服务内容</w:t>
            </w:r>
          </w:p>
        </w:tc>
        <w:tc>
          <w:tcPr>
            <w:tcW w:w="601" w:type="pct"/>
            <w:tcMar>
              <w:top w:w="20" w:type="dxa"/>
              <w:left w:w="20" w:type="dxa"/>
              <w:bottom w:w="20" w:type="dxa"/>
              <w:right w:w="20" w:type="dxa"/>
            </w:tcMar>
            <w:vAlign w:val="center"/>
          </w:tcPr>
          <w:p w14:paraId="7B585006">
            <w:pPr>
              <w:widowControl/>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报价单位</w:t>
            </w:r>
          </w:p>
        </w:tc>
        <w:tc>
          <w:tcPr>
            <w:tcW w:w="511" w:type="pct"/>
            <w:tcMar>
              <w:top w:w="20" w:type="dxa"/>
              <w:left w:w="20" w:type="dxa"/>
              <w:bottom w:w="20" w:type="dxa"/>
              <w:right w:w="20" w:type="dxa"/>
            </w:tcMar>
            <w:vAlign w:val="center"/>
          </w:tcPr>
          <w:p w14:paraId="7B215A5D">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数量</w:t>
            </w:r>
          </w:p>
        </w:tc>
        <w:tc>
          <w:tcPr>
            <w:tcW w:w="654" w:type="pct"/>
            <w:tcMar>
              <w:top w:w="20" w:type="dxa"/>
              <w:left w:w="20" w:type="dxa"/>
              <w:bottom w:w="20" w:type="dxa"/>
              <w:right w:w="20" w:type="dxa"/>
            </w:tcMar>
            <w:vAlign w:val="center"/>
          </w:tcPr>
          <w:p w14:paraId="26656575">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单价</w:t>
            </w:r>
          </w:p>
        </w:tc>
        <w:tc>
          <w:tcPr>
            <w:tcW w:w="629" w:type="pct"/>
            <w:tcMar>
              <w:top w:w="20" w:type="dxa"/>
              <w:left w:w="20" w:type="dxa"/>
              <w:bottom w:w="20" w:type="dxa"/>
              <w:right w:w="20" w:type="dxa"/>
            </w:tcMar>
            <w:vAlign w:val="center"/>
          </w:tcPr>
          <w:p w14:paraId="1A830E5A">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合计</w:t>
            </w:r>
          </w:p>
          <w:p w14:paraId="61D019F2">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（元）</w:t>
            </w:r>
          </w:p>
        </w:tc>
        <w:tc>
          <w:tcPr>
            <w:tcW w:w="334" w:type="pct"/>
            <w:tcMar>
              <w:top w:w="20" w:type="dxa"/>
              <w:left w:w="20" w:type="dxa"/>
              <w:bottom w:w="20" w:type="dxa"/>
              <w:right w:w="20" w:type="dxa"/>
            </w:tcMar>
            <w:vAlign w:val="center"/>
          </w:tcPr>
          <w:p w14:paraId="4A5E2B67">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备注</w:t>
            </w:r>
          </w:p>
        </w:tc>
      </w:tr>
      <w:tr w14:paraId="3A38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C97F631">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059" w:type="pct"/>
            <w:tcMar>
              <w:top w:w="20" w:type="dxa"/>
              <w:left w:w="20" w:type="dxa"/>
              <w:bottom w:w="20" w:type="dxa"/>
              <w:right w:w="20" w:type="dxa"/>
            </w:tcMar>
            <w:vAlign w:val="center"/>
          </w:tcPr>
          <w:p w14:paraId="4210A22F">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19D5F6FF">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2DEB9B81">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3B4A44B3">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421CFA6A">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7D0B465">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0E6F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D737992">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2059" w:type="pct"/>
            <w:tcMar>
              <w:top w:w="20" w:type="dxa"/>
              <w:left w:w="20" w:type="dxa"/>
              <w:bottom w:w="20" w:type="dxa"/>
              <w:right w:w="20" w:type="dxa"/>
            </w:tcMar>
            <w:vAlign w:val="center"/>
          </w:tcPr>
          <w:p w14:paraId="1D461141">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3F4738B6">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616ED0F5">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5C20FA90">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02983C0A">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5859996B">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6839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1477808">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2059" w:type="pct"/>
            <w:tcMar>
              <w:top w:w="20" w:type="dxa"/>
              <w:left w:w="20" w:type="dxa"/>
              <w:bottom w:w="20" w:type="dxa"/>
              <w:right w:w="20" w:type="dxa"/>
            </w:tcMar>
            <w:vAlign w:val="center"/>
          </w:tcPr>
          <w:p w14:paraId="2D08C54A">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19882DE">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2A662FB9">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64F5844D">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06D2DB1F">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54EAB095">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1EDD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54A285F">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2059" w:type="pct"/>
            <w:tcMar>
              <w:top w:w="20" w:type="dxa"/>
              <w:left w:w="20" w:type="dxa"/>
              <w:bottom w:w="20" w:type="dxa"/>
              <w:right w:w="20" w:type="dxa"/>
            </w:tcMar>
            <w:vAlign w:val="center"/>
          </w:tcPr>
          <w:p w14:paraId="3DC029F6">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58F2D555">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438E600A">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00754D57">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7B6D32D4">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EE67665">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52C8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14E3874">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2059" w:type="pct"/>
            <w:tcMar>
              <w:top w:w="20" w:type="dxa"/>
              <w:left w:w="20" w:type="dxa"/>
              <w:bottom w:w="20" w:type="dxa"/>
              <w:right w:w="20" w:type="dxa"/>
            </w:tcMar>
            <w:vAlign w:val="center"/>
          </w:tcPr>
          <w:p w14:paraId="5AB8434F">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11A288D0">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64A6B3CD">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0B7D8259">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57AFB687">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11E4C6CB">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1298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41D83830">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总计（元）</w:t>
            </w:r>
          </w:p>
        </w:tc>
        <w:tc>
          <w:tcPr>
            <w:tcW w:w="629" w:type="pct"/>
            <w:tcMar>
              <w:top w:w="20" w:type="dxa"/>
              <w:left w:w="20" w:type="dxa"/>
              <w:bottom w:w="20" w:type="dxa"/>
              <w:right w:w="20" w:type="dxa"/>
            </w:tcMar>
            <w:vAlign w:val="center"/>
          </w:tcPr>
          <w:p w14:paraId="20FF31E6">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9DE6DE0">
            <w:pPr>
              <w:wordWrap w:val="0"/>
              <w:spacing w:line="234" w:lineRule="exact"/>
              <w:jc w:val="right"/>
              <w:rPr>
                <w:rFonts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34B68AD8">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p>
    <w:p w14:paraId="1F899A5B">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注：1、行数不够可自行增加。</w:t>
      </w:r>
    </w:p>
    <w:p w14:paraId="19C4563C">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p>
    <w:p w14:paraId="27F91AE4">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125AEB5">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8D19B37">
      <w:pPr>
        <w:rPr>
          <w:rFonts w:ascii="宋体" w:hAnsi="宋体" w:cs="宋体"/>
          <w:b/>
          <w:color w:val="000000" w:themeColor="text1"/>
          <w:szCs w:val="21"/>
          <w:highlight w:val="none"/>
          <w:lang w:val="zh-CN"/>
          <w14:textFill>
            <w14:solidFill>
              <w14:schemeClr w14:val="tx1"/>
            </w14:solidFill>
          </w14:textFill>
        </w:rPr>
      </w:pPr>
    </w:p>
    <w:p w14:paraId="090A5001">
      <w:pPr>
        <w:rPr>
          <w:rFonts w:ascii="宋体" w:hAnsi="宋体" w:cs="宋体"/>
          <w:b/>
          <w:color w:val="000000" w:themeColor="text1"/>
          <w:szCs w:val="21"/>
          <w:highlight w:val="none"/>
          <w:lang w:val="zh-CN"/>
          <w14:textFill>
            <w14:solidFill>
              <w14:schemeClr w14:val="tx1"/>
            </w14:solidFill>
          </w14:textFill>
        </w:rPr>
      </w:pPr>
    </w:p>
    <w:p w14:paraId="14DB6FDB">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目录六、技术条款偏离表格式</w:t>
      </w:r>
    </w:p>
    <w:p w14:paraId="09E92832">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24C1014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7C670E16">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9" w:type="pct"/>
            <w:gridSpan w:val="2"/>
            <w:tcBorders>
              <w:top w:val="nil"/>
              <w:left w:val="nil"/>
              <w:bottom w:val="single" w:color="auto" w:sz="6" w:space="0"/>
              <w:right w:val="nil"/>
            </w:tcBorders>
            <w:vAlign w:val="center"/>
          </w:tcPr>
          <w:p w14:paraId="50D70241">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2A58C4E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02DD213">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186216F1">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318CE2B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F56277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83DF13F">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13E17E0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9D7313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BBD559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A9F065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AE57F6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5A56E68C">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2FE0E4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762620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64ECF0E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0CBFBBE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BC2B61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518256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F6854D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9FBB7C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E73B80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01099A8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2E0B5A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3DD859E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04058C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02EFAC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5FF84C0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544D4EE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B4A4A1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56AC373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E7F3F2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F42481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7AA75CB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7EB692A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69D52A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311AE5D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AE0229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89305A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2B6D7B5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1BD33B7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164628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55C911A">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1AFF07E4">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385A968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05A2B83">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E655FB6">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5FDE140D">
      <w:pPr>
        <w:pStyle w:val="17"/>
        <w:widowControl/>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6D2E8BF4">
      <w:pPr>
        <w:pStyle w:val="17"/>
        <w:widowControl/>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77BBBCB5">
      <w:pPr>
        <w:pStyle w:val="17"/>
        <w:widowControl/>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4D915E5F">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13CA54C">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目录七、商务条款偏离表格式</w:t>
      </w:r>
    </w:p>
    <w:p w14:paraId="79A7CDF8">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561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3731579">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3C2BA3C1">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375B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254DE5">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736A8781">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7630079">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2505BF1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09" w:type="pct"/>
            <w:vAlign w:val="center"/>
          </w:tcPr>
          <w:p w14:paraId="3AA9B607">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2F18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6F5A23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6AF9A0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CD2416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299ECAB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56F8F22E">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F95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584C90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14FC642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185DFA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BD8BF4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1202E02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4F9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8E108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2AAE1C0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0AA178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3DFCE8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66F4DD47">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09E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24C6D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E17F03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34F5BAF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3908BC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6F942AF6">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960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7381D4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05D2299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3E82AF8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3F0577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087F1DC5">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B90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7021EC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7AD110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18BC19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59C7F2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6F9CBC5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E01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6B819C5">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64A65702">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0ADE5FB0">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6E6A8EC1">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0B482CD7">
            <w:pPr>
              <w:jc w:val="center"/>
              <w:rPr>
                <w:rFonts w:ascii="宋体" w:hAnsi="宋体" w:cs="Arial"/>
                <w:color w:val="000000" w:themeColor="text1"/>
                <w:szCs w:val="21"/>
                <w:highlight w:val="none"/>
                <w14:textFill>
                  <w14:solidFill>
                    <w14:schemeClr w14:val="tx1"/>
                  </w14:solidFill>
                </w14:textFill>
              </w:rPr>
            </w:pPr>
          </w:p>
        </w:tc>
      </w:tr>
    </w:tbl>
    <w:p w14:paraId="24127139">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20F3569D">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117BBE29">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EB02824">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310A11E4">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2CD85C05">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5A1020CD">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23B82763">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6D7D0F9B">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目录八、服务方案或承诺</w:t>
      </w:r>
    </w:p>
    <w:p w14:paraId="21DEE9FF">
      <w:pPr>
        <w:spacing w:line="240" w:lineRule="atLeast"/>
        <w:rPr>
          <w:rFonts w:ascii="宋体" w:hAnsi="宋体"/>
          <w:b/>
          <w:color w:val="000000" w:themeColor="text1"/>
          <w:highlight w:val="none"/>
          <w14:textFill>
            <w14:solidFill>
              <w14:schemeClr w14:val="tx1"/>
            </w14:solidFill>
          </w14:textFill>
        </w:rPr>
      </w:pPr>
    </w:p>
    <w:p w14:paraId="0409057F">
      <w:pPr>
        <w:pStyle w:val="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服务方案或承诺</w:t>
      </w:r>
    </w:p>
    <w:p w14:paraId="25822F83">
      <w:pPr>
        <w:spacing w:line="240" w:lineRule="atLeast"/>
        <w:rPr>
          <w:rFonts w:ascii="宋体" w:hAnsi="宋体" w:cs="宋体"/>
          <w:color w:val="000000" w:themeColor="text1"/>
          <w:sz w:val="36"/>
          <w:szCs w:val="36"/>
          <w:highlight w:val="none"/>
          <w:lang w:val="zh-CN"/>
          <w14:textFill>
            <w14:solidFill>
              <w14:schemeClr w14:val="tx1"/>
            </w14:solidFill>
          </w14:textFill>
        </w:rPr>
      </w:pPr>
    </w:p>
    <w:p w14:paraId="38C51B2C">
      <w:pPr>
        <w:spacing w:line="240" w:lineRule="atLeast"/>
        <w:rPr>
          <w:rFonts w:ascii="宋体" w:hAnsi="宋体" w:cs="宋体"/>
          <w:color w:val="000000" w:themeColor="text1"/>
          <w:sz w:val="36"/>
          <w:szCs w:val="36"/>
          <w:highlight w:val="none"/>
          <w14:textFill>
            <w14:solidFill>
              <w14:schemeClr w14:val="tx1"/>
            </w14:solidFill>
          </w14:textFill>
        </w:rPr>
      </w:pPr>
    </w:p>
    <w:p w14:paraId="16120E47">
      <w:pPr>
        <w:spacing w:line="240" w:lineRule="atLeast"/>
        <w:rPr>
          <w:rFonts w:ascii="宋体" w:hAnsi="宋体" w:cs="宋体"/>
          <w:color w:val="000000" w:themeColor="text1"/>
          <w:sz w:val="36"/>
          <w:szCs w:val="36"/>
          <w:highlight w:val="none"/>
          <w14:textFill>
            <w14:solidFill>
              <w14:schemeClr w14:val="tx1"/>
            </w14:solidFill>
          </w14:textFill>
        </w:rPr>
      </w:pPr>
    </w:p>
    <w:p w14:paraId="7E575B5A">
      <w:pPr>
        <w:pStyle w:val="43"/>
        <w:ind w:firstLine="720"/>
        <w:rPr>
          <w:rFonts w:cs="宋体"/>
          <w:color w:val="000000" w:themeColor="text1"/>
          <w:sz w:val="36"/>
          <w:szCs w:val="36"/>
          <w:highlight w:val="none"/>
          <w14:textFill>
            <w14:solidFill>
              <w14:schemeClr w14:val="tx1"/>
            </w14:solidFill>
          </w14:textFill>
        </w:rPr>
      </w:pPr>
    </w:p>
    <w:p w14:paraId="0B9B2729">
      <w:pPr>
        <w:rPr>
          <w:color w:val="000000" w:themeColor="text1"/>
          <w:highlight w:val="none"/>
          <w14:textFill>
            <w14:solidFill>
              <w14:schemeClr w14:val="tx1"/>
            </w14:solidFill>
          </w14:textFill>
        </w:rPr>
      </w:pPr>
    </w:p>
    <w:p w14:paraId="634F1EA6">
      <w:pPr>
        <w:spacing w:line="240" w:lineRule="atLeast"/>
        <w:rPr>
          <w:rFonts w:ascii="宋体" w:hAnsi="宋体" w:cs="宋体"/>
          <w:color w:val="000000" w:themeColor="text1"/>
          <w:sz w:val="36"/>
          <w:szCs w:val="36"/>
          <w:highlight w:val="none"/>
          <w14:textFill>
            <w14:solidFill>
              <w14:schemeClr w14:val="tx1"/>
            </w14:solidFill>
          </w14:textFill>
        </w:rPr>
      </w:pPr>
    </w:p>
    <w:p w14:paraId="75F22900">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目录九、拟投入本项目人员一览表</w:t>
      </w:r>
    </w:p>
    <w:p w14:paraId="30CC01B9">
      <w:pPr>
        <w:widowControl/>
        <w:adjustRightInd w:val="0"/>
        <w:spacing w:line="440" w:lineRule="exact"/>
        <w:rPr>
          <w:rFonts w:ascii="宋体" w:hAnsi="宋体"/>
          <w:b/>
          <w:bCs/>
          <w:color w:val="000000" w:themeColor="text1"/>
          <w:sz w:val="24"/>
          <w:highlight w:val="none"/>
          <w14:textFill>
            <w14:solidFill>
              <w14:schemeClr w14:val="tx1"/>
            </w14:solidFill>
          </w14:textFill>
        </w:rPr>
      </w:pPr>
    </w:p>
    <w:p w14:paraId="328B93C1">
      <w:pPr>
        <w:pStyle w:val="262"/>
        <w:widowControl/>
        <w:outlineLvl w:val="9"/>
        <w:rPr>
          <w:color w:val="000000" w:themeColor="text1"/>
          <w:highlight w:val="none"/>
          <w14:textFill>
            <w14:solidFill>
              <w14:schemeClr w14:val="tx1"/>
            </w14:solidFill>
          </w14:textFill>
        </w:rPr>
      </w:pPr>
      <w:bookmarkStart w:id="14" w:name="_Toc32681"/>
      <w:bookmarkStart w:id="15" w:name="_Toc14092"/>
      <w:r>
        <w:rPr>
          <w:color w:val="000000" w:themeColor="text1"/>
          <w:highlight w:val="none"/>
          <w14:textFill>
            <w14:solidFill>
              <w14:schemeClr w14:val="tx1"/>
            </w14:solidFill>
          </w14:textFill>
        </w:rPr>
        <w:t>拟投入本项目人员一览表</w:t>
      </w:r>
      <w:bookmarkEnd w:id="14"/>
      <w:bookmarkEnd w:id="15"/>
    </w:p>
    <w:p w14:paraId="10F58BD7">
      <w:pPr>
        <w:widowControl/>
        <w:adjustRightInd w:val="0"/>
        <w:spacing w:line="440" w:lineRule="exact"/>
        <w:jc w:val="center"/>
        <w:rPr>
          <w:rFonts w:ascii="宋体" w:hAnsi="宋体"/>
          <w:b/>
          <w:bCs/>
          <w:color w:val="000000" w:themeColor="text1"/>
          <w:szCs w:val="21"/>
          <w:highlight w:val="none"/>
          <w14:textFill>
            <w14:solidFill>
              <w14:schemeClr w14:val="tx1"/>
            </w14:solidFill>
          </w14:textFill>
        </w:rPr>
      </w:pPr>
    </w:p>
    <w:p w14:paraId="0944F98D">
      <w:pPr>
        <w:widowControl/>
        <w:adjustRightIn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5F1CE4E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6E0B39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30" w:type="pct"/>
            <w:tcBorders>
              <w:top w:val="single" w:color="000000" w:sz="4" w:space="0"/>
              <w:left w:val="nil"/>
              <w:bottom w:val="single" w:color="000000" w:sz="4" w:space="0"/>
              <w:right w:val="single" w:color="000000" w:sz="4" w:space="0"/>
            </w:tcBorders>
            <w:vAlign w:val="center"/>
          </w:tcPr>
          <w:p w14:paraId="6F4CC23E">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390" w:type="pct"/>
            <w:tcBorders>
              <w:top w:val="single" w:color="000000" w:sz="4" w:space="0"/>
              <w:left w:val="nil"/>
              <w:bottom w:val="single" w:color="000000" w:sz="4" w:space="0"/>
              <w:right w:val="single" w:color="000000" w:sz="4" w:space="0"/>
            </w:tcBorders>
            <w:vAlign w:val="center"/>
          </w:tcPr>
          <w:p w14:paraId="5F72396F">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418" w:type="pct"/>
            <w:tcBorders>
              <w:top w:val="single" w:color="000000" w:sz="4" w:space="0"/>
              <w:left w:val="nil"/>
              <w:bottom w:val="single" w:color="000000" w:sz="4" w:space="0"/>
              <w:right w:val="single" w:color="000000" w:sz="4" w:space="0"/>
            </w:tcBorders>
            <w:vAlign w:val="center"/>
          </w:tcPr>
          <w:p w14:paraId="2D62D39D">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671" w:type="pct"/>
            <w:tcBorders>
              <w:top w:val="single" w:color="000000" w:sz="4" w:space="0"/>
              <w:left w:val="nil"/>
              <w:bottom w:val="single" w:color="000000" w:sz="4" w:space="0"/>
              <w:right w:val="single" w:color="000000" w:sz="4" w:space="0"/>
            </w:tcBorders>
            <w:vAlign w:val="center"/>
          </w:tcPr>
          <w:p w14:paraId="62CA21D8">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549" w:type="pct"/>
            <w:tcBorders>
              <w:top w:val="single" w:color="000000" w:sz="4" w:space="0"/>
              <w:left w:val="nil"/>
              <w:bottom w:val="single" w:color="000000" w:sz="4" w:space="0"/>
              <w:right w:val="single" w:color="000000" w:sz="4" w:space="0"/>
            </w:tcBorders>
            <w:vAlign w:val="center"/>
          </w:tcPr>
          <w:p w14:paraId="3230FB37">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603" w:type="pct"/>
            <w:tcBorders>
              <w:top w:val="single" w:color="000000" w:sz="4" w:space="0"/>
              <w:left w:val="nil"/>
              <w:bottom w:val="single" w:color="000000" w:sz="4" w:space="0"/>
              <w:right w:val="single" w:color="000000" w:sz="4" w:space="0"/>
            </w:tcBorders>
            <w:vAlign w:val="center"/>
          </w:tcPr>
          <w:p w14:paraId="27DD2186">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D3B6A6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501" w:type="pct"/>
            <w:tcBorders>
              <w:top w:val="single" w:color="000000" w:sz="4" w:space="0"/>
              <w:left w:val="nil"/>
              <w:bottom w:val="single" w:color="000000" w:sz="4" w:space="0"/>
              <w:right w:val="single" w:color="000000" w:sz="4" w:space="0"/>
            </w:tcBorders>
            <w:vAlign w:val="center"/>
          </w:tcPr>
          <w:p w14:paraId="50D21F75">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工作经历</w:t>
            </w:r>
          </w:p>
        </w:tc>
        <w:tc>
          <w:tcPr>
            <w:tcW w:w="502" w:type="pct"/>
            <w:tcBorders>
              <w:top w:val="single" w:color="000000" w:sz="4" w:space="0"/>
              <w:left w:val="nil"/>
              <w:bottom w:val="single" w:color="000000" w:sz="4" w:space="0"/>
              <w:right w:val="single" w:color="000000" w:sz="4" w:space="0"/>
            </w:tcBorders>
            <w:vAlign w:val="center"/>
          </w:tcPr>
          <w:p w14:paraId="596CB4F9">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7BBE9CA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B358D57">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04CBE1E1">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332AC4F">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32AC979">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7B0BFFB">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16CC1540">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8404242">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7B4A054D">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E2FEFAD">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4840AF4">
            <w:pPr>
              <w:widowControl/>
              <w:adjustRightInd w:val="0"/>
              <w:rPr>
                <w:rFonts w:ascii="宋体" w:hAnsi="宋体" w:cs="宋体"/>
                <w:color w:val="000000" w:themeColor="text1"/>
                <w:szCs w:val="21"/>
                <w:highlight w:val="none"/>
                <w14:textFill>
                  <w14:solidFill>
                    <w14:schemeClr w14:val="tx1"/>
                  </w14:solidFill>
                </w14:textFill>
              </w:rPr>
            </w:pPr>
          </w:p>
        </w:tc>
      </w:tr>
      <w:tr w14:paraId="32D7D51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F849AC">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0894B4C">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24221658">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1CC40BA6">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9CCA065">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12981676">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327D02EE">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0DBC1754">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DC1BEAF">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5D3D1FA">
            <w:pPr>
              <w:widowControl/>
              <w:adjustRightInd w:val="0"/>
              <w:rPr>
                <w:rFonts w:ascii="宋体" w:hAnsi="宋体" w:cs="宋体"/>
                <w:color w:val="000000" w:themeColor="text1"/>
                <w:szCs w:val="21"/>
                <w:highlight w:val="none"/>
                <w14:textFill>
                  <w14:solidFill>
                    <w14:schemeClr w14:val="tx1"/>
                  </w14:solidFill>
                </w14:textFill>
              </w:rPr>
            </w:pPr>
          </w:p>
        </w:tc>
      </w:tr>
      <w:tr w14:paraId="5590197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64FA086">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0841C4C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293E93A3">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5F5E0281">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7A69E948">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6216B91">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1CBF0C9">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3F165358">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53A09B7F">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7DA5E16">
            <w:pPr>
              <w:widowControl/>
              <w:adjustRightInd w:val="0"/>
              <w:rPr>
                <w:rFonts w:ascii="宋体" w:hAnsi="宋体" w:cs="宋体"/>
                <w:color w:val="000000" w:themeColor="text1"/>
                <w:szCs w:val="21"/>
                <w:highlight w:val="none"/>
                <w14:textFill>
                  <w14:solidFill>
                    <w14:schemeClr w14:val="tx1"/>
                  </w14:solidFill>
                </w14:textFill>
              </w:rPr>
            </w:pPr>
          </w:p>
        </w:tc>
      </w:tr>
      <w:tr w14:paraId="2EEA4E5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A67FBC1">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46D0D74">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D4F0E35">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CD01F20">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5FB9C87E">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3F3C449A">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7AA3AC3">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E2FFA2D">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721433B">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5D0E60AD">
            <w:pPr>
              <w:widowControl/>
              <w:adjustRightInd w:val="0"/>
              <w:rPr>
                <w:rFonts w:ascii="宋体" w:hAnsi="宋体" w:cs="宋体"/>
                <w:color w:val="000000" w:themeColor="text1"/>
                <w:szCs w:val="21"/>
                <w:highlight w:val="none"/>
                <w14:textFill>
                  <w14:solidFill>
                    <w14:schemeClr w14:val="tx1"/>
                  </w14:solidFill>
                </w14:textFill>
              </w:rPr>
            </w:pPr>
          </w:p>
        </w:tc>
      </w:tr>
      <w:tr w14:paraId="3019619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33819A5">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BE1CDAB">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C0F70DE">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87151C0">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5E6B045">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CD04BEB">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0373503">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94D7A09">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341323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50968CDA">
            <w:pPr>
              <w:widowControl/>
              <w:adjustRightInd w:val="0"/>
              <w:rPr>
                <w:rFonts w:ascii="宋体" w:hAnsi="宋体" w:cs="宋体"/>
                <w:color w:val="000000" w:themeColor="text1"/>
                <w:szCs w:val="21"/>
                <w:highlight w:val="none"/>
                <w14:textFill>
                  <w14:solidFill>
                    <w14:schemeClr w14:val="tx1"/>
                  </w14:solidFill>
                </w14:textFill>
              </w:rPr>
            </w:pPr>
          </w:p>
        </w:tc>
      </w:tr>
      <w:tr w14:paraId="10B8065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93EE623">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6C952A41">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3F0E59E6">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01D1A59">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43575CE">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6AFFAD9">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665A16FA">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5C881B2E">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DA2BB63">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D552F00">
            <w:pPr>
              <w:widowControl/>
              <w:adjustRightInd w:val="0"/>
              <w:rPr>
                <w:rFonts w:ascii="宋体" w:hAnsi="宋体" w:cs="宋体"/>
                <w:color w:val="000000" w:themeColor="text1"/>
                <w:szCs w:val="21"/>
                <w:highlight w:val="none"/>
                <w14:textFill>
                  <w14:solidFill>
                    <w14:schemeClr w14:val="tx1"/>
                  </w14:solidFill>
                </w14:textFill>
              </w:rPr>
            </w:pPr>
          </w:p>
        </w:tc>
      </w:tr>
      <w:tr w14:paraId="4C6A53B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A6611FA">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5B9B160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DC126A2">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C01D5F5">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5FA45696">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667F9F06">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4060561">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256C01C3">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EFEBA3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0F83B18">
            <w:pPr>
              <w:widowControl/>
              <w:adjustRightInd w:val="0"/>
              <w:rPr>
                <w:rFonts w:ascii="宋体" w:hAnsi="宋体" w:cs="宋体"/>
                <w:color w:val="000000" w:themeColor="text1"/>
                <w:szCs w:val="21"/>
                <w:highlight w:val="none"/>
                <w14:textFill>
                  <w14:solidFill>
                    <w14:schemeClr w14:val="tx1"/>
                  </w14:solidFill>
                </w14:textFill>
              </w:rPr>
            </w:pPr>
          </w:p>
        </w:tc>
      </w:tr>
      <w:tr w14:paraId="5DC971F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32CC28">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ED8EE16">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39C7104">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687D113C">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665CF343">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E552FCB">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8998998">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4D4FDE84">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52D3D68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B8CA501">
            <w:pPr>
              <w:widowControl/>
              <w:adjustRightInd w:val="0"/>
              <w:rPr>
                <w:rFonts w:ascii="宋体" w:hAnsi="宋体" w:cs="宋体"/>
                <w:color w:val="000000" w:themeColor="text1"/>
                <w:szCs w:val="21"/>
                <w:highlight w:val="none"/>
                <w14:textFill>
                  <w14:solidFill>
                    <w14:schemeClr w14:val="tx1"/>
                  </w14:solidFill>
                </w14:textFill>
              </w:rPr>
            </w:pPr>
          </w:p>
        </w:tc>
      </w:tr>
    </w:tbl>
    <w:p w14:paraId="00F880FD">
      <w:pPr>
        <w:widowControl/>
        <w:adjustRightInd w:val="0"/>
        <w:spacing w:line="440" w:lineRule="exac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供应商名称：</w:t>
      </w:r>
      <w:r>
        <w:rPr>
          <w:rFonts w:hint="eastAsia" w:ascii="Times New Roman" w:hAnsi="Times New Roman"/>
          <w:color w:val="000000" w:themeColor="text1"/>
          <w:sz w:val="24"/>
          <w:szCs w:val="21"/>
          <w:highlight w:val="none"/>
          <w:u w:val="single"/>
          <w14:textFill>
            <w14:solidFill>
              <w14:schemeClr w14:val="tx1"/>
            </w14:solidFill>
          </w14:textFill>
        </w:rPr>
        <w:t>                  </w:t>
      </w:r>
      <w:r>
        <w:rPr>
          <w:rFonts w:hint="eastAsia" w:ascii="Times New Roman" w:hAnsi="Times New Roman"/>
          <w:color w:val="000000" w:themeColor="text1"/>
          <w:sz w:val="24"/>
          <w:szCs w:val="21"/>
          <w:highlight w:val="none"/>
          <w14:textFill>
            <w14:solidFill>
              <w14:schemeClr w14:val="tx1"/>
            </w14:solidFill>
          </w14:textFill>
        </w:rPr>
        <w:t>（公章）</w:t>
      </w:r>
    </w:p>
    <w:p w14:paraId="411A9B43">
      <w:pPr>
        <w:pStyle w:val="22"/>
        <w:rPr>
          <w:color w:val="000000" w:themeColor="text1"/>
          <w:szCs w:val="21"/>
          <w:highlight w:val="none"/>
          <w14:textFill>
            <w14:solidFill>
              <w14:schemeClr w14:val="tx1"/>
            </w14:solidFill>
          </w14:textFill>
        </w:rPr>
      </w:pPr>
    </w:p>
    <w:p w14:paraId="0D7B58B2">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说明：如果行数不够，请自行增加。</w:t>
      </w:r>
    </w:p>
    <w:p w14:paraId="5951AFB3">
      <w:pPr>
        <w:spacing w:line="240" w:lineRule="atLeast"/>
        <w:rPr>
          <w:rFonts w:ascii="宋体" w:hAnsi="宋体"/>
          <w:b/>
          <w:color w:val="000000" w:themeColor="text1"/>
          <w:highlight w:val="none"/>
          <w14:textFill>
            <w14:solidFill>
              <w14:schemeClr w14:val="tx1"/>
            </w14:solidFill>
          </w14:textFill>
        </w:rPr>
      </w:pPr>
    </w:p>
    <w:p w14:paraId="064D40EF">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45FF1437">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目录十、响应需要的其他证明文件及材料</w:t>
      </w:r>
    </w:p>
    <w:p w14:paraId="4B70BC79">
      <w:pPr>
        <w:spacing w:line="240" w:lineRule="atLeast"/>
        <w:rPr>
          <w:rFonts w:ascii="宋体" w:hAnsi="宋体"/>
          <w:b/>
          <w:color w:val="000000" w:themeColor="text1"/>
          <w:highlight w:val="none"/>
          <w14:textFill>
            <w14:solidFill>
              <w14:schemeClr w14:val="tx1"/>
            </w14:solidFill>
          </w14:textFill>
        </w:rPr>
      </w:pPr>
    </w:p>
    <w:p w14:paraId="4C67AF15">
      <w:pPr>
        <w:spacing w:line="240" w:lineRule="atLeast"/>
        <w:rPr>
          <w:rFonts w:ascii="宋体" w:hAnsi="宋体"/>
          <w:b/>
          <w:color w:val="000000" w:themeColor="text1"/>
          <w:highlight w:val="none"/>
          <w14:textFill>
            <w14:solidFill>
              <w14:schemeClr w14:val="tx1"/>
            </w14:solidFill>
          </w14:textFill>
        </w:rPr>
      </w:pPr>
    </w:p>
    <w:p w14:paraId="24B59C01">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响应需要的其他证明文件及材料（若有）</w:t>
      </w:r>
    </w:p>
    <w:p w14:paraId="17270BD6">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6391C97C">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0ABD3EB0">
      <w:pPr>
        <w:adjustRightInd w:val="0"/>
        <w:spacing w:line="240" w:lineRule="atLeast"/>
        <w:rPr>
          <w:rFonts w:ascii="宋体" w:hAnsi="宋体"/>
          <w:b/>
          <w:color w:val="000000" w:themeColor="text1"/>
          <w:highlight w:val="none"/>
          <w14:textFill>
            <w14:solidFill>
              <w14:schemeClr w14:val="tx1"/>
            </w14:solidFill>
          </w14:textFill>
        </w:rPr>
      </w:pPr>
    </w:p>
    <w:p w14:paraId="48FBC2FE">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022190B7">
      <w:pPr>
        <w:spacing w:line="360" w:lineRule="auto"/>
        <w:rPr>
          <w:rFonts w:ascii="宋体" w:hAnsi="宋体"/>
          <w:color w:val="000000" w:themeColor="text1"/>
          <w:highlight w:val="none"/>
          <w14:textFill>
            <w14:solidFill>
              <w14:schemeClr w14:val="tx1"/>
            </w14:solidFill>
          </w14:textFill>
        </w:rPr>
      </w:pPr>
    </w:p>
    <w:p w14:paraId="30770359">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F6608FB">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3840889B">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04CF5661">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01783FBA">
      <w:pPr>
        <w:spacing w:line="360" w:lineRule="auto"/>
        <w:rPr>
          <w:rFonts w:ascii="宋体" w:hAnsi="宋体" w:cs="宋体"/>
          <w:color w:val="000000" w:themeColor="text1"/>
          <w:sz w:val="24"/>
          <w:szCs w:val="24"/>
          <w:highlight w:val="none"/>
          <w14:textFill>
            <w14:solidFill>
              <w14:schemeClr w14:val="tx1"/>
            </w14:solidFill>
          </w14:textFill>
        </w:rPr>
      </w:pPr>
    </w:p>
    <w:p w14:paraId="0E3455DD">
      <w:pPr>
        <w:spacing w:line="360" w:lineRule="auto"/>
        <w:rPr>
          <w:rFonts w:ascii="宋体" w:hAnsi="宋体" w:cs="宋体"/>
          <w:color w:val="000000" w:themeColor="text1"/>
          <w:sz w:val="24"/>
          <w:szCs w:val="24"/>
          <w:highlight w:val="none"/>
          <w14:textFill>
            <w14:solidFill>
              <w14:schemeClr w14:val="tx1"/>
            </w14:solidFill>
          </w14:textFill>
        </w:rPr>
      </w:pPr>
    </w:p>
    <w:p w14:paraId="05655495">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4FF7EB95">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601C3FEE">
      <w:pPr>
        <w:pStyle w:val="43"/>
        <w:ind w:left="0" w:leftChars="0" w:firstLine="0" w:firstLineChars="0"/>
        <w:rPr>
          <w:color w:val="000000" w:themeColor="text1"/>
          <w:highlight w:val="none"/>
          <w14:textFill>
            <w14:solidFill>
              <w14:schemeClr w14:val="tx1"/>
            </w14:solidFill>
          </w14:textFill>
        </w:rPr>
      </w:pPr>
    </w:p>
    <w:p w14:paraId="7466C9A7">
      <w:pPr>
        <w:rPr>
          <w:color w:val="000000" w:themeColor="text1"/>
          <w:highlight w:val="none"/>
          <w14:textFill>
            <w14:solidFill>
              <w14:schemeClr w14:val="tx1"/>
            </w14:solidFill>
          </w14:textFill>
        </w:rPr>
      </w:pPr>
    </w:p>
    <w:p w14:paraId="1DDADDC1">
      <w:pPr>
        <w:spacing w:line="360" w:lineRule="auto"/>
        <w:rPr>
          <w:rFonts w:ascii="宋体" w:hAnsi="宋体"/>
          <w:b/>
          <w:color w:val="000000" w:themeColor="text1"/>
          <w:highlight w:val="none"/>
          <w14:textFill>
            <w14:solidFill>
              <w14:schemeClr w14:val="tx1"/>
            </w14:solidFill>
          </w14:textFill>
        </w:rPr>
      </w:pPr>
    </w:p>
    <w:p w14:paraId="744B986A">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87C0A02">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73A26EBA">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51003F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7A58019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0CE93AE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2823056A">
      <w:pPr>
        <w:spacing w:line="360" w:lineRule="auto"/>
        <w:rPr>
          <w:rFonts w:ascii="宋体" w:hAnsi="宋体" w:cs="宋体"/>
          <w:color w:val="000000" w:themeColor="text1"/>
          <w:sz w:val="24"/>
          <w:highlight w:val="none"/>
          <w14:textFill>
            <w14:solidFill>
              <w14:schemeClr w14:val="tx1"/>
            </w14:solidFill>
          </w14:textFill>
        </w:rPr>
      </w:pPr>
    </w:p>
    <w:p w14:paraId="22E28CB6">
      <w:pPr>
        <w:spacing w:line="360" w:lineRule="auto"/>
        <w:rPr>
          <w:rFonts w:ascii="宋体" w:hAnsi="宋体" w:cs="宋体"/>
          <w:color w:val="000000" w:themeColor="text1"/>
          <w:sz w:val="24"/>
          <w:highlight w:val="none"/>
          <w14:textFill>
            <w14:solidFill>
              <w14:schemeClr w14:val="tx1"/>
            </w14:solidFill>
          </w14:textFill>
        </w:rPr>
      </w:pPr>
    </w:p>
    <w:p w14:paraId="15DEBA6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58AFA27A">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33EEC7CE">
      <w:pPr>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743C1F29">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2FB39876">
      <w:pPr>
        <w:pStyle w:val="25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3D1AEC32">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5C4CC9EE">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40D48B8F">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10C982E2">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3716788B">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2A3240A5">
      <w:pPr>
        <w:adjustRightInd w:val="0"/>
        <w:spacing w:line="360" w:lineRule="auto"/>
        <w:rPr>
          <w:rFonts w:ascii="Times New Roman" w:hAnsi="Times New Roman"/>
          <w:color w:val="000000" w:themeColor="text1"/>
          <w:sz w:val="24"/>
          <w:highlight w:val="none"/>
          <w14:textFill>
            <w14:solidFill>
              <w14:schemeClr w14:val="tx1"/>
            </w14:solidFill>
          </w14:textFill>
        </w:rPr>
      </w:pPr>
    </w:p>
    <w:p w14:paraId="3C457216">
      <w:pPr>
        <w:adjustRightInd w:val="0"/>
        <w:snapToGrid w:val="0"/>
        <w:spacing w:line="360" w:lineRule="auto"/>
        <w:jc w:val="left"/>
        <w:outlineLvl w:val="1"/>
        <w:rPr>
          <w:rFonts w:ascii="Times New Roman" w:hAnsi="Times New Roman"/>
          <w:b/>
          <w:color w:val="000000"/>
          <w:sz w:val="24"/>
          <w:szCs w:val="20"/>
          <w:highlight w:val="none"/>
        </w:rPr>
      </w:pPr>
      <w:r>
        <w:rPr>
          <w:rFonts w:hint="eastAsia" w:ascii="Times New Roman" w:hAnsi="Times New Roman"/>
          <w:b/>
          <w:color w:val="000000"/>
          <w:sz w:val="24"/>
          <w:szCs w:val="20"/>
          <w:highlight w:val="none"/>
        </w:rPr>
        <w:t>附件四：企业声明函格式（如不属于则不需提供）</w:t>
      </w:r>
    </w:p>
    <w:p w14:paraId="4F367934">
      <w:pPr>
        <w:jc w:val="center"/>
        <w:rPr>
          <w:rFonts w:ascii="黑体" w:eastAsia="黑体"/>
          <w:kern w:val="0"/>
          <w:sz w:val="36"/>
          <w:szCs w:val="36"/>
          <w:highlight w:val="none"/>
        </w:rPr>
      </w:pPr>
      <w:r>
        <w:rPr>
          <w:rFonts w:hint="eastAsia" w:ascii="黑体" w:eastAsia="黑体"/>
          <w:kern w:val="0"/>
          <w:sz w:val="36"/>
          <w:szCs w:val="36"/>
          <w:highlight w:val="none"/>
        </w:rPr>
        <w:t>中小企业声明函</w:t>
      </w:r>
    </w:p>
    <w:p w14:paraId="77D4971B">
      <w:pPr>
        <w:ind w:firstLine="420"/>
        <w:rPr>
          <w:rFonts w:hint="eastAsia" w:ascii="宋体" w:hAnsi="宋体"/>
          <w:kern w:val="0"/>
          <w:szCs w:val="22"/>
          <w:highlight w:val="none"/>
        </w:rPr>
      </w:pPr>
      <w:r>
        <w:rPr>
          <w:rFonts w:ascii="宋体" w:hAnsi="宋体"/>
          <w:kern w:val="0"/>
          <w:szCs w:val="22"/>
          <w:highlight w:val="none"/>
        </w:rPr>
        <w:t>本公司（联合体）郑重声明，根据《政府采购促进中小企业发展管理办法》（财库﹝2020﹞46号）的规定，本公司（联合体）参加</w:t>
      </w:r>
      <w:r>
        <w:rPr>
          <w:rFonts w:hint="eastAsia" w:ascii="宋体" w:hAnsi="宋体"/>
          <w:kern w:val="0"/>
          <w:szCs w:val="22"/>
          <w:highlight w:val="none"/>
          <w:u w:val="single"/>
        </w:rPr>
        <w:t xml:space="preserve"> （单位名称） </w:t>
      </w:r>
      <w:r>
        <w:rPr>
          <w:rFonts w:ascii="宋体" w:hAnsi="宋体"/>
          <w:kern w:val="0"/>
          <w:szCs w:val="22"/>
          <w:highlight w:val="none"/>
        </w:rPr>
        <w:t>的</w:t>
      </w:r>
      <w:r>
        <w:rPr>
          <w:rFonts w:ascii="宋体" w:hAnsi="宋体"/>
          <w:kern w:val="0"/>
          <w:szCs w:val="22"/>
          <w:highlight w:val="none"/>
          <w:u w:val="single"/>
        </w:rPr>
        <w:t>（项目名称）</w:t>
      </w:r>
      <w:r>
        <w:rPr>
          <w:rFonts w:ascii="宋体" w:hAnsi="宋体"/>
          <w:kern w:val="0"/>
          <w:szCs w:val="22"/>
          <w:highlight w:val="none"/>
        </w:rPr>
        <w:t>采购活动，提供的货物全部由符合政策要求的中小企业制造。相关企业（含联合体中的中小企业、签订分包意向协议的中小企业）的具体情况如下：</w:t>
      </w:r>
    </w:p>
    <w:p w14:paraId="31B5D122">
      <w:pPr>
        <w:ind w:firstLine="420"/>
        <w:rPr>
          <w:rFonts w:hint="eastAsia" w:ascii="宋体" w:hAnsi="宋体"/>
          <w:kern w:val="0"/>
          <w:szCs w:val="22"/>
          <w:highlight w:val="none"/>
        </w:rPr>
      </w:pPr>
      <w:r>
        <w:rPr>
          <w:rFonts w:ascii="宋体" w:hAnsi="宋体"/>
          <w:kern w:val="0"/>
          <w:szCs w:val="22"/>
          <w:highlight w:val="none"/>
        </w:rPr>
        <w:t>1.</w:t>
      </w:r>
      <w:r>
        <w:rPr>
          <w:rFonts w:ascii="宋体" w:hAnsi="宋体"/>
          <w:kern w:val="0"/>
          <w:szCs w:val="22"/>
          <w:highlight w:val="none"/>
          <w:u w:val="single"/>
        </w:rPr>
        <w:t xml:space="preserve"> （标的名称） </w:t>
      </w:r>
      <w:r>
        <w:rPr>
          <w:rFonts w:ascii="宋体" w:hAnsi="宋体"/>
          <w:kern w:val="0"/>
          <w:szCs w:val="22"/>
          <w:highlight w:val="none"/>
        </w:rPr>
        <w:t>，属于</w:t>
      </w:r>
      <w:r>
        <w:rPr>
          <w:rFonts w:ascii="宋体" w:hAnsi="宋体"/>
          <w:kern w:val="0"/>
          <w:szCs w:val="22"/>
          <w:highlight w:val="none"/>
          <w:u w:val="single"/>
        </w:rPr>
        <w:t xml:space="preserve">（采购文件中明确的所属行业） </w:t>
      </w:r>
      <w:r>
        <w:rPr>
          <w:rFonts w:ascii="宋体" w:hAnsi="宋体"/>
          <w:kern w:val="0"/>
          <w:szCs w:val="22"/>
          <w:highlight w:val="none"/>
        </w:rPr>
        <w:t>行业；制造商为</w:t>
      </w:r>
      <w:r>
        <w:rPr>
          <w:rFonts w:ascii="宋体" w:hAnsi="宋体"/>
          <w:kern w:val="0"/>
          <w:szCs w:val="22"/>
          <w:highlight w:val="none"/>
          <w:u w:val="single"/>
        </w:rPr>
        <w:t>（企业名称）</w:t>
      </w:r>
      <w:r>
        <w:rPr>
          <w:rFonts w:ascii="宋体" w:hAnsi="宋体"/>
          <w:kern w:val="0"/>
          <w:szCs w:val="22"/>
          <w:highlight w:val="none"/>
        </w:rPr>
        <w:t>，从业人员</w:t>
      </w:r>
      <w:r>
        <w:rPr>
          <w:rFonts w:ascii="宋体" w:hAnsi="宋体"/>
          <w:kern w:val="0"/>
          <w:szCs w:val="22"/>
          <w:highlight w:val="none"/>
          <w:u w:val="single"/>
        </w:rPr>
        <w:tab/>
      </w:r>
      <w:r>
        <w:rPr>
          <w:rFonts w:ascii="宋体" w:hAnsi="宋体"/>
          <w:kern w:val="0"/>
          <w:szCs w:val="22"/>
          <w:highlight w:val="none"/>
        </w:rPr>
        <w:t>人，营业收入为</w:t>
      </w:r>
      <w:r>
        <w:rPr>
          <w:rFonts w:ascii="宋体" w:hAnsi="宋体"/>
          <w:kern w:val="0"/>
          <w:szCs w:val="22"/>
          <w:highlight w:val="none"/>
          <w:u w:val="single"/>
        </w:rPr>
        <w:tab/>
      </w:r>
      <w:r>
        <w:rPr>
          <w:rFonts w:ascii="宋体" w:hAnsi="宋体"/>
          <w:kern w:val="0"/>
          <w:szCs w:val="22"/>
          <w:highlight w:val="none"/>
        </w:rPr>
        <w:t>万元，资产总额为</w:t>
      </w:r>
      <w:r>
        <w:rPr>
          <w:rFonts w:ascii="宋体" w:hAnsi="宋体"/>
          <w:kern w:val="0"/>
          <w:szCs w:val="22"/>
          <w:highlight w:val="none"/>
          <w:u w:val="single"/>
        </w:rPr>
        <w:tab/>
      </w:r>
      <w:r>
        <w:rPr>
          <w:rFonts w:ascii="宋体" w:hAnsi="宋体"/>
          <w:kern w:val="0"/>
          <w:szCs w:val="22"/>
          <w:highlight w:val="none"/>
        </w:rPr>
        <w:t>万元1，属于</w:t>
      </w:r>
      <w:r>
        <w:rPr>
          <w:rFonts w:ascii="宋体" w:hAnsi="宋体"/>
          <w:kern w:val="0"/>
          <w:szCs w:val="22"/>
          <w:highlight w:val="none"/>
          <w:u w:val="single"/>
        </w:rPr>
        <w:t>（中型企业、小型企业、微型企业）</w:t>
      </w:r>
      <w:r>
        <w:rPr>
          <w:rFonts w:ascii="宋体" w:hAnsi="宋体"/>
          <w:kern w:val="0"/>
          <w:szCs w:val="22"/>
          <w:highlight w:val="none"/>
        </w:rPr>
        <w:t>；</w:t>
      </w:r>
    </w:p>
    <w:p w14:paraId="2724D59A">
      <w:pPr>
        <w:ind w:firstLine="420"/>
        <w:rPr>
          <w:rFonts w:hint="eastAsia" w:ascii="宋体" w:hAnsi="宋体"/>
          <w:kern w:val="0"/>
          <w:szCs w:val="22"/>
          <w:highlight w:val="none"/>
        </w:rPr>
      </w:pPr>
      <w:r>
        <w:rPr>
          <w:rFonts w:ascii="宋体" w:hAnsi="宋体"/>
          <w:kern w:val="0"/>
          <w:szCs w:val="22"/>
          <w:highlight w:val="none"/>
        </w:rPr>
        <w:t>2.</w:t>
      </w:r>
      <w:r>
        <w:rPr>
          <w:rFonts w:ascii="宋体" w:hAnsi="宋体"/>
          <w:kern w:val="0"/>
          <w:szCs w:val="22"/>
          <w:highlight w:val="none"/>
          <w:u w:val="single"/>
        </w:rPr>
        <w:t xml:space="preserve"> （标的名称） </w:t>
      </w:r>
      <w:r>
        <w:rPr>
          <w:rFonts w:ascii="宋体" w:hAnsi="宋体"/>
          <w:kern w:val="0"/>
          <w:szCs w:val="22"/>
          <w:highlight w:val="none"/>
        </w:rPr>
        <w:t>，属于</w:t>
      </w:r>
      <w:r>
        <w:rPr>
          <w:rFonts w:ascii="宋体" w:hAnsi="宋体"/>
          <w:kern w:val="0"/>
          <w:szCs w:val="22"/>
          <w:highlight w:val="none"/>
          <w:u w:val="single"/>
        </w:rPr>
        <w:t>（采购文件中明确的所属行业）</w:t>
      </w:r>
      <w:r>
        <w:rPr>
          <w:rFonts w:ascii="宋体" w:hAnsi="宋体"/>
          <w:kern w:val="0"/>
          <w:szCs w:val="22"/>
          <w:highlight w:val="none"/>
        </w:rPr>
        <w:t>行业；制造商为</w:t>
      </w:r>
      <w:r>
        <w:rPr>
          <w:rFonts w:ascii="宋体" w:hAnsi="宋体"/>
          <w:kern w:val="0"/>
          <w:szCs w:val="22"/>
          <w:highlight w:val="none"/>
          <w:u w:val="single"/>
        </w:rPr>
        <w:t>（企业名称）</w:t>
      </w:r>
      <w:r>
        <w:rPr>
          <w:rFonts w:ascii="宋体" w:hAnsi="宋体"/>
          <w:kern w:val="0"/>
          <w:szCs w:val="22"/>
          <w:highlight w:val="none"/>
        </w:rPr>
        <w:t>，从业人员</w:t>
      </w:r>
      <w:r>
        <w:rPr>
          <w:rFonts w:ascii="宋体" w:hAnsi="宋体"/>
          <w:kern w:val="0"/>
          <w:szCs w:val="22"/>
          <w:highlight w:val="none"/>
          <w:u w:val="single"/>
        </w:rPr>
        <w:tab/>
      </w:r>
      <w:r>
        <w:rPr>
          <w:rFonts w:ascii="宋体" w:hAnsi="宋体"/>
          <w:kern w:val="0"/>
          <w:szCs w:val="22"/>
          <w:highlight w:val="none"/>
        </w:rPr>
        <w:t>人，营业收入为</w:t>
      </w:r>
      <w:r>
        <w:rPr>
          <w:rFonts w:ascii="宋体" w:hAnsi="宋体"/>
          <w:kern w:val="0"/>
          <w:szCs w:val="22"/>
          <w:highlight w:val="none"/>
          <w:u w:val="single"/>
        </w:rPr>
        <w:tab/>
      </w:r>
      <w:r>
        <w:rPr>
          <w:rFonts w:ascii="宋体" w:hAnsi="宋体"/>
          <w:kern w:val="0"/>
          <w:szCs w:val="22"/>
          <w:highlight w:val="none"/>
        </w:rPr>
        <w:t>万元，资产总额为</w:t>
      </w:r>
      <w:r>
        <w:rPr>
          <w:rFonts w:ascii="宋体" w:hAnsi="宋体"/>
          <w:kern w:val="0"/>
          <w:szCs w:val="22"/>
          <w:highlight w:val="none"/>
          <w:u w:val="single"/>
        </w:rPr>
        <w:tab/>
      </w:r>
      <w:r>
        <w:rPr>
          <w:rFonts w:ascii="宋体" w:hAnsi="宋体"/>
          <w:kern w:val="0"/>
          <w:szCs w:val="22"/>
          <w:highlight w:val="none"/>
        </w:rPr>
        <w:t>万元，属于</w:t>
      </w:r>
      <w:r>
        <w:rPr>
          <w:rFonts w:ascii="宋体" w:hAnsi="宋体"/>
          <w:kern w:val="0"/>
          <w:szCs w:val="22"/>
          <w:highlight w:val="none"/>
          <w:u w:val="single"/>
        </w:rPr>
        <w:t>（中型企业、小型企业、微型企业）</w:t>
      </w:r>
      <w:r>
        <w:rPr>
          <w:rFonts w:ascii="宋体" w:hAnsi="宋体"/>
          <w:kern w:val="0"/>
          <w:szCs w:val="22"/>
          <w:highlight w:val="none"/>
        </w:rPr>
        <w:t>；</w:t>
      </w:r>
    </w:p>
    <w:p w14:paraId="4B233D07">
      <w:pPr>
        <w:ind w:firstLine="420"/>
        <w:rPr>
          <w:rFonts w:hint="eastAsia" w:ascii="宋体" w:hAnsi="宋体"/>
          <w:kern w:val="0"/>
          <w:szCs w:val="22"/>
          <w:highlight w:val="none"/>
        </w:rPr>
      </w:pPr>
      <w:r>
        <w:rPr>
          <w:rFonts w:ascii="宋体" w:hAnsi="宋体"/>
          <w:kern w:val="0"/>
          <w:szCs w:val="22"/>
          <w:highlight w:val="none"/>
        </w:rPr>
        <w:t>…… 以上企业，不属于大企业的分支机构，不存在控股股东为大企业的情形，也不存在与大企业的负责人为同一人的情形。</w:t>
      </w:r>
    </w:p>
    <w:p w14:paraId="21E90558">
      <w:pPr>
        <w:ind w:firstLine="420"/>
        <w:rPr>
          <w:rFonts w:hint="eastAsia" w:ascii="宋体" w:hAnsi="宋体"/>
          <w:kern w:val="0"/>
          <w:szCs w:val="22"/>
          <w:highlight w:val="none"/>
        </w:rPr>
      </w:pPr>
    </w:p>
    <w:p w14:paraId="037EC59B">
      <w:pPr>
        <w:ind w:firstLine="420"/>
        <w:rPr>
          <w:rFonts w:hint="eastAsia" w:ascii="宋体" w:hAnsi="宋体"/>
          <w:kern w:val="0"/>
          <w:szCs w:val="22"/>
          <w:highlight w:val="none"/>
        </w:rPr>
      </w:pPr>
      <w:r>
        <w:rPr>
          <w:rFonts w:ascii="宋体" w:hAnsi="宋体"/>
          <w:kern w:val="0"/>
          <w:szCs w:val="22"/>
          <w:highlight w:val="none"/>
        </w:rPr>
        <w:t>本企业对上述声明内容的真实性负责。如有虚假，将依法承担相应责任。</w:t>
      </w:r>
    </w:p>
    <w:p w14:paraId="316F8D79">
      <w:pPr>
        <w:ind w:firstLine="4200" w:firstLineChars="2000"/>
        <w:rPr>
          <w:rFonts w:hint="eastAsia" w:ascii="宋体" w:hAnsi="宋体"/>
          <w:kern w:val="0"/>
          <w:szCs w:val="22"/>
          <w:highlight w:val="none"/>
        </w:rPr>
      </w:pPr>
    </w:p>
    <w:p w14:paraId="1F931D59">
      <w:pPr>
        <w:ind w:firstLine="4200" w:firstLineChars="2000"/>
        <w:rPr>
          <w:rFonts w:hint="eastAsia" w:ascii="宋体" w:hAnsi="宋体"/>
          <w:kern w:val="0"/>
          <w:szCs w:val="22"/>
          <w:highlight w:val="none"/>
        </w:rPr>
      </w:pPr>
      <w:r>
        <w:rPr>
          <w:rFonts w:hint="eastAsia" w:ascii="宋体" w:hAnsi="宋体"/>
          <w:kern w:val="0"/>
          <w:szCs w:val="22"/>
          <w:highlight w:val="none"/>
        </w:rPr>
        <w:t>企业名称（盖章）：</w:t>
      </w:r>
    </w:p>
    <w:p w14:paraId="69D99042">
      <w:pPr>
        <w:ind w:firstLine="4200" w:firstLineChars="2000"/>
        <w:rPr>
          <w:rFonts w:hint="eastAsia" w:ascii="宋体" w:hAnsi="宋体"/>
          <w:kern w:val="0"/>
          <w:szCs w:val="22"/>
          <w:highlight w:val="none"/>
        </w:rPr>
      </w:pPr>
      <w:r>
        <w:rPr>
          <w:rFonts w:hint="eastAsia" w:ascii="宋体" w:hAnsi="宋体"/>
          <w:kern w:val="0"/>
          <w:szCs w:val="22"/>
          <w:highlight w:val="none"/>
        </w:rPr>
        <w:t>日　　　　　　期：</w:t>
      </w:r>
    </w:p>
    <w:p w14:paraId="5A802544">
      <w:pPr>
        <w:spacing w:line="400" w:lineRule="exact"/>
        <w:jc w:val="center"/>
        <w:rPr>
          <w:rFonts w:hint="eastAsia" w:ascii="宋体" w:hAnsi="宋体"/>
          <w:b/>
          <w:kern w:val="0"/>
          <w:sz w:val="36"/>
          <w:szCs w:val="36"/>
          <w:highlight w:val="none"/>
        </w:rPr>
      </w:pPr>
    </w:p>
    <w:p w14:paraId="0122941F">
      <w:pPr>
        <w:spacing w:line="400" w:lineRule="exact"/>
        <w:jc w:val="center"/>
        <w:rPr>
          <w:rFonts w:ascii="Times New Roman" w:hAnsi="Times New Roman"/>
          <w:kern w:val="0"/>
          <w:highlight w:val="none"/>
        </w:rPr>
      </w:pPr>
      <w:r>
        <w:rPr>
          <w:rFonts w:ascii="宋体" w:hAnsi="宋体"/>
          <w:b/>
          <w:kern w:val="0"/>
          <w:sz w:val="36"/>
          <w:szCs w:val="36"/>
          <w:highlight w:val="none"/>
        </w:rPr>
        <w:t>政府采购节能产品政策</w:t>
      </w:r>
    </w:p>
    <w:p w14:paraId="26992AC0">
      <w:pPr>
        <w:ind w:left="-708" w:leftChars="-337" w:right="-622" w:rightChars="-296" w:firstLine="840" w:firstLineChars="400"/>
        <w:rPr>
          <w:rFonts w:hint="eastAsia" w:ascii="宋体" w:hAnsi="宋体"/>
          <w:kern w:val="0"/>
          <w:szCs w:val="21"/>
          <w:highlight w:val="none"/>
        </w:rPr>
      </w:pPr>
      <w:r>
        <w:rPr>
          <w:rFonts w:hint="eastAsia" w:ascii="宋体" w:hAnsi="宋体"/>
          <w:kern w:val="0"/>
          <w:szCs w:val="21"/>
          <w:highlight w:val="none"/>
        </w:rPr>
        <w:t>1.</w:t>
      </w:r>
      <w:r>
        <w:rPr>
          <w:rFonts w:ascii="宋体" w:hAnsi="宋体"/>
          <w:kern w:val="0"/>
          <w:szCs w:val="21"/>
          <w:highlight w:val="none"/>
        </w:rPr>
        <w:t>根据财政部、</w:t>
      </w:r>
      <w:r>
        <w:rPr>
          <w:rFonts w:hint="eastAsia" w:ascii="宋体" w:hAnsi="宋体"/>
          <w:kern w:val="0"/>
          <w:szCs w:val="21"/>
          <w:highlight w:val="none"/>
        </w:rPr>
        <w:t>国家发展改革委</w:t>
      </w:r>
      <w:r>
        <w:rPr>
          <w:rFonts w:ascii="宋体" w:hAnsi="宋体"/>
          <w:kern w:val="0"/>
          <w:szCs w:val="21"/>
          <w:highlight w:val="none"/>
        </w:rPr>
        <w:t>《节能产品政府采购实施意见》，</w:t>
      </w:r>
      <w:r>
        <w:rPr>
          <w:rFonts w:hint="eastAsia" w:ascii="宋体" w:hAnsi="宋体"/>
          <w:kern w:val="0"/>
          <w:szCs w:val="21"/>
          <w:highlight w:val="none"/>
        </w:rPr>
        <w:t>参选</w:t>
      </w:r>
      <w:r>
        <w:rPr>
          <w:rFonts w:ascii="宋体" w:hAnsi="宋体"/>
          <w:kern w:val="0"/>
          <w:szCs w:val="21"/>
          <w:highlight w:val="none"/>
        </w:rPr>
        <w:t xml:space="preserve">产品属于政府采购的节能产品（最小计算单位为品目），对相应产品的价格给予 </w:t>
      </w:r>
      <w:r>
        <w:rPr>
          <w:rFonts w:hint="eastAsia" w:ascii="宋体" w:hAnsi="宋体"/>
          <w:kern w:val="0"/>
          <w:szCs w:val="21"/>
          <w:highlight w:val="none"/>
        </w:rPr>
        <w:t>5%</w:t>
      </w:r>
      <w:r>
        <w:rPr>
          <w:rFonts w:ascii="宋体" w:hAnsi="宋体"/>
          <w:kern w:val="0"/>
          <w:szCs w:val="21"/>
          <w:highlight w:val="none"/>
        </w:rPr>
        <w:t>的扣除，用扣除后的价格参与评审。</w:t>
      </w:r>
    </w:p>
    <w:p w14:paraId="5D09D826">
      <w:pPr>
        <w:ind w:left="-708" w:leftChars="-337" w:right="-622" w:rightChars="-296" w:firstLine="840" w:firstLineChars="400"/>
        <w:rPr>
          <w:rFonts w:hint="eastAsia" w:ascii="宋体" w:hAnsi="宋体"/>
          <w:kern w:val="0"/>
          <w:szCs w:val="21"/>
          <w:highlight w:val="none"/>
        </w:rPr>
      </w:pPr>
      <w:r>
        <w:rPr>
          <w:rFonts w:hint="eastAsia" w:ascii="宋体" w:hAnsi="宋体"/>
          <w:kern w:val="0"/>
          <w:szCs w:val="21"/>
          <w:highlight w:val="none"/>
        </w:rPr>
        <w:t>2.评选</w:t>
      </w:r>
      <w:r>
        <w:rPr>
          <w:rFonts w:ascii="宋体" w:hAnsi="宋体"/>
          <w:kern w:val="0"/>
          <w:szCs w:val="21"/>
          <w:highlight w:val="none"/>
        </w:rPr>
        <w:t>委员会根据供应商填制的《节能产品报价表》，计算其所投节能产品（最小计算单位为品目）享受价格折扣部分的多少。</w:t>
      </w:r>
    </w:p>
    <w:p w14:paraId="5DB60B53">
      <w:pPr>
        <w:ind w:left="-708" w:leftChars="-337" w:right="-622" w:rightChars="-296" w:firstLine="840" w:firstLineChars="400"/>
        <w:rPr>
          <w:rFonts w:hint="eastAsia" w:ascii="宋体" w:hAnsi="宋体"/>
          <w:kern w:val="0"/>
          <w:szCs w:val="21"/>
          <w:highlight w:val="none"/>
        </w:rPr>
      </w:pPr>
      <w:r>
        <w:rPr>
          <w:rFonts w:hint="eastAsia" w:ascii="宋体" w:hAnsi="宋体"/>
          <w:kern w:val="0"/>
          <w:szCs w:val="21"/>
          <w:highlight w:val="none"/>
        </w:rPr>
        <w:t>4.参选</w:t>
      </w:r>
      <w:r>
        <w:rPr>
          <w:rFonts w:ascii="宋体" w:hAnsi="宋体"/>
          <w:kern w:val="0"/>
          <w:szCs w:val="21"/>
          <w:highlight w:val="none"/>
        </w:rPr>
        <w:t xml:space="preserve">产品（最小计算单位为品目）如为节能产品的，供应商需提供产品及型号在“中国政府采购网 </w:t>
      </w:r>
      <w:r>
        <w:rPr>
          <w:highlight w:val="none"/>
        </w:rPr>
        <w:fldChar w:fldCharType="begin"/>
      </w:r>
      <w:r>
        <w:rPr>
          <w:highlight w:val="none"/>
        </w:rPr>
        <w:instrText xml:space="preserve"> HYPERLINK "http://www.ccgp.gov.cn/" </w:instrText>
      </w:r>
      <w:r>
        <w:rPr>
          <w:highlight w:val="none"/>
        </w:rPr>
        <w:fldChar w:fldCharType="separate"/>
      </w:r>
      <w:r>
        <w:rPr>
          <w:rFonts w:ascii="宋体" w:hAnsi="宋体"/>
          <w:kern w:val="0"/>
          <w:szCs w:val="21"/>
          <w:highlight w:val="none"/>
        </w:rPr>
        <w:t>http://www.ccgp.gov.cn”</w:t>
      </w:r>
      <w:r>
        <w:rPr>
          <w:rFonts w:ascii="宋体" w:hAnsi="宋体"/>
          <w:kern w:val="0"/>
          <w:szCs w:val="21"/>
          <w:highlight w:val="none"/>
        </w:rPr>
        <w:fldChar w:fldCharType="end"/>
      </w:r>
      <w:r>
        <w:rPr>
          <w:rFonts w:ascii="宋体" w:hAnsi="宋体"/>
          <w:kern w:val="0"/>
          <w:szCs w:val="21"/>
          <w:highlight w:val="none"/>
        </w:rPr>
        <w:t>等官方网站“节能、环保产品查询系统”网页截图，且以提供的证书复印件为准，如未提供，将不做价格扣除。</w:t>
      </w:r>
    </w:p>
    <w:p w14:paraId="2BDD4552">
      <w:pPr>
        <w:ind w:left="-708" w:leftChars="-337" w:right="-622" w:rightChars="-296" w:firstLine="840" w:firstLineChars="400"/>
        <w:rPr>
          <w:rFonts w:hint="eastAsia" w:ascii="宋体" w:hAnsi="宋体"/>
          <w:kern w:val="0"/>
          <w:szCs w:val="21"/>
          <w:highlight w:val="none"/>
        </w:rPr>
      </w:pPr>
      <w:r>
        <w:rPr>
          <w:rFonts w:hint="eastAsia" w:ascii="宋体" w:hAnsi="宋体"/>
          <w:kern w:val="0"/>
          <w:szCs w:val="21"/>
          <w:highlight w:val="none"/>
        </w:rPr>
        <w:t>5.参选</w:t>
      </w:r>
      <w:r>
        <w:rPr>
          <w:rFonts w:ascii="宋体" w:hAnsi="宋体"/>
          <w:kern w:val="0"/>
          <w:szCs w:val="21"/>
          <w:highlight w:val="none"/>
        </w:rPr>
        <w:t>供应商必须保证使用节能产品参加</w:t>
      </w:r>
      <w:r>
        <w:rPr>
          <w:rFonts w:hint="eastAsia" w:ascii="宋体" w:hAnsi="宋体"/>
          <w:kern w:val="0"/>
          <w:szCs w:val="21"/>
          <w:highlight w:val="none"/>
        </w:rPr>
        <w:t>参选</w:t>
      </w:r>
      <w:r>
        <w:rPr>
          <w:rFonts w:ascii="宋体" w:hAnsi="宋体"/>
          <w:kern w:val="0"/>
          <w:szCs w:val="21"/>
          <w:highlight w:val="none"/>
        </w:rPr>
        <w:t>的真实性，如出现虚假响应，一经查实，将按照采购文件具体规定进行处理。</w:t>
      </w:r>
    </w:p>
    <w:p w14:paraId="62B93048">
      <w:pPr>
        <w:ind w:left="-708" w:leftChars="-337" w:right="-622" w:rightChars="-296" w:firstLine="840" w:firstLineChars="400"/>
        <w:rPr>
          <w:rFonts w:hint="eastAsia" w:ascii="宋体" w:hAnsi="宋体"/>
          <w:kern w:val="0"/>
          <w:szCs w:val="21"/>
          <w:highlight w:val="none"/>
        </w:rPr>
      </w:pPr>
      <w:r>
        <w:rPr>
          <w:rFonts w:hint="eastAsia" w:ascii="宋体" w:hAnsi="宋体"/>
          <w:kern w:val="0"/>
          <w:szCs w:val="21"/>
          <w:highlight w:val="none"/>
        </w:rPr>
        <w:t>6.</w:t>
      </w:r>
      <w:r>
        <w:rPr>
          <w:rFonts w:ascii="宋体" w:hAnsi="宋体"/>
          <w:kern w:val="0"/>
          <w:szCs w:val="21"/>
          <w:highlight w:val="none"/>
        </w:rPr>
        <w:t>节能产品报价表</w:t>
      </w:r>
    </w:p>
    <w:p w14:paraId="757E1DA8">
      <w:pPr>
        <w:ind w:left="-708" w:leftChars="-337" w:right="-622" w:rightChars="-296" w:firstLine="840" w:firstLineChars="400"/>
        <w:rPr>
          <w:rFonts w:ascii="Times New Roman" w:hAnsi="Times New Roman"/>
          <w:kern w:val="0"/>
          <w:highlight w:val="none"/>
        </w:rPr>
      </w:pPr>
      <w:r>
        <w:rPr>
          <w:rFonts w:ascii="宋体" w:hAnsi="宋体"/>
          <w:kern w:val="0"/>
          <w:szCs w:val="21"/>
          <w:highlight w:val="none"/>
        </w:rPr>
        <w:t>供应商名称（盖单位章）：</w:t>
      </w:r>
      <w:r>
        <w:rPr>
          <w:rFonts w:ascii="宋体" w:hAnsi="宋体"/>
          <w:kern w:val="0"/>
          <w:szCs w:val="21"/>
          <w:highlight w:val="none"/>
        </w:rPr>
        <w:tab/>
      </w:r>
      <w:r>
        <w:rPr>
          <w:rFonts w:ascii="宋体" w:hAnsi="宋体"/>
          <w:w w:val="95"/>
          <w:kern w:val="0"/>
          <w:szCs w:val="21"/>
          <w:highlight w:val="none"/>
        </w:rPr>
        <w:t>项目编号：</w:t>
      </w:r>
    </w:p>
    <w:p w14:paraId="0244BEA1">
      <w:pPr>
        <w:tabs>
          <w:tab w:val="left" w:pos="6960"/>
        </w:tabs>
        <w:spacing w:line="20" w:lineRule="exact"/>
        <w:ind w:left="3470"/>
        <w:rPr>
          <w:kern w:val="0"/>
          <w:sz w:val="2"/>
          <w:szCs w:val="22"/>
          <w:highlight w:val="none"/>
        </w:rPr>
      </w:pPr>
      <w:r>
        <w:rPr>
          <w:rFonts w:ascii="宋体"/>
          <w:spacing w:val="5"/>
          <w:kern w:val="0"/>
          <w:sz w:val="2"/>
          <w:szCs w:val="22"/>
          <w:highlight w:val="none"/>
        </w:rPr>
        <mc:AlternateContent>
          <mc:Choice Requires="wpg">
            <w:drawing>
              <wp:inline distT="0" distB="0" distL="0" distR="0">
                <wp:extent cx="1371600" cy="12700"/>
                <wp:effectExtent l="0" t="0" r="0" b="0"/>
                <wp:docPr id="625601030" name="1026"/>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375976452" name="1027"/>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6"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17nlfTAAAAAwEAAA8AAAAAAAAAAQAgAAAAIgAAAGRycy9kb3ducmV2LnhtbFBL&#10;AQIUABQAAAAIAIdO4kBKUwwZNAIAAP0EAAAOAAAAAAAAAAEAIAAAACIBAABkcnMvZTJvRG9jLnht&#10;bFBLBQYAAAAABgAGAFkBAADIBQAAAAA=&#10;">
                <o:lock v:ext="edit" aspectratio="f"/>
                <v:line id="1027" o:spid="_x0000_s1026" o:spt="20" style="position:absolute;left:0;top:10;height:0;width:2160;" filled="f" stroked="t" coordsize="21600,21600" o:gfxdata="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C4Ux0PFAAAA4gAAAA8AAAAAAAAAAQAgAAAAIgAAAGRycy9kb3ducmV2LnhtbFBLAQIUABQAAAAI&#10;AIdO4kAzLwWeOwAAADkAAAAQAAAAAAAAAAEAIAAAABQBAABkcnMvc2hhcGV4bWwueG1sUEsFBgAA&#10;AAAGAAYAWwEAAL4DAAAAAA==&#10;">
                  <v:fill on="f" focussize="0,0"/>
                  <v:stroke weight="1pt" color="#000000" joinstyle="round"/>
                  <v:imagedata o:title=""/>
                  <o:lock v:ext="edit" aspectratio="f"/>
                </v:line>
                <w10:wrap type="none"/>
                <w10:anchorlock/>
              </v:group>
            </w:pict>
          </mc:Fallback>
        </mc:AlternateContent>
      </w:r>
      <w:r>
        <w:rPr>
          <w:spacing w:val="5"/>
          <w:kern w:val="0"/>
          <w:sz w:val="2"/>
          <w:szCs w:val="22"/>
          <w:highlight w:val="none"/>
        </w:rPr>
        <w:tab/>
      </w:r>
      <w:r>
        <w:rPr>
          <w:spacing w:val="5"/>
          <w:kern w:val="0"/>
          <w:sz w:val="2"/>
          <w:szCs w:val="22"/>
          <w:highlight w:val="none"/>
        </w:rPr>
        <mc:AlternateContent>
          <mc:Choice Requires="wpg">
            <w:drawing>
              <wp:inline distT="0" distB="0" distL="0" distR="0">
                <wp:extent cx="1371600" cy="12700"/>
                <wp:effectExtent l="0" t="0" r="0" b="0"/>
                <wp:docPr id="7" name="1029"/>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5" name="1030"/>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9"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Xue&#10;V9MAAAADAQAADwAAAAAAAAABACAAAAAiAAAAZHJzL2Rvd25yZXYueG1sUEsBAhQAFAAAAAgAh07i&#10;QG3C3wcnAgAA7QQAAA4AAAAAAAAAAQAgAAAAIgEAAGRycy9lMm9Eb2MueG1sUEsFBgAAAAAGAAYA&#10;WQEAALsFAAAAAA==&#10;">
                <o:lock v:ext="edit" aspectratio="f"/>
                <v:line id="1030" o:spid="_x0000_s1026" o:spt="20" style="position:absolute;left:0;top:10;height:0;width:2160;" filled="f" stroked="t" coordsize="21600,21600" o:gfxdata="UEsDBAoAAAAAAIdO4kAAAAAAAAAAAAAAAAAEAAAAZHJzL1BLAwQUAAAACACHTuJAhMPErLwAAADa&#10;AAAADwAAAGRycy9kb3ducmV2LnhtbEWPS4sCMRCE74L/IbTgTTMKus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DxKy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p>
    <w:p w14:paraId="2251DF10">
      <w:pPr>
        <w:spacing w:before="6" w:after="120" w:line="300" w:lineRule="auto"/>
        <w:ind w:firstLine="320" w:firstLineChars="200"/>
        <w:rPr>
          <w:rFonts w:ascii="Times New Roman" w:hAnsi="Times New Roman"/>
          <w:kern w:val="0"/>
          <w:sz w:val="16"/>
          <w:szCs w:val="22"/>
          <w:highlight w:val="none"/>
        </w:rPr>
      </w:pPr>
    </w:p>
    <w:tbl>
      <w:tblPr>
        <w:tblStyle w:val="44"/>
        <w:tblW w:w="85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7"/>
        <w:gridCol w:w="660"/>
        <w:gridCol w:w="1239"/>
        <w:gridCol w:w="921"/>
        <w:gridCol w:w="1276"/>
        <w:gridCol w:w="1140"/>
        <w:gridCol w:w="1260"/>
        <w:gridCol w:w="1164"/>
      </w:tblGrid>
      <w:tr w14:paraId="69E83B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937" w:type="dxa"/>
            <w:tcBorders>
              <w:left w:val="single" w:color="000000" w:sz="4" w:space="0"/>
            </w:tcBorders>
            <w:vAlign w:val="center"/>
          </w:tcPr>
          <w:p w14:paraId="39E7219C">
            <w:pPr>
              <w:jc w:val="center"/>
              <w:rPr>
                <w:rFonts w:hint="eastAsia" w:ascii="宋体" w:hAnsi="宋体"/>
                <w:szCs w:val="22"/>
                <w:highlight w:val="none"/>
              </w:rPr>
            </w:pPr>
            <w:r>
              <w:rPr>
                <w:rFonts w:ascii="宋体" w:hAnsi="宋体"/>
                <w:szCs w:val="22"/>
                <w:highlight w:val="none"/>
              </w:rPr>
              <w:t>品目序号</w:t>
            </w:r>
          </w:p>
        </w:tc>
        <w:tc>
          <w:tcPr>
            <w:tcW w:w="660" w:type="dxa"/>
            <w:vAlign w:val="center"/>
          </w:tcPr>
          <w:p w14:paraId="7301425F">
            <w:pPr>
              <w:jc w:val="center"/>
              <w:rPr>
                <w:rFonts w:hint="eastAsia" w:ascii="宋体" w:hAnsi="宋体"/>
                <w:szCs w:val="22"/>
                <w:highlight w:val="none"/>
              </w:rPr>
            </w:pPr>
            <w:r>
              <w:rPr>
                <w:rFonts w:ascii="宋体" w:hAnsi="宋体"/>
                <w:szCs w:val="22"/>
                <w:highlight w:val="none"/>
              </w:rPr>
              <w:t>名称</w:t>
            </w:r>
          </w:p>
        </w:tc>
        <w:tc>
          <w:tcPr>
            <w:tcW w:w="1239" w:type="dxa"/>
            <w:vAlign w:val="center"/>
          </w:tcPr>
          <w:p w14:paraId="125C3B83">
            <w:pPr>
              <w:jc w:val="center"/>
              <w:rPr>
                <w:rFonts w:hint="eastAsia" w:ascii="宋体" w:hAnsi="宋体"/>
                <w:szCs w:val="22"/>
                <w:highlight w:val="none"/>
              </w:rPr>
            </w:pPr>
            <w:r>
              <w:rPr>
                <w:rFonts w:ascii="宋体" w:hAnsi="宋体"/>
                <w:w w:val="95"/>
                <w:szCs w:val="22"/>
                <w:highlight w:val="none"/>
              </w:rPr>
              <w:t>型号和规</w:t>
            </w:r>
            <w:r>
              <w:rPr>
                <w:rFonts w:ascii="宋体" w:hAnsi="宋体"/>
                <w:szCs w:val="22"/>
                <w:highlight w:val="none"/>
              </w:rPr>
              <w:t>格</w:t>
            </w:r>
          </w:p>
        </w:tc>
        <w:tc>
          <w:tcPr>
            <w:tcW w:w="921" w:type="dxa"/>
            <w:vAlign w:val="center"/>
          </w:tcPr>
          <w:p w14:paraId="7763D3F3">
            <w:pPr>
              <w:jc w:val="center"/>
              <w:rPr>
                <w:rFonts w:hint="eastAsia" w:ascii="宋体" w:hAnsi="宋体"/>
                <w:szCs w:val="22"/>
                <w:highlight w:val="none"/>
              </w:rPr>
            </w:pPr>
            <w:r>
              <w:rPr>
                <w:rFonts w:ascii="宋体" w:hAnsi="宋体"/>
                <w:szCs w:val="22"/>
                <w:highlight w:val="none"/>
              </w:rPr>
              <w:t>数量</w:t>
            </w:r>
          </w:p>
        </w:tc>
        <w:tc>
          <w:tcPr>
            <w:tcW w:w="1276" w:type="dxa"/>
            <w:vAlign w:val="center"/>
          </w:tcPr>
          <w:p w14:paraId="4BC6F66E">
            <w:pPr>
              <w:jc w:val="center"/>
              <w:rPr>
                <w:rFonts w:hint="eastAsia" w:ascii="宋体" w:hAnsi="宋体"/>
                <w:szCs w:val="22"/>
                <w:highlight w:val="none"/>
              </w:rPr>
            </w:pPr>
            <w:r>
              <w:rPr>
                <w:rFonts w:ascii="宋体" w:hAnsi="宋体"/>
                <w:szCs w:val="22"/>
                <w:highlight w:val="none"/>
              </w:rPr>
              <w:t>原产地和</w:t>
            </w:r>
            <w:r>
              <w:rPr>
                <w:rFonts w:ascii="宋体" w:hAnsi="宋体"/>
                <w:w w:val="95"/>
                <w:szCs w:val="22"/>
                <w:highlight w:val="none"/>
              </w:rPr>
              <w:t>制造商名称</w:t>
            </w:r>
          </w:p>
        </w:tc>
        <w:tc>
          <w:tcPr>
            <w:tcW w:w="1140" w:type="dxa"/>
            <w:vAlign w:val="center"/>
          </w:tcPr>
          <w:p w14:paraId="2AE8BC32">
            <w:pPr>
              <w:jc w:val="center"/>
              <w:rPr>
                <w:rFonts w:hint="eastAsia" w:ascii="宋体" w:hAnsi="宋体"/>
                <w:szCs w:val="22"/>
                <w:highlight w:val="none"/>
              </w:rPr>
            </w:pPr>
            <w:r>
              <w:rPr>
                <w:rFonts w:ascii="宋体" w:hAnsi="宋体"/>
                <w:w w:val="95"/>
                <w:szCs w:val="22"/>
                <w:highlight w:val="none"/>
              </w:rPr>
              <w:t>节字标志认证证书号</w:t>
            </w:r>
          </w:p>
        </w:tc>
        <w:tc>
          <w:tcPr>
            <w:tcW w:w="1260" w:type="dxa"/>
            <w:tcBorders>
              <w:right w:val="single" w:color="000000" w:sz="4" w:space="0"/>
            </w:tcBorders>
            <w:vAlign w:val="center"/>
          </w:tcPr>
          <w:p w14:paraId="3D8882A9">
            <w:pPr>
              <w:jc w:val="center"/>
              <w:rPr>
                <w:rFonts w:hint="eastAsia" w:ascii="宋体" w:hAnsi="宋体"/>
                <w:szCs w:val="22"/>
                <w:highlight w:val="none"/>
              </w:rPr>
            </w:pPr>
            <w:r>
              <w:rPr>
                <w:rFonts w:ascii="宋体" w:hAnsi="宋体"/>
                <w:w w:val="95"/>
                <w:szCs w:val="22"/>
                <w:highlight w:val="none"/>
              </w:rPr>
              <w:t>单价</w:t>
            </w:r>
          </w:p>
          <w:p w14:paraId="39096596">
            <w:pPr>
              <w:jc w:val="center"/>
              <w:rPr>
                <w:rFonts w:hint="eastAsia" w:ascii="宋体" w:hAnsi="宋体"/>
                <w:szCs w:val="22"/>
                <w:highlight w:val="none"/>
              </w:rPr>
            </w:pPr>
            <w:r>
              <w:rPr>
                <w:rFonts w:ascii="宋体" w:hAnsi="宋体"/>
                <w:w w:val="95"/>
                <w:szCs w:val="22"/>
                <w:highlight w:val="none"/>
              </w:rPr>
              <w:t>（元人民币）</w:t>
            </w:r>
          </w:p>
        </w:tc>
        <w:tc>
          <w:tcPr>
            <w:tcW w:w="1164" w:type="dxa"/>
            <w:tcBorders>
              <w:left w:val="single" w:color="000000" w:sz="4" w:space="0"/>
              <w:right w:val="single" w:color="000000" w:sz="4" w:space="0"/>
            </w:tcBorders>
            <w:vAlign w:val="center"/>
          </w:tcPr>
          <w:p w14:paraId="388AFD51">
            <w:pPr>
              <w:jc w:val="center"/>
              <w:rPr>
                <w:rFonts w:hint="eastAsia" w:ascii="宋体" w:hAnsi="宋体"/>
                <w:szCs w:val="22"/>
                <w:highlight w:val="none"/>
              </w:rPr>
            </w:pPr>
            <w:r>
              <w:rPr>
                <w:rFonts w:ascii="宋体" w:hAnsi="宋体"/>
                <w:w w:val="95"/>
                <w:szCs w:val="22"/>
                <w:highlight w:val="none"/>
              </w:rPr>
              <w:t>总价</w:t>
            </w:r>
          </w:p>
          <w:p w14:paraId="4724CD63">
            <w:pPr>
              <w:jc w:val="center"/>
              <w:rPr>
                <w:rFonts w:hint="eastAsia" w:ascii="宋体" w:hAnsi="宋体"/>
                <w:szCs w:val="22"/>
                <w:highlight w:val="none"/>
              </w:rPr>
            </w:pPr>
            <w:r>
              <w:rPr>
                <w:rFonts w:ascii="宋体" w:hAnsi="宋体"/>
                <w:w w:val="95"/>
                <w:szCs w:val="22"/>
                <w:highlight w:val="none"/>
              </w:rPr>
              <w:t>（元人民币）</w:t>
            </w:r>
          </w:p>
        </w:tc>
      </w:tr>
      <w:tr w14:paraId="0F20DA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0D383891">
            <w:pPr>
              <w:jc w:val="left"/>
              <w:rPr>
                <w:rFonts w:hint="eastAsia" w:ascii="Times New Roman" w:hAnsi="宋体" w:cs="宋体"/>
                <w:kern w:val="0"/>
                <w:sz w:val="22"/>
                <w:szCs w:val="22"/>
                <w:highlight w:val="none"/>
                <w:lang w:val="zh-CN" w:bidi="zh-CN"/>
              </w:rPr>
            </w:pPr>
          </w:p>
        </w:tc>
        <w:tc>
          <w:tcPr>
            <w:tcW w:w="660" w:type="dxa"/>
            <w:vAlign w:val="center"/>
          </w:tcPr>
          <w:p w14:paraId="40DED79C">
            <w:pPr>
              <w:jc w:val="left"/>
              <w:rPr>
                <w:rFonts w:hint="eastAsia" w:ascii="Times New Roman" w:hAnsi="宋体" w:cs="宋体"/>
                <w:kern w:val="0"/>
                <w:sz w:val="22"/>
                <w:szCs w:val="22"/>
                <w:highlight w:val="none"/>
                <w:lang w:val="zh-CN" w:bidi="zh-CN"/>
              </w:rPr>
            </w:pPr>
          </w:p>
        </w:tc>
        <w:tc>
          <w:tcPr>
            <w:tcW w:w="1239" w:type="dxa"/>
            <w:vAlign w:val="center"/>
          </w:tcPr>
          <w:p w14:paraId="400259B5">
            <w:pPr>
              <w:jc w:val="left"/>
              <w:rPr>
                <w:rFonts w:hint="eastAsia" w:ascii="Times New Roman" w:hAnsi="宋体" w:cs="宋体"/>
                <w:kern w:val="0"/>
                <w:sz w:val="22"/>
                <w:szCs w:val="22"/>
                <w:highlight w:val="none"/>
                <w:lang w:val="zh-CN" w:bidi="zh-CN"/>
              </w:rPr>
            </w:pPr>
          </w:p>
        </w:tc>
        <w:tc>
          <w:tcPr>
            <w:tcW w:w="921" w:type="dxa"/>
            <w:vAlign w:val="center"/>
          </w:tcPr>
          <w:p w14:paraId="35384D05">
            <w:pPr>
              <w:jc w:val="left"/>
              <w:rPr>
                <w:rFonts w:hint="eastAsia" w:ascii="Times New Roman" w:hAnsi="宋体" w:cs="宋体"/>
                <w:kern w:val="0"/>
                <w:sz w:val="22"/>
                <w:szCs w:val="22"/>
                <w:highlight w:val="none"/>
                <w:lang w:val="zh-CN" w:bidi="zh-CN"/>
              </w:rPr>
            </w:pPr>
          </w:p>
        </w:tc>
        <w:tc>
          <w:tcPr>
            <w:tcW w:w="1276" w:type="dxa"/>
            <w:vAlign w:val="center"/>
          </w:tcPr>
          <w:p w14:paraId="4BEF919B">
            <w:pPr>
              <w:jc w:val="left"/>
              <w:rPr>
                <w:rFonts w:hint="eastAsia" w:ascii="Times New Roman" w:hAnsi="宋体" w:cs="宋体"/>
                <w:kern w:val="0"/>
                <w:sz w:val="22"/>
                <w:szCs w:val="22"/>
                <w:highlight w:val="none"/>
                <w:lang w:val="zh-CN" w:bidi="zh-CN"/>
              </w:rPr>
            </w:pPr>
          </w:p>
        </w:tc>
        <w:tc>
          <w:tcPr>
            <w:tcW w:w="1140" w:type="dxa"/>
            <w:vAlign w:val="center"/>
          </w:tcPr>
          <w:p w14:paraId="40B1CA84">
            <w:pPr>
              <w:jc w:val="left"/>
              <w:rPr>
                <w:rFonts w:hint="eastAsia" w:ascii="Times New Roman" w:hAnsi="宋体" w:cs="宋体"/>
                <w:kern w:val="0"/>
                <w:sz w:val="22"/>
                <w:szCs w:val="22"/>
                <w:highlight w:val="none"/>
                <w:lang w:val="zh-CN" w:bidi="zh-CN"/>
              </w:rPr>
            </w:pPr>
          </w:p>
        </w:tc>
        <w:tc>
          <w:tcPr>
            <w:tcW w:w="1260" w:type="dxa"/>
            <w:tcBorders>
              <w:right w:val="single" w:color="000000" w:sz="4" w:space="0"/>
            </w:tcBorders>
            <w:vAlign w:val="center"/>
          </w:tcPr>
          <w:p w14:paraId="7FB2F04F">
            <w:pPr>
              <w:jc w:val="left"/>
              <w:rPr>
                <w:rFonts w:hint="eastAsia" w:ascii="Times New Roman" w:hAnsi="宋体" w:cs="宋体"/>
                <w:kern w:val="0"/>
                <w:sz w:val="22"/>
                <w:szCs w:val="22"/>
                <w:highlight w:val="none"/>
                <w:lang w:val="zh-CN" w:bidi="zh-CN"/>
              </w:rPr>
            </w:pPr>
          </w:p>
        </w:tc>
        <w:tc>
          <w:tcPr>
            <w:tcW w:w="1164" w:type="dxa"/>
            <w:tcBorders>
              <w:left w:val="single" w:color="000000" w:sz="4" w:space="0"/>
              <w:right w:val="single" w:color="000000" w:sz="4" w:space="0"/>
            </w:tcBorders>
            <w:vAlign w:val="center"/>
          </w:tcPr>
          <w:p w14:paraId="0EB9F60C">
            <w:pPr>
              <w:jc w:val="left"/>
              <w:rPr>
                <w:rFonts w:hint="eastAsia" w:ascii="Times New Roman" w:hAnsi="宋体" w:cs="宋体"/>
                <w:kern w:val="0"/>
                <w:sz w:val="22"/>
                <w:szCs w:val="22"/>
                <w:highlight w:val="none"/>
                <w:lang w:val="zh-CN" w:bidi="zh-CN"/>
              </w:rPr>
            </w:pPr>
          </w:p>
        </w:tc>
      </w:tr>
      <w:tr w14:paraId="4CB6C6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7A783195">
            <w:pPr>
              <w:jc w:val="left"/>
              <w:rPr>
                <w:rFonts w:hint="eastAsia" w:ascii="Times New Roman" w:hAnsi="宋体" w:cs="宋体"/>
                <w:kern w:val="0"/>
                <w:sz w:val="22"/>
                <w:szCs w:val="22"/>
                <w:highlight w:val="none"/>
                <w:lang w:val="zh-CN" w:bidi="zh-CN"/>
              </w:rPr>
            </w:pPr>
          </w:p>
        </w:tc>
        <w:tc>
          <w:tcPr>
            <w:tcW w:w="660" w:type="dxa"/>
            <w:vAlign w:val="center"/>
          </w:tcPr>
          <w:p w14:paraId="70132C45">
            <w:pPr>
              <w:jc w:val="left"/>
              <w:rPr>
                <w:rFonts w:hint="eastAsia" w:ascii="Times New Roman" w:hAnsi="宋体" w:cs="宋体"/>
                <w:kern w:val="0"/>
                <w:sz w:val="22"/>
                <w:szCs w:val="22"/>
                <w:highlight w:val="none"/>
                <w:lang w:val="zh-CN" w:bidi="zh-CN"/>
              </w:rPr>
            </w:pPr>
          </w:p>
        </w:tc>
        <w:tc>
          <w:tcPr>
            <w:tcW w:w="1239" w:type="dxa"/>
            <w:vAlign w:val="center"/>
          </w:tcPr>
          <w:p w14:paraId="2A9638BF">
            <w:pPr>
              <w:jc w:val="left"/>
              <w:rPr>
                <w:rFonts w:hint="eastAsia" w:ascii="Times New Roman" w:hAnsi="宋体" w:cs="宋体"/>
                <w:kern w:val="0"/>
                <w:sz w:val="22"/>
                <w:szCs w:val="22"/>
                <w:highlight w:val="none"/>
                <w:lang w:val="zh-CN" w:bidi="zh-CN"/>
              </w:rPr>
            </w:pPr>
          </w:p>
        </w:tc>
        <w:tc>
          <w:tcPr>
            <w:tcW w:w="921" w:type="dxa"/>
            <w:vAlign w:val="center"/>
          </w:tcPr>
          <w:p w14:paraId="600BBD98">
            <w:pPr>
              <w:jc w:val="left"/>
              <w:rPr>
                <w:rFonts w:hint="eastAsia" w:ascii="Times New Roman" w:hAnsi="宋体" w:cs="宋体"/>
                <w:kern w:val="0"/>
                <w:sz w:val="22"/>
                <w:szCs w:val="22"/>
                <w:highlight w:val="none"/>
                <w:lang w:val="zh-CN" w:bidi="zh-CN"/>
              </w:rPr>
            </w:pPr>
          </w:p>
        </w:tc>
        <w:tc>
          <w:tcPr>
            <w:tcW w:w="1276" w:type="dxa"/>
            <w:vAlign w:val="center"/>
          </w:tcPr>
          <w:p w14:paraId="3D7551A0">
            <w:pPr>
              <w:jc w:val="left"/>
              <w:rPr>
                <w:rFonts w:hint="eastAsia" w:ascii="Times New Roman" w:hAnsi="宋体" w:cs="宋体"/>
                <w:kern w:val="0"/>
                <w:sz w:val="22"/>
                <w:szCs w:val="22"/>
                <w:highlight w:val="none"/>
                <w:lang w:val="zh-CN" w:bidi="zh-CN"/>
              </w:rPr>
            </w:pPr>
          </w:p>
        </w:tc>
        <w:tc>
          <w:tcPr>
            <w:tcW w:w="1140" w:type="dxa"/>
            <w:vAlign w:val="center"/>
          </w:tcPr>
          <w:p w14:paraId="58C9460F">
            <w:pPr>
              <w:jc w:val="left"/>
              <w:rPr>
                <w:rFonts w:hint="eastAsia" w:ascii="Times New Roman" w:hAnsi="宋体" w:cs="宋体"/>
                <w:kern w:val="0"/>
                <w:sz w:val="22"/>
                <w:szCs w:val="22"/>
                <w:highlight w:val="none"/>
                <w:lang w:val="zh-CN" w:bidi="zh-CN"/>
              </w:rPr>
            </w:pPr>
          </w:p>
        </w:tc>
        <w:tc>
          <w:tcPr>
            <w:tcW w:w="1260" w:type="dxa"/>
            <w:tcBorders>
              <w:right w:val="single" w:color="000000" w:sz="4" w:space="0"/>
            </w:tcBorders>
            <w:vAlign w:val="center"/>
          </w:tcPr>
          <w:p w14:paraId="3C918C9C">
            <w:pPr>
              <w:jc w:val="left"/>
              <w:rPr>
                <w:rFonts w:hint="eastAsia" w:ascii="Times New Roman" w:hAnsi="宋体" w:cs="宋体"/>
                <w:kern w:val="0"/>
                <w:sz w:val="22"/>
                <w:szCs w:val="22"/>
                <w:highlight w:val="none"/>
                <w:lang w:val="zh-CN" w:bidi="zh-CN"/>
              </w:rPr>
            </w:pPr>
          </w:p>
        </w:tc>
        <w:tc>
          <w:tcPr>
            <w:tcW w:w="1164" w:type="dxa"/>
            <w:tcBorders>
              <w:left w:val="single" w:color="000000" w:sz="4" w:space="0"/>
              <w:right w:val="single" w:color="000000" w:sz="4" w:space="0"/>
            </w:tcBorders>
            <w:vAlign w:val="center"/>
          </w:tcPr>
          <w:p w14:paraId="36CC0A60">
            <w:pPr>
              <w:jc w:val="left"/>
              <w:rPr>
                <w:rFonts w:hint="eastAsia" w:ascii="Times New Roman" w:hAnsi="宋体" w:cs="宋体"/>
                <w:kern w:val="0"/>
                <w:sz w:val="22"/>
                <w:szCs w:val="22"/>
                <w:highlight w:val="none"/>
                <w:lang w:val="zh-CN" w:bidi="zh-CN"/>
              </w:rPr>
            </w:pPr>
          </w:p>
        </w:tc>
      </w:tr>
      <w:tr w14:paraId="22191A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433" w:type="dxa"/>
            <w:gridSpan w:val="7"/>
            <w:tcBorders>
              <w:left w:val="single" w:color="000000" w:sz="4" w:space="0"/>
              <w:bottom w:val="single" w:color="000000" w:sz="4" w:space="0"/>
              <w:right w:val="single" w:color="000000" w:sz="4" w:space="0"/>
            </w:tcBorders>
            <w:vAlign w:val="center"/>
          </w:tcPr>
          <w:p w14:paraId="1ADEEE72">
            <w:pPr>
              <w:jc w:val="left"/>
              <w:rPr>
                <w:sz w:val="24"/>
                <w:szCs w:val="22"/>
                <w:highlight w:val="none"/>
              </w:rPr>
            </w:pPr>
            <w:r>
              <w:rPr>
                <w:rFonts w:ascii="宋体" w:hAnsi="宋体"/>
                <w:szCs w:val="22"/>
                <w:highlight w:val="none"/>
              </w:rPr>
              <w:t>其中，节能产品总计：</w:t>
            </w:r>
          </w:p>
        </w:tc>
        <w:tc>
          <w:tcPr>
            <w:tcW w:w="1164" w:type="dxa"/>
            <w:tcBorders>
              <w:left w:val="single" w:color="000000" w:sz="4" w:space="0"/>
              <w:bottom w:val="single" w:color="000000" w:sz="4" w:space="0"/>
              <w:right w:val="single" w:color="000000" w:sz="4" w:space="0"/>
            </w:tcBorders>
            <w:vAlign w:val="center"/>
          </w:tcPr>
          <w:p w14:paraId="756E434F">
            <w:pPr>
              <w:jc w:val="left"/>
              <w:rPr>
                <w:rFonts w:hint="eastAsia" w:ascii="Times New Roman" w:hAnsi="宋体" w:cs="宋体"/>
                <w:kern w:val="0"/>
                <w:sz w:val="22"/>
                <w:szCs w:val="22"/>
                <w:highlight w:val="none"/>
                <w:lang w:val="zh-CN" w:bidi="zh-CN"/>
              </w:rPr>
            </w:pPr>
          </w:p>
        </w:tc>
      </w:tr>
    </w:tbl>
    <w:p w14:paraId="3828A984">
      <w:pPr>
        <w:tabs>
          <w:tab w:val="left" w:pos="5765"/>
        </w:tabs>
        <w:spacing w:before="1" w:after="21" w:line="300" w:lineRule="auto"/>
        <w:ind w:left="686" w:firstLine="420" w:firstLineChars="200"/>
        <w:rPr>
          <w:rFonts w:hint="eastAsia" w:ascii="宋体" w:hAnsi="宋体"/>
          <w:kern w:val="0"/>
          <w:szCs w:val="21"/>
          <w:highlight w:val="none"/>
        </w:rPr>
      </w:pPr>
      <w:r>
        <w:rPr>
          <w:rFonts w:ascii="宋体" w:hAnsi="宋体"/>
          <w:kern w:val="0"/>
          <w:szCs w:val="21"/>
          <w:highlight w:val="none"/>
        </w:rPr>
        <w:t>法定代表人或其委托代理人（签字）：</w:t>
      </w:r>
    </w:p>
    <w:p w14:paraId="0AFBF1E4">
      <w:pPr>
        <w:spacing w:after="120" w:line="20" w:lineRule="exact"/>
        <w:ind w:left="8213" w:firstLine="40" w:firstLineChars="200"/>
        <w:rPr>
          <w:rFonts w:ascii="Times New Roman" w:hAnsi="Times New Roman"/>
          <w:kern w:val="0"/>
          <w:sz w:val="2"/>
          <w:szCs w:val="22"/>
          <w:highlight w:val="none"/>
        </w:rPr>
      </w:pPr>
    </w:p>
    <w:p w14:paraId="7E7B6F7F">
      <w:pPr>
        <w:spacing w:line="400" w:lineRule="exact"/>
        <w:ind w:firstLine="480"/>
        <w:rPr>
          <w:rFonts w:hint="eastAsia" w:ascii="宋体" w:hAnsi="宋体"/>
          <w:kern w:val="0"/>
          <w:sz w:val="24"/>
          <w:szCs w:val="20"/>
          <w:highlight w:val="none"/>
        </w:rPr>
      </w:pPr>
    </w:p>
    <w:p w14:paraId="607159C4">
      <w:pPr>
        <w:widowControl/>
        <w:spacing w:before="312" w:beforeLines="100" w:line="360" w:lineRule="auto"/>
        <w:jc w:val="center"/>
        <w:rPr>
          <w:rFonts w:hint="eastAsia" w:ascii="宋体" w:hAnsi="宋体"/>
          <w:b/>
          <w:kern w:val="0"/>
          <w:sz w:val="36"/>
          <w:szCs w:val="36"/>
          <w:highlight w:val="none"/>
        </w:rPr>
      </w:pPr>
      <w:r>
        <w:rPr>
          <w:rFonts w:hint="eastAsia" w:ascii="宋体" w:hAnsi="宋体"/>
          <w:b/>
          <w:kern w:val="0"/>
          <w:sz w:val="36"/>
          <w:szCs w:val="36"/>
          <w:highlight w:val="none"/>
        </w:rPr>
        <w:t>残疾人福利性单位声明函</w:t>
      </w:r>
    </w:p>
    <w:p w14:paraId="778D8D24">
      <w:pPr>
        <w:widowControl/>
        <w:spacing w:line="400" w:lineRule="exact"/>
        <w:ind w:firstLine="420" w:firstLineChars="200"/>
        <w:jc w:val="left"/>
        <w:rPr>
          <w:rFonts w:hint="eastAsia" w:ascii="宋体" w:hAnsi="宋体" w:cs="宋体"/>
          <w:snapToGrid w:val="0"/>
          <w:kern w:val="0"/>
          <w:szCs w:val="22"/>
          <w:highlight w:val="none"/>
        </w:rPr>
      </w:pPr>
      <w:r>
        <w:rPr>
          <w:rFonts w:hint="eastAsia" w:ascii="宋体" w:hAnsi="宋体" w:cs="宋体"/>
          <w:snapToGrid w:val="0"/>
          <w:kern w:val="0"/>
          <w:szCs w:val="22"/>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6C8F39">
      <w:pPr>
        <w:widowControl/>
        <w:spacing w:line="400" w:lineRule="exact"/>
        <w:ind w:firstLine="420" w:firstLineChars="200"/>
        <w:jc w:val="left"/>
        <w:rPr>
          <w:rFonts w:hint="eastAsia" w:ascii="宋体" w:hAnsi="宋体" w:cs="宋体"/>
          <w:snapToGrid w:val="0"/>
          <w:kern w:val="0"/>
          <w:szCs w:val="22"/>
          <w:highlight w:val="none"/>
        </w:rPr>
      </w:pPr>
      <w:r>
        <w:rPr>
          <w:rFonts w:hint="eastAsia" w:ascii="宋体" w:hAnsi="宋体" w:cs="宋体"/>
          <w:snapToGrid w:val="0"/>
          <w:kern w:val="0"/>
          <w:szCs w:val="22"/>
          <w:highlight w:val="none"/>
        </w:rPr>
        <w:t>本单位对上述声明的真实性负责。如有虚假，将依法承担相应责任。</w:t>
      </w:r>
    </w:p>
    <w:p w14:paraId="3BBF3BF9">
      <w:pPr>
        <w:widowControl/>
        <w:spacing w:line="440" w:lineRule="exact"/>
        <w:ind w:firstLine="5040" w:firstLineChars="2400"/>
        <w:jc w:val="left"/>
        <w:rPr>
          <w:rFonts w:hint="eastAsia" w:ascii="宋体" w:hAnsi="宋体" w:cs="宋体"/>
          <w:snapToGrid w:val="0"/>
          <w:kern w:val="0"/>
          <w:szCs w:val="22"/>
          <w:highlight w:val="none"/>
        </w:rPr>
      </w:pPr>
    </w:p>
    <w:p w14:paraId="326C9720">
      <w:pPr>
        <w:widowControl/>
        <w:spacing w:line="440" w:lineRule="exact"/>
        <w:ind w:firstLine="5040" w:firstLineChars="2400"/>
        <w:jc w:val="left"/>
        <w:rPr>
          <w:rFonts w:hint="eastAsia" w:ascii="宋体" w:hAnsi="宋体" w:cs="宋体"/>
          <w:snapToGrid w:val="0"/>
          <w:kern w:val="0"/>
          <w:szCs w:val="22"/>
          <w:highlight w:val="none"/>
        </w:rPr>
      </w:pPr>
    </w:p>
    <w:p w14:paraId="0AEE6E09">
      <w:pPr>
        <w:widowControl/>
        <w:spacing w:line="440" w:lineRule="exact"/>
        <w:ind w:firstLine="5040" w:firstLineChars="2400"/>
        <w:jc w:val="left"/>
        <w:rPr>
          <w:rFonts w:hint="eastAsia" w:ascii="宋体" w:hAnsi="宋体" w:cs="宋体"/>
          <w:snapToGrid w:val="0"/>
          <w:kern w:val="0"/>
          <w:szCs w:val="22"/>
          <w:highlight w:val="none"/>
        </w:rPr>
      </w:pPr>
    </w:p>
    <w:p w14:paraId="780006B7">
      <w:pPr>
        <w:widowControl/>
        <w:spacing w:line="360" w:lineRule="auto"/>
        <w:ind w:firstLine="3990" w:firstLineChars="1900"/>
        <w:jc w:val="left"/>
        <w:rPr>
          <w:rFonts w:hint="eastAsia" w:ascii="宋体" w:hAnsi="宋体" w:cs="宋体"/>
          <w:kern w:val="0"/>
          <w:szCs w:val="22"/>
          <w:highlight w:val="none"/>
        </w:rPr>
      </w:pPr>
      <w:r>
        <w:rPr>
          <w:rFonts w:hint="eastAsia" w:ascii="宋体" w:hAnsi="宋体" w:cs="宋体"/>
          <w:kern w:val="0"/>
          <w:szCs w:val="22"/>
          <w:highlight w:val="none"/>
        </w:rPr>
        <w:t>供应商（盖章）:</w:t>
      </w:r>
      <w:r>
        <w:rPr>
          <w:rFonts w:hint="eastAsia" w:ascii="宋体" w:hAnsi="宋体" w:cs="宋体"/>
          <w:kern w:val="0"/>
          <w:szCs w:val="22"/>
          <w:highlight w:val="none"/>
          <w:u w:val="single"/>
        </w:rPr>
        <w:t xml:space="preserve">            </w:t>
      </w:r>
    </w:p>
    <w:p w14:paraId="340E8435">
      <w:pPr>
        <w:widowControl/>
        <w:spacing w:line="360" w:lineRule="auto"/>
        <w:ind w:firstLine="3990" w:firstLineChars="1900"/>
        <w:jc w:val="left"/>
        <w:rPr>
          <w:rFonts w:hint="eastAsia" w:ascii="宋体" w:hAnsi="宋体" w:cs="宋体"/>
          <w:b/>
          <w:bCs/>
          <w:kern w:val="0"/>
          <w:szCs w:val="22"/>
          <w:highlight w:val="none"/>
        </w:rPr>
      </w:pPr>
      <w:r>
        <w:rPr>
          <w:rFonts w:hint="eastAsia" w:ascii="宋体" w:hAnsi="宋体" w:cs="宋体"/>
          <w:kern w:val="0"/>
          <w:szCs w:val="22"/>
          <w:highlight w:val="none"/>
        </w:rPr>
        <w:t>日    期：   年    月    日</w:t>
      </w:r>
    </w:p>
    <w:p w14:paraId="7BC4525F">
      <w:pPr>
        <w:widowControl/>
        <w:spacing w:before="312" w:beforeLines="100" w:line="360" w:lineRule="auto"/>
        <w:jc w:val="center"/>
        <w:rPr>
          <w:rFonts w:hint="eastAsia" w:ascii="宋体" w:hAnsi="宋体"/>
          <w:b/>
          <w:kern w:val="0"/>
          <w:sz w:val="36"/>
          <w:szCs w:val="36"/>
          <w:highlight w:val="none"/>
        </w:rPr>
      </w:pPr>
    </w:p>
    <w:p w14:paraId="2BF2A41F">
      <w:pPr>
        <w:widowControl/>
        <w:spacing w:before="312" w:beforeLines="100" w:line="360" w:lineRule="auto"/>
        <w:jc w:val="center"/>
        <w:rPr>
          <w:rFonts w:hint="eastAsia" w:ascii="宋体" w:hAnsi="宋体"/>
          <w:b/>
          <w:kern w:val="0"/>
          <w:sz w:val="36"/>
          <w:szCs w:val="36"/>
          <w:highlight w:val="none"/>
        </w:rPr>
      </w:pPr>
      <w:r>
        <w:rPr>
          <w:rFonts w:hint="eastAsia" w:ascii="宋体" w:hAnsi="宋体"/>
          <w:b/>
          <w:kern w:val="0"/>
          <w:sz w:val="36"/>
          <w:szCs w:val="36"/>
          <w:highlight w:val="none"/>
        </w:rPr>
        <w:t>属于监狱企业的证明文件</w:t>
      </w:r>
    </w:p>
    <w:p w14:paraId="6202EEAF">
      <w:pPr>
        <w:widowControl/>
        <w:adjustRightInd w:val="0"/>
        <w:spacing w:line="360" w:lineRule="auto"/>
        <w:jc w:val="left"/>
        <w:rPr>
          <w:rFonts w:ascii="宋体" w:cs="宋体"/>
          <w:b/>
          <w:kern w:val="0"/>
          <w:highlight w:val="none"/>
          <w:lang w:val="zh-CN"/>
        </w:rPr>
      </w:pPr>
      <w:r>
        <w:rPr>
          <w:rFonts w:hint="eastAsia" w:ascii="宋体" w:hAnsi="宋体" w:cs="宋体"/>
          <w:kern w:val="0"/>
          <w:szCs w:val="22"/>
          <w:highlight w:val="none"/>
        </w:rPr>
        <w:t>提供由省级以上监狱管理局、戒毒管理局（含新疆生产建设兵团）出具的属于监狱企业的证明文件）</w:t>
      </w:r>
    </w:p>
    <w:p w14:paraId="08FE011C">
      <w:pPr>
        <w:pStyle w:val="25"/>
        <w:rPr>
          <w:highlight w:val="none"/>
        </w:rPr>
      </w:pPr>
    </w:p>
    <w:p w14:paraId="09395577">
      <w:pPr>
        <w:adjustRightInd w:val="0"/>
        <w:spacing w:line="360" w:lineRule="auto"/>
        <w:rPr>
          <w:rFonts w:ascii="Times New Roman" w:hAnsi="Times New Roman"/>
          <w:color w:val="000000" w:themeColor="text1"/>
          <w:sz w:val="24"/>
          <w:highlight w:val="none"/>
          <w14:textFill>
            <w14:solidFill>
              <w14:schemeClr w14:val="tx1"/>
            </w14:solidFill>
          </w14:textFill>
        </w:rPr>
      </w:pPr>
    </w:p>
    <w:sectPr>
      <w:footerReference r:id="rId4" w:type="default"/>
      <w:pgSz w:w="11906" w:h="16838"/>
      <w:pgMar w:top="1134" w:right="1134" w:bottom="1134" w:left="1304" w:header="567"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0000000000000000000"/>
    <w:charset w:val="86"/>
    <w:family w:val="modern"/>
    <w:pitch w:val="default"/>
    <w:sig w:usb0="00000000" w:usb1="00000000" w:usb2="00000000" w:usb3="00000000" w:csb0="00040000" w:csb1="0000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CF63B">
    <w:pPr>
      <w:pStyle w:val="28"/>
    </w:pPr>
    <w:r>
      <mc:AlternateContent>
        <mc:Choice Requires="wps">
          <w:drawing>
            <wp:anchor distT="0" distB="0" distL="114300" distR="114300" simplePos="0" relativeHeight="251660288"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3"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885457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lang w:val="en-US" w:eastAsia="zh-CN"/>
                            </w:rPr>
                            <w:t>42</w:t>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60288;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B9Giow4gEA&#10;ALYDAAAOAAAAAAAAAAEAIAAAACYBAABkcnMvZTJvRG9jLnhtbFBLBQYAAAAABgAGAFkBAAB6BQAA&#10;AAA=&#10;">
              <v:fill on="f" focussize="0,0"/>
              <v:stroke on="f"/>
              <v:imagedata o:title=""/>
              <o:lock v:ext="edit" aspectratio="f"/>
              <v:textbox inset="0mm,0mm,0mm,0mm">
                <w:txbxContent>
                  <w:p w14:paraId="1885457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lang w:val="en-US" w:eastAsia="zh-CN"/>
                      </w:rPr>
                      <w:t>42</w:t>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3"/>
  </w:num>
  <w:num w:numId="3">
    <w:abstractNumId w:val="36"/>
  </w:num>
  <w:num w:numId="4">
    <w:abstractNumId w:val="56"/>
  </w:num>
  <w:num w:numId="5">
    <w:abstractNumId w:val="53"/>
  </w:num>
  <w:num w:numId="6">
    <w:abstractNumId w:val="32"/>
  </w:num>
  <w:num w:numId="7">
    <w:abstractNumId w:val="20"/>
  </w:num>
  <w:num w:numId="8">
    <w:abstractNumId w:val="43"/>
  </w:num>
  <w:num w:numId="9">
    <w:abstractNumId w:val="39"/>
  </w:num>
  <w:num w:numId="10">
    <w:abstractNumId w:val="8"/>
  </w:num>
  <w:num w:numId="11">
    <w:abstractNumId w:val="16"/>
  </w:num>
  <w:num w:numId="12">
    <w:abstractNumId w:val="46"/>
  </w:num>
  <w:num w:numId="13">
    <w:abstractNumId w:val="57"/>
  </w:num>
  <w:num w:numId="14">
    <w:abstractNumId w:val="12"/>
  </w:num>
  <w:num w:numId="15">
    <w:abstractNumId w:val="54"/>
  </w:num>
  <w:num w:numId="16">
    <w:abstractNumId w:val="38"/>
  </w:num>
  <w:num w:numId="17">
    <w:abstractNumId w:val="52"/>
  </w:num>
  <w:num w:numId="18">
    <w:abstractNumId w:val="41"/>
  </w:num>
  <w:num w:numId="19">
    <w:abstractNumId w:val="31"/>
  </w:num>
  <w:num w:numId="20">
    <w:abstractNumId w:val="35"/>
  </w:num>
  <w:num w:numId="21">
    <w:abstractNumId w:val="14"/>
  </w:num>
  <w:num w:numId="22">
    <w:abstractNumId w:val="24"/>
  </w:num>
  <w:num w:numId="23">
    <w:abstractNumId w:val="30"/>
  </w:num>
  <w:num w:numId="24">
    <w:abstractNumId w:val="44"/>
  </w:num>
  <w:num w:numId="25">
    <w:abstractNumId w:val="26"/>
  </w:num>
  <w:num w:numId="26">
    <w:abstractNumId w:val="6"/>
  </w:num>
  <w:num w:numId="27">
    <w:abstractNumId w:val="45"/>
  </w:num>
  <w:num w:numId="28">
    <w:abstractNumId w:val="15"/>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7"/>
  </w:num>
  <w:num w:numId="39">
    <w:abstractNumId w:val="51"/>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5"/>
  </w:num>
  <w:num w:numId="49">
    <w:abstractNumId w:val="19"/>
  </w:num>
  <w:num w:numId="50">
    <w:abstractNumId w:val="22"/>
  </w:num>
  <w:num w:numId="51">
    <w:abstractNumId w:val="1"/>
  </w:num>
  <w:num w:numId="52">
    <w:abstractNumId w:val="5"/>
  </w:num>
  <w:num w:numId="53">
    <w:abstractNumId w:val="40"/>
  </w:num>
  <w:num w:numId="54">
    <w:abstractNumId w:val="0"/>
  </w:num>
  <w:num w:numId="55">
    <w:abstractNumId w:val="37"/>
  </w:num>
  <w:num w:numId="56">
    <w:abstractNumId w:val="11"/>
  </w:num>
  <w:num w:numId="57">
    <w:abstractNumId w:val="29"/>
  </w:num>
  <w:num w:numId="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33D5DF7"/>
    <w:rsid w:val="045046FF"/>
    <w:rsid w:val="047F24B6"/>
    <w:rsid w:val="057069E3"/>
    <w:rsid w:val="058B16AB"/>
    <w:rsid w:val="05CB3586"/>
    <w:rsid w:val="060D10D2"/>
    <w:rsid w:val="066C72D7"/>
    <w:rsid w:val="07880CDE"/>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5EF0478"/>
    <w:rsid w:val="160A26DF"/>
    <w:rsid w:val="17163A31"/>
    <w:rsid w:val="1720639D"/>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1A4484E"/>
    <w:rsid w:val="21AF7EF2"/>
    <w:rsid w:val="21C30CB0"/>
    <w:rsid w:val="21D104C4"/>
    <w:rsid w:val="21E6112F"/>
    <w:rsid w:val="22017635"/>
    <w:rsid w:val="222334A6"/>
    <w:rsid w:val="229D231D"/>
    <w:rsid w:val="22AC29A7"/>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34A6D"/>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834C1A"/>
    <w:rsid w:val="3BC44F5A"/>
    <w:rsid w:val="3BD74CEB"/>
    <w:rsid w:val="3BED091B"/>
    <w:rsid w:val="3C10782C"/>
    <w:rsid w:val="3C60699C"/>
    <w:rsid w:val="3CF60458"/>
    <w:rsid w:val="3D042809"/>
    <w:rsid w:val="3E8743FE"/>
    <w:rsid w:val="3E8F4F84"/>
    <w:rsid w:val="3F992808"/>
    <w:rsid w:val="3FB83028"/>
    <w:rsid w:val="3FBE048B"/>
    <w:rsid w:val="3FEB6F5A"/>
    <w:rsid w:val="4067627C"/>
    <w:rsid w:val="409265EE"/>
    <w:rsid w:val="415218E2"/>
    <w:rsid w:val="41C9151C"/>
    <w:rsid w:val="41F221ED"/>
    <w:rsid w:val="431C742A"/>
    <w:rsid w:val="444F53BD"/>
    <w:rsid w:val="44737C99"/>
    <w:rsid w:val="44ED5664"/>
    <w:rsid w:val="44F364BA"/>
    <w:rsid w:val="456A6701"/>
    <w:rsid w:val="45753724"/>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9354A9A"/>
    <w:rsid w:val="5A253D2B"/>
    <w:rsid w:val="5A7B154E"/>
    <w:rsid w:val="5B7F1DF1"/>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451DF4"/>
    <w:rsid w:val="62A019CE"/>
    <w:rsid w:val="63F024E1"/>
    <w:rsid w:val="64276A3B"/>
    <w:rsid w:val="643E4883"/>
    <w:rsid w:val="6497136C"/>
    <w:rsid w:val="64C45DE1"/>
    <w:rsid w:val="64D03589"/>
    <w:rsid w:val="65420B1A"/>
    <w:rsid w:val="65817895"/>
    <w:rsid w:val="671F556E"/>
    <w:rsid w:val="67E27EFB"/>
    <w:rsid w:val="67E934CF"/>
    <w:rsid w:val="686F7E78"/>
    <w:rsid w:val="69154ABB"/>
    <w:rsid w:val="6A040A94"/>
    <w:rsid w:val="6A31115D"/>
    <w:rsid w:val="6A927A03"/>
    <w:rsid w:val="6AF503DD"/>
    <w:rsid w:val="6B603B25"/>
    <w:rsid w:val="6B7457A6"/>
    <w:rsid w:val="6C863145"/>
    <w:rsid w:val="6D0244F4"/>
    <w:rsid w:val="6E2D0DB9"/>
    <w:rsid w:val="6F0A08FB"/>
    <w:rsid w:val="6F7A7103"/>
    <w:rsid w:val="6FB70357"/>
    <w:rsid w:val="6FDC61FC"/>
    <w:rsid w:val="7009478C"/>
    <w:rsid w:val="70813A4D"/>
    <w:rsid w:val="70A703CB"/>
    <w:rsid w:val="70E33C39"/>
    <w:rsid w:val="72624905"/>
    <w:rsid w:val="728C28C5"/>
    <w:rsid w:val="7371347D"/>
    <w:rsid w:val="74547A54"/>
    <w:rsid w:val="74591FEB"/>
    <w:rsid w:val="748B4BCA"/>
    <w:rsid w:val="74CF1C9F"/>
    <w:rsid w:val="74E00EDF"/>
    <w:rsid w:val="757C1E26"/>
    <w:rsid w:val="75B50D0E"/>
    <w:rsid w:val="75CF430F"/>
    <w:rsid w:val="75EF25F8"/>
    <w:rsid w:val="75F2239C"/>
    <w:rsid w:val="76366479"/>
    <w:rsid w:val="76373B19"/>
    <w:rsid w:val="76BD44A5"/>
    <w:rsid w:val="77456248"/>
    <w:rsid w:val="77FA652A"/>
    <w:rsid w:val="78283BA0"/>
    <w:rsid w:val="788E6CCB"/>
    <w:rsid w:val="79312F28"/>
    <w:rsid w:val="79BF22E2"/>
    <w:rsid w:val="7A094544"/>
    <w:rsid w:val="7AF81F4F"/>
    <w:rsid w:val="7B0004F2"/>
    <w:rsid w:val="7B1C3E77"/>
    <w:rsid w:val="7B8C08E9"/>
    <w:rsid w:val="7CB37702"/>
    <w:rsid w:val="7CF93D5D"/>
    <w:rsid w:val="7D1961AD"/>
    <w:rsid w:val="7D3812BF"/>
    <w:rsid w:val="7D3927A9"/>
    <w:rsid w:val="7D553A71"/>
    <w:rsid w:val="7DA67B57"/>
    <w:rsid w:val="7E0D1B42"/>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EEACA"/>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11271</Words>
  <Characters>11843</Characters>
  <Lines>140</Lines>
  <Paragraphs>39</Paragraphs>
  <TotalTime>2</TotalTime>
  <ScaleCrop>false</ScaleCrop>
  <LinksUpToDate>false</LinksUpToDate>
  <CharactersWithSpaces>11879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TR</cp:lastModifiedBy>
  <dcterms:modified xsi:type="dcterms:W3CDTF">2025-11-04T07:05:17Z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8D679A99E8D441BEB433FC1B2025143D_13</vt:lpwstr>
  </property>
  <property fmtid="{D5CDD505-2E9C-101B-9397-08002B2CF9AE}" pid="4" name="KSOTemplateDocerSaveRecord">
    <vt:lpwstr>eyJoZGlkIjoiOWE5YWU4MTg5ZGYxNmNkZDgwNWIyODExY2UyNDMzNDIiLCJ1c2VySWQiOiI5OTI1MzM2NTQifQ==</vt:lpwstr>
  </property>
</Properties>
</file>