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8F4C5">
      <w:pPr>
        <w:spacing w:line="360" w:lineRule="auto"/>
        <w:jc w:val="center"/>
        <w:rPr>
          <w:rFonts w:ascii="宋体" w:hAnsi="宋体"/>
          <w:b/>
          <w:color w:val="auto"/>
          <w:sz w:val="44"/>
          <w:highlight w:val="none"/>
          <w:shd w:val="clear" w:color="auto" w:fill="FFFFFF"/>
        </w:rPr>
      </w:pPr>
    </w:p>
    <w:p w14:paraId="23C0B7C5">
      <w:pPr>
        <w:jc w:val="center"/>
        <w:rPr>
          <w:rFonts w:ascii="宋体" w:hAnsi="宋体" w:cs="宋体"/>
          <w:b/>
          <w:color w:val="auto"/>
          <w:sz w:val="32"/>
          <w:highlight w:val="none"/>
          <w:shd w:val="clear" w:color="auto" w:fill="FFFFFF"/>
        </w:rPr>
      </w:pPr>
      <w:r>
        <w:rPr>
          <w:rFonts w:hint="eastAsia" w:ascii="宋体" w:hAnsi="宋体" w:cs="宋体"/>
          <w:b/>
          <w:color w:val="auto"/>
          <w:sz w:val="44"/>
          <w:highlight w:val="none"/>
          <w:shd w:val="clear" w:color="auto" w:fill="FFFFFF"/>
        </w:rPr>
        <w:t>南京邮电大学计算机学院RISC-V高性能核IP及服务采购项目</w:t>
      </w:r>
    </w:p>
    <w:p w14:paraId="5C5EE59C">
      <w:pPr>
        <w:pStyle w:val="17"/>
        <w:ind w:firstLine="480"/>
        <w:jc w:val="center"/>
        <w:rPr>
          <w:rFonts w:ascii="宋体" w:hAnsi="宋体"/>
          <w:color w:val="auto"/>
          <w:highlight w:val="none"/>
        </w:rPr>
      </w:pPr>
    </w:p>
    <w:p w14:paraId="57C77175">
      <w:pPr>
        <w:pStyle w:val="17"/>
        <w:ind w:firstLine="480"/>
        <w:jc w:val="center"/>
        <w:rPr>
          <w:rFonts w:ascii="宋体" w:hAnsi="宋体"/>
          <w:color w:val="auto"/>
          <w:highlight w:val="none"/>
        </w:rPr>
      </w:pPr>
    </w:p>
    <w:p w14:paraId="3E5E0BCF">
      <w:pPr>
        <w:pStyle w:val="17"/>
        <w:ind w:firstLine="480"/>
        <w:jc w:val="center"/>
        <w:rPr>
          <w:rFonts w:ascii="宋体" w:hAnsi="宋体"/>
          <w:color w:val="auto"/>
          <w:highlight w:val="none"/>
        </w:rPr>
      </w:pPr>
    </w:p>
    <w:p w14:paraId="138312C6">
      <w:pPr>
        <w:spacing w:line="360" w:lineRule="auto"/>
        <w:jc w:val="center"/>
        <w:rPr>
          <w:rFonts w:ascii="宋体" w:hAnsi="宋体" w:cs="宋体"/>
          <w:b/>
          <w:color w:val="auto"/>
          <w:sz w:val="32"/>
          <w:highlight w:val="none"/>
          <w:shd w:val="clear" w:color="auto" w:fill="FFFFFF"/>
        </w:rPr>
      </w:pPr>
    </w:p>
    <w:p w14:paraId="2C689999">
      <w:pPr>
        <w:spacing w:line="360" w:lineRule="auto"/>
        <w:jc w:val="center"/>
        <w:rPr>
          <w:rFonts w:ascii="宋体" w:hAnsi="宋体" w:cs="宋体"/>
          <w:b/>
          <w:color w:val="auto"/>
          <w:sz w:val="32"/>
          <w:highlight w:val="none"/>
          <w:shd w:val="clear" w:color="auto" w:fill="FFFFFF"/>
        </w:rPr>
      </w:pPr>
    </w:p>
    <w:p w14:paraId="0D12A286">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02402D5B">
      <w:pPr>
        <w:spacing w:line="360" w:lineRule="auto"/>
        <w:jc w:val="center"/>
        <w:rPr>
          <w:rFonts w:ascii="宋体" w:hAnsi="宋体" w:cs="宋体"/>
          <w:b/>
          <w:color w:val="auto"/>
          <w:sz w:val="28"/>
          <w:highlight w:val="none"/>
        </w:rPr>
      </w:pPr>
      <w:r>
        <w:rPr>
          <w:rFonts w:ascii="宋体" w:hAnsi="宋体" w:cs="宋体"/>
          <w:b/>
          <w:color w:val="auto"/>
          <w:sz w:val="28"/>
          <w:highlight w:val="none"/>
        </w:rPr>
        <w:t>项目编号：</w:t>
      </w:r>
      <w:r>
        <w:rPr>
          <w:rFonts w:hint="eastAsia" w:ascii="宋体" w:hAnsi="宋体" w:cs="宋体"/>
          <w:b/>
          <w:color w:val="auto"/>
          <w:sz w:val="28"/>
          <w:highlight w:val="none"/>
        </w:rPr>
        <w:t>NYCG2025-F049</w:t>
      </w:r>
    </w:p>
    <w:p w14:paraId="44967F55">
      <w:pPr>
        <w:spacing w:line="360" w:lineRule="auto"/>
        <w:jc w:val="center"/>
        <w:rPr>
          <w:rFonts w:ascii="宋体" w:hAnsi="宋体" w:cs="宋体"/>
          <w:b/>
          <w:color w:val="auto"/>
          <w:sz w:val="36"/>
          <w:highlight w:val="none"/>
        </w:rPr>
      </w:pPr>
    </w:p>
    <w:p w14:paraId="6A8A6A44">
      <w:pPr>
        <w:spacing w:line="360" w:lineRule="auto"/>
        <w:jc w:val="center"/>
        <w:rPr>
          <w:rFonts w:ascii="宋体" w:hAnsi="宋体" w:cs="宋体"/>
          <w:b/>
          <w:color w:val="auto"/>
          <w:sz w:val="36"/>
          <w:highlight w:val="none"/>
        </w:rPr>
      </w:pPr>
    </w:p>
    <w:p w14:paraId="7DBF3B4A">
      <w:pPr>
        <w:spacing w:line="360" w:lineRule="auto"/>
        <w:jc w:val="center"/>
        <w:rPr>
          <w:rFonts w:ascii="宋体" w:hAnsi="宋体" w:cs="宋体"/>
          <w:b/>
          <w:color w:val="auto"/>
          <w:sz w:val="36"/>
          <w:highlight w:val="none"/>
        </w:rPr>
      </w:pPr>
    </w:p>
    <w:p w14:paraId="5605DDFF">
      <w:pPr>
        <w:pStyle w:val="17"/>
        <w:ind w:firstLine="480"/>
        <w:jc w:val="center"/>
        <w:rPr>
          <w:rFonts w:ascii="宋体" w:hAnsi="宋体"/>
          <w:color w:val="auto"/>
          <w:highlight w:val="none"/>
        </w:rPr>
      </w:pPr>
    </w:p>
    <w:p w14:paraId="2211CDFD">
      <w:pPr>
        <w:spacing w:line="360" w:lineRule="auto"/>
        <w:rPr>
          <w:rFonts w:ascii="宋体" w:hAnsi="宋体" w:cs="宋体"/>
          <w:b/>
          <w:color w:val="auto"/>
          <w:sz w:val="36"/>
          <w:highlight w:val="none"/>
        </w:rPr>
      </w:pPr>
      <w:r>
        <w:rPr>
          <w:rFonts w:ascii="宋体" w:hAnsi="宋体" w:cs="宋体"/>
          <w:b/>
          <w:color w:val="auto"/>
          <w:sz w:val="36"/>
          <w:highlight w:val="none"/>
        </w:rPr>
        <w:t>采购人：</w:t>
      </w:r>
      <w:r>
        <w:rPr>
          <w:rFonts w:hint="eastAsia" w:ascii="宋体" w:hAnsi="宋体"/>
          <w:b/>
          <w:color w:val="auto"/>
          <w:sz w:val="36"/>
          <w:szCs w:val="36"/>
          <w:highlight w:val="none"/>
        </w:rPr>
        <w:t>南京邮电大学</w:t>
      </w:r>
    </w:p>
    <w:p w14:paraId="79183691">
      <w:pPr>
        <w:spacing w:line="360" w:lineRule="auto"/>
        <w:rPr>
          <w:rFonts w:ascii="宋体" w:hAnsi="宋体" w:cs="宋体"/>
          <w:b/>
          <w:color w:val="auto"/>
          <w:sz w:val="36"/>
          <w:highlight w:val="none"/>
        </w:rPr>
      </w:pPr>
      <w:r>
        <w:rPr>
          <w:rFonts w:hint="eastAsia" w:ascii="宋体" w:hAnsi="宋体" w:cs="宋体"/>
          <w:b/>
          <w:color w:val="auto"/>
          <w:sz w:val="36"/>
          <w:highlight w:val="none"/>
        </w:rPr>
        <w:t>采购</w:t>
      </w:r>
      <w:r>
        <w:rPr>
          <w:rFonts w:ascii="宋体" w:hAnsi="宋体" w:cs="宋体"/>
          <w:b/>
          <w:color w:val="auto"/>
          <w:sz w:val="36"/>
          <w:highlight w:val="none"/>
        </w:rPr>
        <w:t>代理机构：</w:t>
      </w:r>
      <w:r>
        <w:rPr>
          <w:rFonts w:hint="eastAsia" w:ascii="宋体" w:hAnsi="宋体" w:cs="宋体"/>
          <w:b/>
          <w:color w:val="auto"/>
          <w:sz w:val="36"/>
          <w:highlight w:val="none"/>
        </w:rPr>
        <w:t>南京中信工程造价有限公司</w:t>
      </w:r>
      <w:r>
        <w:rPr>
          <w:rFonts w:ascii="宋体" w:hAnsi="宋体" w:cs="宋体"/>
          <w:b/>
          <w:color w:val="auto"/>
          <w:sz w:val="36"/>
          <w:highlight w:val="none"/>
        </w:rPr>
        <w:t xml:space="preserve"> </w:t>
      </w:r>
    </w:p>
    <w:p w14:paraId="605CF89F">
      <w:pPr>
        <w:jc w:val="left"/>
        <w:rPr>
          <w:rFonts w:ascii="宋体" w:hAnsi="宋体" w:cs="宋体"/>
          <w:b/>
          <w:color w:val="auto"/>
          <w:sz w:val="36"/>
          <w:highlight w:val="none"/>
        </w:rPr>
      </w:pPr>
      <w:r>
        <w:rPr>
          <w:rFonts w:ascii="宋体" w:hAnsi="宋体" w:cs="宋体"/>
          <w:b/>
          <w:color w:val="auto"/>
          <w:sz w:val="36"/>
          <w:highlight w:val="none"/>
        </w:rPr>
        <w:t>日期：二〇二</w:t>
      </w:r>
      <w:r>
        <w:rPr>
          <w:rFonts w:hint="eastAsia" w:ascii="宋体" w:hAnsi="宋体" w:cs="宋体"/>
          <w:b/>
          <w:color w:val="auto"/>
          <w:sz w:val="36"/>
          <w:highlight w:val="none"/>
        </w:rPr>
        <w:t>五</w:t>
      </w:r>
      <w:r>
        <w:rPr>
          <w:rFonts w:ascii="宋体" w:hAnsi="宋体" w:cs="宋体"/>
          <w:b/>
          <w:color w:val="auto"/>
          <w:sz w:val="36"/>
          <w:highlight w:val="none"/>
        </w:rPr>
        <w:t>年</w:t>
      </w:r>
      <w:r>
        <w:rPr>
          <w:rFonts w:hint="eastAsia" w:ascii="宋体" w:hAnsi="宋体" w:cs="宋体"/>
          <w:b/>
          <w:color w:val="auto"/>
          <w:sz w:val="36"/>
          <w:highlight w:val="none"/>
        </w:rPr>
        <w:t>十</w:t>
      </w:r>
      <w:r>
        <w:rPr>
          <w:rFonts w:ascii="宋体" w:hAnsi="宋体" w:cs="宋体"/>
          <w:b/>
          <w:color w:val="auto"/>
          <w:sz w:val="36"/>
          <w:highlight w:val="none"/>
        </w:rPr>
        <w:t>月</w:t>
      </w:r>
    </w:p>
    <w:p w14:paraId="66BDA4A2">
      <w:pPr>
        <w:jc w:val="center"/>
        <w:outlineLvl w:val="0"/>
        <w:rPr>
          <w:rFonts w:ascii="宋体" w:hAnsi="宋体" w:cs="黑体"/>
          <w:b/>
          <w:color w:val="auto"/>
          <w:sz w:val="36"/>
          <w:highlight w:val="none"/>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6043A480">
      <w:pPr>
        <w:pStyle w:val="17"/>
        <w:numPr>
          <w:ilvl w:val="0"/>
          <w:numId w:val="2"/>
        </w:numPr>
        <w:ind w:firstLineChars="0"/>
        <w:rPr>
          <w:b/>
          <w:color w:val="auto"/>
          <w:highlight w:val="none"/>
        </w:rPr>
      </w:pPr>
      <w:r>
        <w:rPr>
          <w:b/>
          <w:color w:val="auto"/>
          <w:highlight w:val="none"/>
        </w:rPr>
        <w:t>项目基本情况</w:t>
      </w:r>
    </w:p>
    <w:p w14:paraId="069ED657">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NYCG2025-F049</w:t>
      </w:r>
      <w:r>
        <w:rPr>
          <w:color w:val="auto"/>
          <w:highlight w:val="none"/>
        </w:rPr>
        <w:t>；</w:t>
      </w:r>
    </w:p>
    <w:p w14:paraId="7263B18F">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南京邮电大学计算机学院RISC-V高性能核IP及服务采购项目</w:t>
      </w:r>
      <w:r>
        <w:rPr>
          <w:color w:val="auto"/>
          <w:highlight w:val="none"/>
        </w:rPr>
        <w:t>；</w:t>
      </w:r>
    </w:p>
    <w:p w14:paraId="3E8E049B">
      <w:pPr>
        <w:pStyle w:val="17"/>
        <w:numPr>
          <w:ilvl w:val="0"/>
          <w:numId w:val="3"/>
        </w:numPr>
        <w:ind w:firstLineChars="0"/>
        <w:rPr>
          <w:color w:val="auto"/>
          <w:highlight w:val="none"/>
        </w:rPr>
      </w:pPr>
      <w:r>
        <w:rPr>
          <w:color w:val="auto"/>
          <w:highlight w:val="none"/>
        </w:rPr>
        <w:t>预算金额：</w:t>
      </w:r>
      <w:r>
        <w:rPr>
          <w:rFonts w:hint="eastAsia"/>
          <w:color w:val="auto"/>
          <w:highlight w:val="none"/>
        </w:rPr>
        <w:t>50</w:t>
      </w:r>
      <w:r>
        <w:rPr>
          <w:color w:val="auto"/>
          <w:highlight w:val="none"/>
        </w:rPr>
        <w:t>万元；</w:t>
      </w:r>
    </w:p>
    <w:p w14:paraId="0762F812">
      <w:pPr>
        <w:pStyle w:val="17"/>
        <w:numPr>
          <w:ilvl w:val="0"/>
          <w:numId w:val="3"/>
        </w:numPr>
        <w:ind w:firstLineChars="0"/>
        <w:rPr>
          <w:color w:val="auto"/>
          <w:highlight w:val="none"/>
        </w:rPr>
      </w:pPr>
      <w:r>
        <w:rPr>
          <w:color w:val="auto"/>
          <w:highlight w:val="none"/>
        </w:rPr>
        <w:t>最高限价：</w:t>
      </w:r>
      <w:r>
        <w:rPr>
          <w:rFonts w:hint="eastAsia"/>
          <w:color w:val="auto"/>
          <w:highlight w:val="none"/>
        </w:rPr>
        <w:t>50万元，响应报价超过单价最高限价的，响应文件作无效处理。</w:t>
      </w:r>
    </w:p>
    <w:p w14:paraId="00D06B73">
      <w:pPr>
        <w:pStyle w:val="17"/>
        <w:numPr>
          <w:ilvl w:val="0"/>
          <w:numId w:val="3"/>
        </w:numPr>
        <w:ind w:firstLineChars="0"/>
        <w:rPr>
          <w:color w:val="auto"/>
          <w:highlight w:val="none"/>
        </w:rPr>
      </w:pPr>
      <w:r>
        <w:rPr>
          <w:color w:val="auto"/>
          <w:highlight w:val="none"/>
        </w:rPr>
        <w:t>采购方式：</w:t>
      </w:r>
      <w:r>
        <w:rPr>
          <w:rFonts w:hint="eastAsia"/>
          <w:color w:val="auto"/>
          <w:highlight w:val="none"/>
        </w:rPr>
        <w:t>公开比选</w:t>
      </w:r>
      <w:r>
        <w:rPr>
          <w:color w:val="auto"/>
          <w:highlight w:val="none"/>
        </w:rPr>
        <w:t>；</w:t>
      </w:r>
    </w:p>
    <w:p w14:paraId="1A8CE227">
      <w:pPr>
        <w:pStyle w:val="17"/>
        <w:numPr>
          <w:ilvl w:val="0"/>
          <w:numId w:val="3"/>
        </w:numPr>
        <w:ind w:firstLineChars="0"/>
        <w:rPr>
          <w:color w:val="auto"/>
          <w:highlight w:val="none"/>
        </w:rPr>
      </w:pPr>
      <w:r>
        <w:rPr>
          <w:color w:val="auto"/>
          <w:highlight w:val="none"/>
        </w:rPr>
        <w:t>采购需求：</w:t>
      </w:r>
      <w:r>
        <w:rPr>
          <w:rFonts w:hint="eastAsia"/>
          <w:color w:val="auto"/>
          <w:highlight w:val="none"/>
        </w:rPr>
        <w:t>南京邮电大学计算机学院RISC-V高性能核IP及服务</w:t>
      </w:r>
      <w:r>
        <w:rPr>
          <w:color w:val="auto"/>
          <w:highlight w:val="none"/>
        </w:rPr>
        <w:t>，具体详见采购文件。</w:t>
      </w:r>
    </w:p>
    <w:p w14:paraId="4AD2E89E">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自合同签订之日起12个月</w:t>
      </w:r>
      <w:r>
        <w:rPr>
          <w:rFonts w:hint="eastAsia" w:ascii="宋体" w:hAnsi="宋体" w:cs="宋体"/>
          <w:color w:val="auto"/>
          <w:szCs w:val="24"/>
          <w:highlight w:val="none"/>
          <w:lang w:val="zh-TW" w:eastAsia="zh-TW"/>
        </w:rPr>
        <w:t>。</w:t>
      </w:r>
    </w:p>
    <w:p w14:paraId="39CCC766">
      <w:pPr>
        <w:pStyle w:val="17"/>
        <w:numPr>
          <w:ilvl w:val="0"/>
          <w:numId w:val="3"/>
        </w:numPr>
        <w:ind w:firstLineChars="0"/>
        <w:rPr>
          <w:color w:val="auto"/>
          <w:highlight w:val="none"/>
        </w:rPr>
      </w:pPr>
      <w:r>
        <w:rPr>
          <w:color w:val="auto"/>
          <w:highlight w:val="none"/>
        </w:rPr>
        <w:t>本项目是否接受联合体响应：不接受。</w:t>
      </w:r>
    </w:p>
    <w:p w14:paraId="3193F523">
      <w:pPr>
        <w:pStyle w:val="17"/>
        <w:numPr>
          <w:ilvl w:val="0"/>
          <w:numId w:val="3"/>
        </w:numPr>
        <w:ind w:firstLineChars="0"/>
        <w:rPr>
          <w:color w:val="auto"/>
          <w:highlight w:val="none"/>
        </w:rPr>
      </w:pPr>
      <w:r>
        <w:rPr>
          <w:color w:val="auto"/>
          <w:highlight w:val="none"/>
        </w:rPr>
        <w:t>本项目是否接受进口产品响应：不接受。</w:t>
      </w:r>
    </w:p>
    <w:p w14:paraId="7657D1B5">
      <w:pPr>
        <w:pStyle w:val="17"/>
        <w:numPr>
          <w:ilvl w:val="0"/>
          <w:numId w:val="2"/>
        </w:numPr>
        <w:ind w:firstLineChars="0"/>
        <w:rPr>
          <w:b/>
          <w:color w:val="auto"/>
          <w:highlight w:val="none"/>
        </w:rPr>
      </w:pPr>
      <w:r>
        <w:rPr>
          <w:b/>
          <w:color w:val="auto"/>
          <w:highlight w:val="none"/>
        </w:rPr>
        <w:t>申请人的资格要求：</w:t>
      </w:r>
    </w:p>
    <w:p w14:paraId="6FB5463F">
      <w:pPr>
        <w:pStyle w:val="17"/>
        <w:numPr>
          <w:ilvl w:val="0"/>
          <w:numId w:val="4"/>
        </w:numPr>
        <w:ind w:firstLineChars="0"/>
        <w:rPr>
          <w:b/>
          <w:color w:val="auto"/>
          <w:highlight w:val="none"/>
        </w:rPr>
      </w:pPr>
      <w:r>
        <w:rPr>
          <w:b/>
          <w:color w:val="auto"/>
          <w:highlight w:val="none"/>
        </w:rPr>
        <w:t>满足《中华人民共和国政府采购法》第二十二条规定：</w:t>
      </w:r>
    </w:p>
    <w:p w14:paraId="357BA32F">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61D4272B">
      <w:pPr>
        <w:pStyle w:val="17"/>
        <w:numPr>
          <w:ilvl w:val="0"/>
          <w:numId w:val="5"/>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w:t>
      </w:r>
      <w:r>
        <w:rPr>
          <w:rFonts w:hint="eastAsia"/>
          <w:color w:val="auto"/>
          <w:highlight w:val="none"/>
        </w:rPr>
        <w:t>响应截止时间前半年内</w:t>
      </w:r>
      <w:r>
        <w:rPr>
          <w:rFonts w:hint="eastAsia"/>
          <w:color w:val="auto"/>
          <w:szCs w:val="24"/>
          <w:highlight w:val="none"/>
        </w:rPr>
        <w:t>（</w:t>
      </w:r>
      <w:r>
        <w:rPr>
          <w:color w:val="auto"/>
          <w:szCs w:val="24"/>
          <w:highlight w:val="none"/>
        </w:rPr>
        <w:t>2025</w:t>
      </w:r>
      <w:r>
        <w:rPr>
          <w:rFonts w:hint="eastAsia"/>
          <w:color w:val="auto"/>
          <w:szCs w:val="24"/>
          <w:highlight w:val="none"/>
        </w:rPr>
        <w:t>年</w:t>
      </w:r>
      <w:r>
        <w:rPr>
          <w:color w:val="auto"/>
          <w:szCs w:val="24"/>
          <w:highlight w:val="none"/>
        </w:rPr>
        <w:t>4</w:t>
      </w:r>
      <w:r>
        <w:rPr>
          <w:rFonts w:hint="eastAsia"/>
          <w:color w:val="auto"/>
          <w:szCs w:val="24"/>
          <w:highlight w:val="none"/>
        </w:rPr>
        <w:t>月至</w:t>
      </w:r>
      <w:r>
        <w:rPr>
          <w:color w:val="auto"/>
          <w:szCs w:val="24"/>
          <w:highlight w:val="none"/>
        </w:rPr>
        <w:t>2025</w:t>
      </w:r>
      <w:r>
        <w:rPr>
          <w:rFonts w:hint="eastAsia"/>
          <w:color w:val="auto"/>
          <w:szCs w:val="24"/>
          <w:highlight w:val="none"/>
        </w:rPr>
        <w:t>年</w:t>
      </w:r>
      <w:r>
        <w:rPr>
          <w:color w:val="auto"/>
          <w:szCs w:val="24"/>
          <w:highlight w:val="none"/>
        </w:rPr>
        <w:t>9</w:t>
      </w:r>
      <w:r>
        <w:rPr>
          <w:rFonts w:hint="eastAsia"/>
          <w:color w:val="auto"/>
          <w:szCs w:val="24"/>
          <w:highlight w:val="none"/>
        </w:rPr>
        <w:t>月</w:t>
      </w:r>
      <w:r>
        <w:rPr>
          <w:rFonts w:hint="eastAsia"/>
          <w:color w:val="auto"/>
          <w:highlight w:val="none"/>
        </w:rPr>
        <w:t>）至少一个月的财务状况报告（至少包括资产负债表和利润表）复印件加盖公章</w:t>
      </w:r>
      <w:r>
        <w:rPr>
          <w:color w:val="auto"/>
          <w:highlight w:val="none"/>
        </w:rPr>
        <w:t>，或响应截止时间前六个月内银行出具的资信证明复印件加盖公章，或财政部门认可的专业担保机构出具的响应担保函复印件加盖公章，成立不满一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35FA3385">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w:t>
      </w:r>
      <w:r>
        <w:rPr>
          <w:rFonts w:hint="eastAsia"/>
          <w:color w:val="auto"/>
          <w:highlight w:val="none"/>
        </w:rPr>
        <w:t>声明函</w:t>
      </w:r>
      <w:r>
        <w:rPr>
          <w:color w:val="auto"/>
          <w:highlight w:val="none"/>
        </w:rPr>
        <w:t>或证明材料）（格式见后附件）；</w:t>
      </w:r>
    </w:p>
    <w:p w14:paraId="768C398C">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w:t>
      </w:r>
      <w:r>
        <w:rPr>
          <w:color w:val="auto"/>
          <w:szCs w:val="24"/>
          <w:highlight w:val="none"/>
        </w:rPr>
        <w:t>4</w:t>
      </w:r>
      <w:r>
        <w:rPr>
          <w:rFonts w:hint="eastAsia"/>
          <w:color w:val="auto"/>
          <w:szCs w:val="24"/>
          <w:highlight w:val="none"/>
        </w:rPr>
        <w:t>月至2025年</w:t>
      </w:r>
      <w:r>
        <w:rPr>
          <w:color w:val="auto"/>
          <w:szCs w:val="24"/>
          <w:highlight w:val="none"/>
        </w:rPr>
        <w:t>9</w:t>
      </w:r>
      <w:r>
        <w:rPr>
          <w:rFonts w:hint="eastAsia"/>
          <w:color w:val="auto"/>
          <w:szCs w:val="24"/>
          <w:highlight w:val="none"/>
        </w:rPr>
        <w:t>月</w:t>
      </w:r>
      <w:r>
        <w:rPr>
          <w:rFonts w:hint="eastAsia"/>
          <w:color w:val="auto"/>
          <w:highlight w:val="none"/>
        </w:rPr>
        <w:t>）</w:t>
      </w:r>
      <w:r>
        <w:rPr>
          <w:color w:val="auto"/>
          <w:highlight w:val="none"/>
        </w:rPr>
        <w:t>至少一个月</w:t>
      </w:r>
      <w:r>
        <w:rPr>
          <w:rFonts w:hint="eastAsia"/>
          <w:color w:val="auto"/>
          <w:highlight w:val="none"/>
        </w:rPr>
        <w:t>缴纳税收（企业代缴的个人所得税除外）的凭据复印件加盖公章</w:t>
      </w:r>
      <w:r>
        <w:rPr>
          <w:color w:val="auto"/>
          <w:highlight w:val="none"/>
        </w:rPr>
        <w:t>，并提供缴纳</w:t>
      </w:r>
      <w:r>
        <w:rPr>
          <w:rFonts w:hint="eastAsia"/>
          <w:color w:val="auto"/>
          <w:highlight w:val="none"/>
        </w:rPr>
        <w:t>社会保险的凭据</w:t>
      </w:r>
      <w:r>
        <w:rPr>
          <w:color w:val="auto"/>
          <w:highlight w:val="none"/>
        </w:rPr>
        <w:t>（专用收据或社会保险缴纳清单）复印件加盖公章，根据国家相关政策免缴或迟缴的需提供相关证明材料）；</w:t>
      </w:r>
    </w:p>
    <w:p w14:paraId="24526FF3">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w:t>
      </w:r>
      <w:r>
        <w:rPr>
          <w:rFonts w:hint="eastAsia"/>
          <w:color w:val="auto"/>
          <w:highlight w:val="none"/>
        </w:rPr>
        <w:t>书面声明</w:t>
      </w:r>
      <w:r>
        <w:rPr>
          <w:color w:val="auto"/>
          <w:highlight w:val="none"/>
        </w:rPr>
        <w:t>）（格式见后附件）；</w:t>
      </w:r>
    </w:p>
    <w:p w14:paraId="3D12A88E">
      <w:pPr>
        <w:pStyle w:val="17"/>
        <w:numPr>
          <w:ilvl w:val="0"/>
          <w:numId w:val="5"/>
        </w:numPr>
        <w:ind w:firstLineChars="0"/>
        <w:rPr>
          <w:color w:val="auto"/>
          <w:highlight w:val="none"/>
        </w:rPr>
      </w:pPr>
      <w:r>
        <w:rPr>
          <w:color w:val="auto"/>
          <w:highlight w:val="none"/>
        </w:rPr>
        <w:t>法律、行政法规规定的其他条件：无。</w:t>
      </w:r>
    </w:p>
    <w:p w14:paraId="64F33572">
      <w:pPr>
        <w:pStyle w:val="17"/>
        <w:numPr>
          <w:ilvl w:val="0"/>
          <w:numId w:val="4"/>
        </w:numPr>
        <w:ind w:firstLineChars="0"/>
        <w:rPr>
          <w:color w:val="auto"/>
          <w:highlight w:val="none"/>
        </w:rPr>
      </w:pPr>
      <w:r>
        <w:rPr>
          <w:color w:val="auto"/>
          <w:highlight w:val="none"/>
        </w:rPr>
        <w:t>本项目的特定资格要求：</w:t>
      </w:r>
      <w:r>
        <w:rPr>
          <w:rFonts w:hint="eastAsia"/>
          <w:color w:val="auto"/>
          <w:highlight w:val="none"/>
        </w:rPr>
        <w:t>无。</w:t>
      </w:r>
    </w:p>
    <w:p w14:paraId="2193DFB6">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41D6A122">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668BBC72">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591A8497">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5EDF693F">
      <w:pPr>
        <w:pStyle w:val="17"/>
        <w:numPr>
          <w:ilvl w:val="0"/>
          <w:numId w:val="2"/>
        </w:numPr>
        <w:ind w:firstLineChars="0"/>
        <w:rPr>
          <w:b/>
          <w:color w:val="auto"/>
          <w:highlight w:val="none"/>
        </w:rPr>
      </w:pPr>
      <w:r>
        <w:rPr>
          <w:b/>
          <w:color w:val="auto"/>
          <w:highlight w:val="none"/>
        </w:rPr>
        <w:t>获取采购文件</w:t>
      </w:r>
    </w:p>
    <w:p w14:paraId="2CF053B7">
      <w:pPr>
        <w:pStyle w:val="17"/>
        <w:numPr>
          <w:ilvl w:val="0"/>
          <w:numId w:val="6"/>
        </w:numPr>
        <w:ind w:firstLineChars="0"/>
        <w:rPr>
          <w:color w:val="auto"/>
          <w:highlight w:val="none"/>
        </w:rPr>
      </w:pPr>
      <w:r>
        <w:rPr>
          <w:color w:val="auto"/>
          <w:highlight w:val="none"/>
        </w:rPr>
        <w:t>时间：2025年</w:t>
      </w:r>
      <w:r>
        <w:rPr>
          <w:rFonts w:hint="eastAsia"/>
          <w:color w:val="auto"/>
          <w:highlight w:val="none"/>
        </w:rPr>
        <w:t>10</w:t>
      </w:r>
      <w:r>
        <w:rPr>
          <w:color w:val="auto"/>
          <w:highlight w:val="none"/>
        </w:rPr>
        <w:t>月</w:t>
      </w:r>
      <w:r>
        <w:rPr>
          <w:rFonts w:hint="eastAsia"/>
          <w:color w:val="auto"/>
          <w:highlight w:val="none"/>
          <w:lang w:val="en-US" w:eastAsia="zh-CN"/>
        </w:rPr>
        <w:t>17</w:t>
      </w:r>
      <w:r>
        <w:rPr>
          <w:color w:val="auto"/>
          <w:highlight w:val="none"/>
        </w:rPr>
        <w:t>日上午09:00至2025年</w:t>
      </w:r>
      <w:r>
        <w:rPr>
          <w:rFonts w:hint="eastAsia"/>
          <w:color w:val="auto"/>
          <w:highlight w:val="none"/>
        </w:rPr>
        <w:t>10</w:t>
      </w:r>
      <w:r>
        <w:rPr>
          <w:color w:val="auto"/>
          <w:highlight w:val="none"/>
        </w:rPr>
        <w:t>月</w:t>
      </w:r>
      <w:r>
        <w:rPr>
          <w:rFonts w:hint="eastAsia"/>
          <w:color w:val="auto"/>
          <w:highlight w:val="none"/>
          <w:lang w:val="en-US" w:eastAsia="zh-CN"/>
        </w:rPr>
        <w:t>24</w:t>
      </w:r>
      <w:r>
        <w:rPr>
          <w:color w:val="auto"/>
          <w:highlight w:val="none"/>
        </w:rPr>
        <w:t>日17:00（北京时间）</w:t>
      </w:r>
    </w:p>
    <w:p w14:paraId="1A8AC516">
      <w:pPr>
        <w:pStyle w:val="17"/>
        <w:numPr>
          <w:ilvl w:val="0"/>
          <w:numId w:val="6"/>
        </w:numPr>
        <w:ind w:firstLineChars="0"/>
        <w:rPr>
          <w:color w:val="auto"/>
          <w:highlight w:val="none"/>
        </w:rPr>
      </w:pPr>
      <w:r>
        <w:rPr>
          <w:color w:val="auto"/>
          <w:highlight w:val="none"/>
        </w:rPr>
        <w:t>获取方式：</w:t>
      </w:r>
      <w:r>
        <w:rPr>
          <w:rFonts w:hint="eastAsia"/>
          <w:color w:val="auto"/>
          <w:highlight w:val="none"/>
        </w:rPr>
        <w:t>以下两种方式二选一</w:t>
      </w:r>
    </w:p>
    <w:p w14:paraId="01E78A0B">
      <w:pPr>
        <w:pStyle w:val="17"/>
        <w:ind w:left="480" w:firstLine="0" w:firstLineChars="0"/>
        <w:rPr>
          <w:color w:val="auto"/>
          <w:highlight w:val="none"/>
        </w:rPr>
      </w:pPr>
      <w:r>
        <w:rPr>
          <w:rFonts w:hint="eastAsia"/>
          <w:color w:val="auto"/>
          <w:highlight w:val="none"/>
        </w:rPr>
        <w:t>①现场报名：投标人携带介绍信或授权委托书原件、被委托人身份证原件及复印件、营业执照复印件至南京市鼓楼区燕江路201号D座20楼购买。</w:t>
      </w:r>
    </w:p>
    <w:p w14:paraId="4CAD0351">
      <w:pPr>
        <w:pStyle w:val="17"/>
        <w:ind w:left="480" w:firstLine="0" w:firstLineChars="0"/>
        <w:rPr>
          <w:color w:val="auto"/>
          <w:highlight w:val="none"/>
        </w:rPr>
      </w:pPr>
      <w:r>
        <w:rPr>
          <w:rFonts w:hint="eastAsia"/>
          <w:color w:val="auto"/>
          <w:highlight w:val="none"/>
        </w:rPr>
        <w:t>②线上报名：投标人可</w:t>
      </w:r>
      <w:r>
        <w:rPr>
          <w:rFonts w:hint="eastAsia"/>
          <w:color w:val="auto"/>
          <w:highlight w:val="none"/>
        </w:rPr>
        <w:fldChar w:fldCharType="begin"/>
      </w:r>
      <w:r>
        <w:rPr>
          <w:color w:val="auto"/>
          <w:highlight w:val="none"/>
        </w:rPr>
        <w:instrText xml:space="preserve"> HYPERLINK "mailto:将营业执照复印件加盖公章扫描件及文件费缴纳证明发送至1571928359@qq.com" </w:instrText>
      </w:r>
      <w:r>
        <w:rPr>
          <w:rFonts w:hint="eastAsia"/>
          <w:color w:val="auto"/>
          <w:highlight w:val="none"/>
        </w:rPr>
        <w:fldChar w:fldCharType="separate"/>
      </w:r>
      <w:r>
        <w:rPr>
          <w:rFonts w:hint="eastAsia"/>
          <w:color w:val="auto"/>
          <w:highlight w:val="none"/>
        </w:rPr>
        <w:t>将介绍信或授权委托书原件、被委托人身份证复印件、营业执照复印件加盖公章扫描件及文件费缴纳证明打包发送至njzx666888@163.com</w:t>
      </w:r>
      <w:r>
        <w:rPr>
          <w:rFonts w:hint="eastAsia"/>
          <w:color w:val="auto"/>
          <w:highlight w:val="none"/>
        </w:rPr>
        <w:fldChar w:fldCharType="end"/>
      </w:r>
      <w:r>
        <w:rPr>
          <w:rFonts w:hint="eastAsia"/>
          <w:color w:val="auto"/>
          <w:highlight w:val="none"/>
        </w:rPr>
        <w:t>，文件命名为单位及项目简称，开标时将以上报名资料带至开标现场，随投标文件一起递交。</w:t>
      </w:r>
    </w:p>
    <w:p w14:paraId="310610CB">
      <w:pPr>
        <w:pStyle w:val="17"/>
        <w:ind w:firstLine="480"/>
        <w:rPr>
          <w:color w:val="auto"/>
          <w:highlight w:val="none"/>
        </w:rPr>
      </w:pPr>
      <w:r>
        <w:rPr>
          <w:color w:val="auto"/>
          <w:highlight w:val="none"/>
        </w:rPr>
        <w:t>未按照上述要求合法获取采购文件的，采购人将不予受理其响应。</w:t>
      </w:r>
    </w:p>
    <w:p w14:paraId="67010EE4">
      <w:pPr>
        <w:pStyle w:val="17"/>
        <w:ind w:firstLine="480"/>
        <w:rPr>
          <w:color w:val="auto"/>
          <w:highlight w:val="none"/>
        </w:rPr>
      </w:pPr>
      <w:r>
        <w:rPr>
          <w:color w:val="auto"/>
          <w:highlight w:val="none"/>
        </w:rPr>
        <w:t>售价：500元，</w:t>
      </w:r>
      <w:r>
        <w:rPr>
          <w:rFonts w:hint="eastAsia"/>
          <w:color w:val="auto"/>
          <w:highlight w:val="none"/>
        </w:rPr>
        <w:t>中信支付宝账户名</w:t>
      </w:r>
      <w:r>
        <w:rPr>
          <w:color w:val="auto"/>
          <w:highlight w:val="none"/>
        </w:rPr>
        <w:fldChar w:fldCharType="begin"/>
      </w:r>
      <w:r>
        <w:rPr>
          <w:color w:val="auto"/>
          <w:highlight w:val="none"/>
        </w:rPr>
        <w:instrText xml:space="preserve"> HYPERLINK "mailto:1042942410@qq.com" </w:instrText>
      </w:r>
      <w:r>
        <w:rPr>
          <w:color w:val="auto"/>
          <w:highlight w:val="none"/>
        </w:rPr>
        <w:fldChar w:fldCharType="separate"/>
      </w:r>
      <w:r>
        <w:rPr>
          <w:rFonts w:hint="eastAsia"/>
          <w:color w:val="auto"/>
          <w:highlight w:val="none"/>
        </w:rPr>
        <w:t>861979129@qq.com</w:t>
      </w:r>
      <w:r>
        <w:rPr>
          <w:color w:val="auto"/>
          <w:highlight w:val="none"/>
        </w:rPr>
        <w:fldChar w:fldCharType="end"/>
      </w:r>
      <w:r>
        <w:rPr>
          <w:rFonts w:hint="eastAsia"/>
          <w:color w:val="auto"/>
          <w:highlight w:val="none"/>
        </w:rPr>
        <w:t>，请投标单位缴费时备注好单位及项目简称，文件费售后不退。</w:t>
      </w:r>
      <w:r>
        <w:rPr>
          <w:color w:val="auto"/>
          <w:highlight w:val="none"/>
        </w:rPr>
        <w:t>本</w:t>
      </w:r>
      <w:r>
        <w:rPr>
          <w:rFonts w:hint="eastAsia"/>
          <w:color w:val="auto"/>
          <w:highlight w:val="none"/>
        </w:rPr>
        <w:t>采购</w:t>
      </w:r>
      <w:r>
        <w:rPr>
          <w:color w:val="auto"/>
          <w:highlight w:val="none"/>
        </w:rPr>
        <w:t>公告包含的采购文件售价总和。</w:t>
      </w:r>
    </w:p>
    <w:p w14:paraId="63D16479">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72C6F7FF">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rPr>
        <w:t>10</w:t>
      </w:r>
      <w:r>
        <w:rPr>
          <w:color w:val="auto"/>
          <w:highlight w:val="none"/>
          <w:u w:val="single"/>
        </w:rPr>
        <w:t>月</w:t>
      </w:r>
      <w:r>
        <w:rPr>
          <w:rFonts w:hint="eastAsia"/>
          <w:color w:val="auto"/>
          <w:highlight w:val="none"/>
          <w:u w:val="single"/>
          <w:lang w:val="en-US" w:eastAsia="zh-CN"/>
        </w:rPr>
        <w:t>27</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00</w:t>
      </w:r>
      <w:r>
        <w:rPr>
          <w:color w:val="auto"/>
          <w:highlight w:val="none"/>
          <w:u w:val="single"/>
        </w:rPr>
        <w:t>分；</w:t>
      </w:r>
    </w:p>
    <w:p w14:paraId="695FE546">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rPr>
        <w:t>10</w:t>
      </w:r>
      <w:r>
        <w:rPr>
          <w:color w:val="auto"/>
          <w:highlight w:val="none"/>
          <w:u w:val="single"/>
        </w:rPr>
        <w:t>月</w:t>
      </w:r>
      <w:r>
        <w:rPr>
          <w:rFonts w:hint="eastAsia"/>
          <w:color w:val="auto"/>
          <w:highlight w:val="none"/>
          <w:u w:val="single"/>
          <w:lang w:val="en-US" w:eastAsia="zh-CN"/>
        </w:rPr>
        <w:t>27</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30</w:t>
      </w:r>
      <w:r>
        <w:rPr>
          <w:color w:val="auto"/>
          <w:highlight w:val="none"/>
          <w:u w:val="single"/>
        </w:rPr>
        <w:t>分。</w:t>
      </w:r>
    </w:p>
    <w:p w14:paraId="12E1A234">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lang w:val="zh-CN"/>
        </w:rPr>
        <w:t>南京市鼓楼区燕江路201号D座20层开标室</w:t>
      </w:r>
      <w:r>
        <w:rPr>
          <w:color w:val="auto"/>
          <w:highlight w:val="none"/>
        </w:rPr>
        <w:t>。</w:t>
      </w:r>
    </w:p>
    <w:p w14:paraId="4670D845">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3E39AD53">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2E723700">
      <w:pPr>
        <w:pStyle w:val="17"/>
        <w:ind w:firstLine="480"/>
        <w:rPr>
          <w:color w:val="auto"/>
          <w:highlight w:val="none"/>
        </w:rPr>
      </w:pPr>
      <w:bookmarkStart w:id="1" w:name="自本公告发布之日起5个工作日。"/>
      <w:bookmarkEnd w:id="1"/>
      <w:r>
        <w:rPr>
          <w:color w:val="auto"/>
          <w:highlight w:val="none"/>
        </w:rPr>
        <w:t>自本公告发布之日起5日。</w:t>
      </w:r>
    </w:p>
    <w:p w14:paraId="7C4F1262">
      <w:pPr>
        <w:pStyle w:val="17"/>
        <w:numPr>
          <w:ilvl w:val="0"/>
          <w:numId w:val="2"/>
        </w:numPr>
        <w:ind w:firstLineChars="0"/>
        <w:rPr>
          <w:b/>
          <w:color w:val="auto"/>
          <w:highlight w:val="none"/>
        </w:rPr>
      </w:pPr>
      <w:r>
        <w:rPr>
          <w:b/>
          <w:color w:val="auto"/>
          <w:highlight w:val="none"/>
        </w:rPr>
        <w:t>其他补充事宜</w:t>
      </w:r>
    </w:p>
    <w:p w14:paraId="224994AF">
      <w:pPr>
        <w:pStyle w:val="17"/>
        <w:numPr>
          <w:ilvl w:val="0"/>
          <w:numId w:val="7"/>
        </w:numPr>
        <w:ind w:firstLineChars="0"/>
        <w:rPr>
          <w:color w:val="auto"/>
          <w:highlight w:val="none"/>
        </w:rPr>
      </w:pPr>
      <w:r>
        <w:rPr>
          <w:color w:val="auto"/>
          <w:highlight w:val="none"/>
        </w:rPr>
        <w:t>响应文件份数：</w:t>
      </w:r>
      <w:r>
        <w:rPr>
          <w:rFonts w:hint="eastAsia"/>
          <w:color w:val="auto"/>
          <w:highlight w:val="none"/>
        </w:rPr>
        <w:t>一式伍份</w:t>
      </w:r>
      <w:r>
        <w:rPr>
          <w:color w:val="auto"/>
          <w:highlight w:val="none"/>
        </w:rPr>
        <w:t>（壹份正本、肆份副本），电子版响应文件壹份（一般应为PDF格式、U盘形式或光盘形式，随纸质正本文件一并提交）。当纸质正本文件和电子版文件不一致时，</w:t>
      </w:r>
      <w:r>
        <w:rPr>
          <w:rFonts w:hint="eastAsia"/>
          <w:color w:val="auto"/>
          <w:highlight w:val="none"/>
        </w:rPr>
        <w:t>以纸质正本文件为准</w:t>
      </w:r>
      <w:r>
        <w:rPr>
          <w:color w:val="auto"/>
          <w:highlight w:val="none"/>
        </w:rPr>
        <w:t>。电子版文件用于存档，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bookmarkStart w:id="15" w:name="_GoBack"/>
      <w:bookmarkEnd w:id="15"/>
      <w:r>
        <w:rPr>
          <w:color w:val="auto"/>
          <w:highlight w:val="none"/>
        </w:rPr>
        <w:t>副本</w:t>
      </w:r>
      <w:r>
        <w:rPr>
          <w:rFonts w:hint="eastAsia"/>
          <w:color w:val="auto"/>
          <w:highlight w:val="none"/>
        </w:rPr>
        <w:t>”</w:t>
      </w:r>
      <w:r>
        <w:rPr>
          <w:color w:val="auto"/>
          <w:highlight w:val="none"/>
        </w:rPr>
        <w:t>字样。一旦正本和副本不符，以正本为准。</w:t>
      </w:r>
    </w:p>
    <w:p w14:paraId="7BE98637">
      <w:pPr>
        <w:pStyle w:val="17"/>
        <w:numPr>
          <w:ilvl w:val="0"/>
          <w:numId w:val="2"/>
        </w:numPr>
        <w:ind w:firstLineChars="0"/>
        <w:rPr>
          <w:b/>
          <w:color w:val="auto"/>
          <w:highlight w:val="none"/>
        </w:rPr>
      </w:pPr>
      <w:r>
        <w:rPr>
          <w:b/>
          <w:color w:val="auto"/>
          <w:highlight w:val="none"/>
        </w:rPr>
        <w:t>发布公告的媒介</w:t>
      </w:r>
    </w:p>
    <w:p w14:paraId="4B34FF32">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3CAFBDE9">
      <w:pPr>
        <w:pStyle w:val="17"/>
        <w:numPr>
          <w:ilvl w:val="0"/>
          <w:numId w:val="2"/>
        </w:numPr>
        <w:ind w:firstLineChars="0"/>
        <w:rPr>
          <w:b/>
          <w:color w:val="auto"/>
          <w:highlight w:val="none"/>
        </w:rPr>
      </w:pPr>
      <w:r>
        <w:rPr>
          <w:b/>
          <w:color w:val="auto"/>
          <w:highlight w:val="none"/>
        </w:rPr>
        <w:t>对本次采购提出询问，请按以下方式联系。</w:t>
      </w:r>
    </w:p>
    <w:p w14:paraId="00E62E75">
      <w:pPr>
        <w:pStyle w:val="17"/>
        <w:ind w:firstLine="480" w:firstLineChars="0"/>
        <w:rPr>
          <w:color w:val="auto"/>
          <w:highlight w:val="none"/>
        </w:rPr>
      </w:pPr>
      <w:r>
        <w:rPr>
          <w:color w:val="auto"/>
          <w:highlight w:val="none"/>
        </w:rPr>
        <w:t>1、采购人信息</w:t>
      </w:r>
    </w:p>
    <w:p w14:paraId="6E84EF9F">
      <w:pPr>
        <w:pStyle w:val="17"/>
        <w:ind w:firstLine="480"/>
        <w:rPr>
          <w:color w:val="auto"/>
          <w:highlight w:val="none"/>
        </w:rPr>
      </w:pPr>
      <w:r>
        <w:rPr>
          <w:color w:val="auto"/>
          <w:highlight w:val="none"/>
        </w:rPr>
        <w:t>名称：南京邮电大学</w:t>
      </w:r>
    </w:p>
    <w:p w14:paraId="721473E7">
      <w:pPr>
        <w:pStyle w:val="17"/>
        <w:ind w:firstLine="480"/>
        <w:rPr>
          <w:color w:val="auto"/>
          <w:highlight w:val="none"/>
        </w:rPr>
      </w:pPr>
      <w:r>
        <w:rPr>
          <w:color w:val="auto"/>
          <w:highlight w:val="none"/>
        </w:rPr>
        <w:t>地址：南京市栖霞区文苑路9号</w:t>
      </w:r>
    </w:p>
    <w:p w14:paraId="713890C7">
      <w:pPr>
        <w:pStyle w:val="17"/>
        <w:ind w:firstLine="480"/>
        <w:rPr>
          <w:color w:val="auto"/>
          <w:highlight w:val="none"/>
          <w:u w:val="single"/>
        </w:rPr>
      </w:pPr>
      <w:r>
        <w:rPr>
          <w:color w:val="auto"/>
          <w:highlight w:val="none"/>
        </w:rPr>
        <w:t>联系人：</w:t>
      </w:r>
      <w:r>
        <w:rPr>
          <w:rFonts w:hint="eastAsia"/>
          <w:color w:val="auto"/>
          <w:highlight w:val="none"/>
        </w:rPr>
        <w:t>张</w:t>
      </w:r>
      <w:r>
        <w:rPr>
          <w:color w:val="auto"/>
          <w:highlight w:val="none"/>
        </w:rPr>
        <w:t>老师</w:t>
      </w:r>
    </w:p>
    <w:p w14:paraId="6607E621">
      <w:pPr>
        <w:pStyle w:val="17"/>
        <w:ind w:firstLine="480"/>
        <w:rPr>
          <w:color w:val="auto"/>
          <w:highlight w:val="none"/>
        </w:rPr>
      </w:pPr>
      <w:r>
        <w:rPr>
          <w:color w:val="auto"/>
          <w:highlight w:val="none"/>
        </w:rPr>
        <w:t>联系方式：</w:t>
      </w:r>
      <w:r>
        <w:rPr>
          <w:rFonts w:hint="eastAsia"/>
          <w:color w:val="auto"/>
          <w:highlight w:val="none"/>
        </w:rPr>
        <w:t>025-85866541</w:t>
      </w:r>
    </w:p>
    <w:p w14:paraId="69B47242">
      <w:pPr>
        <w:pStyle w:val="17"/>
        <w:ind w:firstLine="480" w:firstLineChars="0"/>
        <w:rPr>
          <w:color w:val="auto"/>
          <w:highlight w:val="none"/>
        </w:rPr>
      </w:pPr>
      <w:r>
        <w:rPr>
          <w:color w:val="auto"/>
          <w:highlight w:val="none"/>
        </w:rPr>
        <w:t>2、采购代理机构信息</w:t>
      </w:r>
    </w:p>
    <w:p w14:paraId="66069777">
      <w:pPr>
        <w:pStyle w:val="17"/>
        <w:ind w:firstLine="480"/>
        <w:rPr>
          <w:color w:val="auto"/>
          <w:highlight w:val="none"/>
        </w:rPr>
      </w:pPr>
      <w:r>
        <w:rPr>
          <w:color w:val="auto"/>
          <w:highlight w:val="none"/>
        </w:rPr>
        <w:t>名称：</w:t>
      </w:r>
      <w:r>
        <w:rPr>
          <w:rFonts w:hint="eastAsia"/>
          <w:color w:val="auto"/>
          <w:highlight w:val="none"/>
        </w:rPr>
        <w:t>南京中信工程造价有限公司</w:t>
      </w:r>
    </w:p>
    <w:p w14:paraId="4F7D76F9">
      <w:pPr>
        <w:pStyle w:val="17"/>
        <w:ind w:firstLine="480"/>
        <w:rPr>
          <w:color w:val="auto"/>
          <w:highlight w:val="none"/>
        </w:rPr>
      </w:pPr>
      <w:r>
        <w:rPr>
          <w:color w:val="auto"/>
          <w:highlight w:val="none"/>
        </w:rPr>
        <w:t>地址：</w:t>
      </w:r>
      <w:r>
        <w:rPr>
          <w:rFonts w:hint="eastAsia"/>
          <w:color w:val="auto"/>
          <w:highlight w:val="none"/>
        </w:rPr>
        <w:t>南京市鼓楼区燕江路201号</w:t>
      </w:r>
    </w:p>
    <w:p w14:paraId="31AD145D">
      <w:pPr>
        <w:pStyle w:val="17"/>
        <w:ind w:firstLine="480"/>
        <w:rPr>
          <w:color w:val="auto"/>
          <w:highlight w:val="none"/>
        </w:rPr>
      </w:pPr>
      <w:r>
        <w:rPr>
          <w:rFonts w:hint="eastAsia"/>
          <w:color w:val="auto"/>
          <w:highlight w:val="none"/>
        </w:rPr>
        <w:t>联系人：楚工</w:t>
      </w:r>
    </w:p>
    <w:p w14:paraId="6E3B327E">
      <w:pPr>
        <w:pStyle w:val="17"/>
        <w:ind w:firstLine="480"/>
        <w:rPr>
          <w:color w:val="auto"/>
          <w:highlight w:val="none"/>
        </w:rPr>
      </w:pPr>
      <w:r>
        <w:rPr>
          <w:color w:val="auto"/>
          <w:highlight w:val="none"/>
        </w:rPr>
        <w:t>联系方式：</w:t>
      </w:r>
      <w:r>
        <w:rPr>
          <w:rFonts w:hint="eastAsia"/>
          <w:color w:val="auto"/>
          <w:highlight w:val="none"/>
        </w:rPr>
        <w:t>15952014136</w:t>
      </w:r>
    </w:p>
    <w:p w14:paraId="712D8E50">
      <w:pPr>
        <w:pStyle w:val="17"/>
        <w:ind w:firstLine="480" w:firstLineChars="0"/>
        <w:rPr>
          <w:color w:val="auto"/>
          <w:highlight w:val="none"/>
        </w:rPr>
      </w:pPr>
      <w:r>
        <w:rPr>
          <w:color w:val="auto"/>
          <w:highlight w:val="none"/>
        </w:rPr>
        <w:t>3、项目联系方式</w:t>
      </w:r>
    </w:p>
    <w:p w14:paraId="67437873">
      <w:pPr>
        <w:pStyle w:val="17"/>
        <w:ind w:firstLine="480"/>
        <w:rPr>
          <w:color w:val="auto"/>
          <w:highlight w:val="none"/>
        </w:rPr>
      </w:pPr>
      <w:r>
        <w:rPr>
          <w:color w:val="auto"/>
          <w:highlight w:val="none"/>
        </w:rPr>
        <w:t>项目联系人：</w:t>
      </w:r>
      <w:r>
        <w:rPr>
          <w:rFonts w:hint="eastAsia"/>
          <w:color w:val="auto"/>
          <w:highlight w:val="none"/>
        </w:rPr>
        <w:t>楚</w:t>
      </w:r>
      <w:r>
        <w:rPr>
          <w:color w:val="auto"/>
          <w:highlight w:val="none"/>
        </w:rPr>
        <w:t>工</w:t>
      </w:r>
    </w:p>
    <w:p w14:paraId="5783D7CD">
      <w:pPr>
        <w:pStyle w:val="17"/>
        <w:ind w:firstLine="480"/>
        <w:rPr>
          <w:color w:val="auto"/>
          <w:highlight w:val="none"/>
        </w:rPr>
      </w:pPr>
      <w:r>
        <w:rPr>
          <w:color w:val="auto"/>
          <w:highlight w:val="none"/>
        </w:rPr>
        <w:t>电话：</w:t>
      </w:r>
      <w:r>
        <w:rPr>
          <w:rFonts w:hint="eastAsia"/>
          <w:color w:val="auto"/>
          <w:highlight w:val="none"/>
        </w:rPr>
        <w:t>15952014136</w:t>
      </w:r>
    </w:p>
    <w:p w14:paraId="5AC133F7">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35393627"/>
      <w:bookmarkStart w:id="3" w:name="_Toc35393796"/>
      <w:bookmarkStart w:id="4" w:name="_Toc28359008"/>
      <w:bookmarkStart w:id="5" w:name="_Toc28359085"/>
    </w:p>
    <w:bookmarkEnd w:id="2"/>
    <w:bookmarkEnd w:id="3"/>
    <w:bookmarkEnd w:id="4"/>
    <w:bookmarkEnd w:id="5"/>
    <w:p w14:paraId="220FAB2D">
      <w:pPr>
        <w:rPr>
          <w:rFonts w:ascii="宋体" w:hAnsi="宋体" w:cs="黑体"/>
          <w:color w:val="auto"/>
          <w:sz w:val="36"/>
          <w:highlight w:val="none"/>
        </w:rPr>
      </w:pPr>
      <w:r>
        <w:rPr>
          <w:rFonts w:ascii="宋体" w:hAnsi="宋体" w:cs="黑体"/>
          <w:color w:val="auto"/>
          <w:sz w:val="36"/>
          <w:highlight w:val="none"/>
        </w:rPr>
        <w:br w:type="page"/>
      </w:r>
    </w:p>
    <w:p w14:paraId="21E7052F">
      <w:pPr>
        <w:pStyle w:val="263"/>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640F4F64">
      <w:pPr>
        <w:pStyle w:val="17"/>
        <w:numPr>
          <w:ilvl w:val="0"/>
          <w:numId w:val="8"/>
        </w:numPr>
        <w:ind w:firstLineChars="0"/>
        <w:rPr>
          <w:b/>
          <w:color w:val="auto"/>
          <w:highlight w:val="none"/>
        </w:rPr>
      </w:pPr>
      <w:r>
        <w:rPr>
          <w:b/>
          <w:color w:val="auto"/>
          <w:highlight w:val="none"/>
        </w:rPr>
        <w:t>总则</w:t>
      </w:r>
    </w:p>
    <w:p w14:paraId="5080AD6F">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6D6668A6">
      <w:pPr>
        <w:pStyle w:val="17"/>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 （试行）》（校发〔2023〕39号）《南京邮电大学采购项目质疑答复和投诉处理实施细则（试行）》（校发〔2023〕38号）等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A8CFAF8">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07C14F3F">
      <w:pPr>
        <w:pStyle w:val="17"/>
        <w:numPr>
          <w:ilvl w:val="0"/>
          <w:numId w:val="9"/>
        </w:numPr>
        <w:ind w:firstLineChars="0"/>
        <w:rPr>
          <w:color w:val="auto"/>
          <w:highlight w:val="none"/>
        </w:rPr>
      </w:pPr>
      <w:r>
        <w:rPr>
          <w:color w:val="auto"/>
          <w:highlight w:val="none"/>
        </w:rPr>
        <w:t>“供应商”是指参加</w:t>
      </w:r>
      <w:r>
        <w:rPr>
          <w:rFonts w:hint="eastAsia"/>
          <w:color w:val="auto"/>
          <w:highlight w:val="none"/>
        </w:rPr>
        <w:t>采购</w:t>
      </w:r>
      <w:r>
        <w:rPr>
          <w:color w:val="auto"/>
          <w:highlight w:val="none"/>
        </w:rPr>
        <w:t>竞争，并符合采购文件规定资格条件的法人、其他组织或者自然人。</w:t>
      </w:r>
    </w:p>
    <w:p w14:paraId="64F2D809">
      <w:pPr>
        <w:pStyle w:val="17"/>
        <w:numPr>
          <w:ilvl w:val="0"/>
          <w:numId w:val="9"/>
        </w:numPr>
        <w:ind w:firstLineChars="0"/>
        <w:rPr>
          <w:color w:val="auto"/>
          <w:highlight w:val="none"/>
        </w:rPr>
      </w:pPr>
      <w:r>
        <w:rPr>
          <w:color w:val="auto"/>
          <w:highlight w:val="none"/>
        </w:rPr>
        <w:t>“服务”是指本采购文件中所述相关服务。</w:t>
      </w:r>
    </w:p>
    <w:p w14:paraId="414F80AF">
      <w:pPr>
        <w:pStyle w:val="17"/>
        <w:numPr>
          <w:ilvl w:val="0"/>
          <w:numId w:val="9"/>
        </w:numPr>
        <w:ind w:firstLineChars="0"/>
        <w:rPr>
          <w:color w:val="auto"/>
          <w:highlight w:val="none"/>
        </w:rPr>
      </w:pPr>
      <w:r>
        <w:rPr>
          <w:color w:val="auto"/>
          <w:highlight w:val="none"/>
        </w:rPr>
        <w:t>“用户或使用单位”是指接受服务的单位。</w:t>
      </w:r>
    </w:p>
    <w:p w14:paraId="5D9A64E8">
      <w:pPr>
        <w:pStyle w:val="17"/>
        <w:numPr>
          <w:ilvl w:val="0"/>
          <w:numId w:val="8"/>
        </w:numPr>
        <w:ind w:firstLineChars="0"/>
        <w:rPr>
          <w:b/>
          <w:color w:val="auto"/>
          <w:highlight w:val="none"/>
        </w:rPr>
      </w:pPr>
      <w:r>
        <w:rPr>
          <w:b/>
          <w:color w:val="auto"/>
          <w:highlight w:val="none"/>
        </w:rPr>
        <w:t>采购文件</w:t>
      </w:r>
    </w:p>
    <w:p w14:paraId="236B13AC">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2ABDEC3F">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05283C9">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538D8664">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2B0554AB">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5FBEE726">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60E9F786">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07B96E0A">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0CD2AEF6">
      <w:pPr>
        <w:pStyle w:val="17"/>
        <w:numPr>
          <w:ilvl w:val="0"/>
          <w:numId w:val="8"/>
        </w:numPr>
        <w:ind w:firstLineChars="0"/>
        <w:rPr>
          <w:b/>
          <w:color w:val="auto"/>
          <w:highlight w:val="none"/>
        </w:rPr>
      </w:pPr>
      <w:r>
        <w:rPr>
          <w:rFonts w:hint="eastAsia"/>
          <w:b/>
          <w:color w:val="auto"/>
          <w:highlight w:val="none"/>
        </w:rPr>
        <w:t>响应</w:t>
      </w:r>
    </w:p>
    <w:p w14:paraId="53E2AABA">
      <w:pPr>
        <w:pStyle w:val="17"/>
        <w:numPr>
          <w:ilvl w:val="0"/>
          <w:numId w:val="12"/>
        </w:numPr>
        <w:ind w:firstLineChars="0"/>
        <w:rPr>
          <w:b/>
          <w:color w:val="auto"/>
          <w:highlight w:val="none"/>
        </w:rPr>
      </w:pPr>
      <w:r>
        <w:rPr>
          <w:b/>
          <w:color w:val="auto"/>
          <w:highlight w:val="none"/>
        </w:rPr>
        <w:t>响应文件的语言、计量单位、货币、技术标准和编制</w:t>
      </w:r>
    </w:p>
    <w:p w14:paraId="6AAD1C33">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5B7A83B4">
      <w:pPr>
        <w:pStyle w:val="17"/>
        <w:numPr>
          <w:ilvl w:val="0"/>
          <w:numId w:val="13"/>
        </w:numPr>
        <w:ind w:firstLineChars="0"/>
        <w:rPr>
          <w:color w:val="auto"/>
          <w:highlight w:val="none"/>
        </w:rPr>
      </w:pPr>
      <w:r>
        <w:rPr>
          <w:color w:val="auto"/>
          <w:highlight w:val="none"/>
        </w:rPr>
        <w:t>供应商所使用的计量单位应为国家法定计量单位。</w:t>
      </w:r>
    </w:p>
    <w:p w14:paraId="4354C54C">
      <w:pPr>
        <w:pStyle w:val="17"/>
        <w:numPr>
          <w:ilvl w:val="0"/>
          <w:numId w:val="13"/>
        </w:numPr>
        <w:ind w:firstLineChars="0"/>
        <w:rPr>
          <w:color w:val="auto"/>
          <w:highlight w:val="none"/>
        </w:rPr>
      </w:pPr>
      <w:r>
        <w:rPr>
          <w:color w:val="auto"/>
          <w:highlight w:val="none"/>
        </w:rPr>
        <w:t>供应商应用人民币报价。</w:t>
      </w:r>
    </w:p>
    <w:p w14:paraId="087012BE">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1DE496D9">
      <w:pPr>
        <w:pStyle w:val="17"/>
        <w:numPr>
          <w:ilvl w:val="0"/>
          <w:numId w:val="13"/>
        </w:numPr>
        <w:ind w:firstLineChars="0"/>
        <w:rPr>
          <w:color w:val="auto"/>
          <w:highlight w:val="none"/>
        </w:rPr>
      </w:pPr>
      <w:r>
        <w:rPr>
          <w:color w:val="auto"/>
          <w:highlight w:val="none"/>
        </w:rPr>
        <w:t>供应商所使用的技术标准应遵循国家最新标准及规范。</w:t>
      </w:r>
    </w:p>
    <w:p w14:paraId="441F737C">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3F6578FF">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03502D8E">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5FF3971A">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1C8316A6">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5771CEAE">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0FCD29E9">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color w:val="auto"/>
          <w:highlight w:val="none"/>
          <w:u w:val="single"/>
        </w:rPr>
        <w:t xml:space="preserve"> </w:t>
      </w:r>
      <w:r>
        <w:rPr>
          <w:rFonts w:hint="eastAsia"/>
          <w:color w:val="auto"/>
          <w:highlight w:val="none"/>
          <w:u w:val="single"/>
        </w:rPr>
        <w:t>52</w:t>
      </w:r>
      <w:r>
        <w:rPr>
          <w:color w:val="auto"/>
          <w:highlight w:val="none"/>
          <w:u w:val="single"/>
        </w:rPr>
        <w:t xml:space="preserve"> </w:t>
      </w:r>
      <w:r>
        <w:rPr>
          <w:color w:val="auto"/>
          <w:highlight w:val="none"/>
        </w:rPr>
        <w:t>%（优惠率）收取。代理服务费包括所供服务相关的所有费用，工程类采购代理项目报价包含编制工程量清单、确定招标控制价等所有费用。</w:t>
      </w:r>
    </w:p>
    <w:p w14:paraId="37FBF638">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7039820E">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5663AA74">
      <w:pPr>
        <w:pStyle w:val="17"/>
        <w:numPr>
          <w:ilvl w:val="0"/>
          <w:numId w:val="12"/>
        </w:numPr>
        <w:ind w:firstLineChars="0"/>
        <w:rPr>
          <w:b/>
          <w:color w:val="auto"/>
          <w:highlight w:val="none"/>
        </w:rPr>
      </w:pPr>
      <w:r>
        <w:rPr>
          <w:b/>
          <w:color w:val="auto"/>
          <w:highlight w:val="none"/>
        </w:rPr>
        <w:t>响应文件组成</w:t>
      </w:r>
    </w:p>
    <w:p w14:paraId="4FEF0822">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7EFBBDAA">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146E9067">
      <w:pPr>
        <w:pStyle w:val="17"/>
        <w:numPr>
          <w:ilvl w:val="0"/>
          <w:numId w:val="12"/>
        </w:numPr>
        <w:ind w:firstLineChars="0"/>
        <w:rPr>
          <w:b/>
          <w:color w:val="auto"/>
          <w:highlight w:val="none"/>
        </w:rPr>
      </w:pPr>
      <w:r>
        <w:rPr>
          <w:b/>
          <w:color w:val="auto"/>
          <w:highlight w:val="none"/>
        </w:rPr>
        <w:t>响应文件的商务部分</w:t>
      </w:r>
    </w:p>
    <w:p w14:paraId="18FDB454">
      <w:pPr>
        <w:pStyle w:val="17"/>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w:t>
      </w:r>
      <w:r>
        <w:rPr>
          <w:rFonts w:hint="eastAsia"/>
          <w:color w:val="auto"/>
          <w:highlight w:val="none"/>
        </w:rPr>
        <w:t>”</w:t>
      </w:r>
      <w:r>
        <w:rPr>
          <w:color w:val="auto"/>
          <w:highlight w:val="none"/>
        </w:rPr>
        <w:t>项目不得有缺失或无效：</w:t>
      </w:r>
    </w:p>
    <w:p w14:paraId="14F6DBEB">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5C0C9908">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43F355C4">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52CA9D8D">
      <w:pPr>
        <w:pStyle w:val="17"/>
        <w:widowControl/>
        <w:numPr>
          <w:ilvl w:val="0"/>
          <w:numId w:val="17"/>
        </w:numPr>
        <w:ind w:firstLineChars="0"/>
        <w:rPr>
          <w:color w:val="auto"/>
          <w:highlight w:val="none"/>
        </w:rPr>
      </w:pPr>
      <w:r>
        <w:rPr>
          <w:color w:val="auto"/>
          <w:highlight w:val="none"/>
        </w:rPr>
        <w:t>《商务条款偏离表》；</w:t>
      </w:r>
    </w:p>
    <w:p w14:paraId="67DE9C6C">
      <w:pPr>
        <w:pStyle w:val="17"/>
        <w:numPr>
          <w:ilvl w:val="0"/>
          <w:numId w:val="17"/>
        </w:numPr>
        <w:ind w:firstLineChars="0"/>
        <w:rPr>
          <w:color w:val="auto"/>
          <w:highlight w:val="none"/>
        </w:rPr>
      </w:pPr>
      <w:r>
        <w:rPr>
          <w:color w:val="auto"/>
          <w:highlight w:val="none"/>
        </w:rPr>
        <w:t>合同条款；</w:t>
      </w:r>
    </w:p>
    <w:p w14:paraId="274D6DCA">
      <w:pPr>
        <w:pStyle w:val="17"/>
        <w:numPr>
          <w:ilvl w:val="0"/>
          <w:numId w:val="17"/>
        </w:numPr>
        <w:ind w:firstLineChars="0"/>
        <w:rPr>
          <w:color w:val="auto"/>
          <w:highlight w:val="none"/>
        </w:rPr>
      </w:pPr>
      <w:r>
        <w:rPr>
          <w:color w:val="auto"/>
          <w:highlight w:val="none"/>
        </w:rPr>
        <w:t>供应商认为需要提供的其他资格证明文件和商务资料。</w:t>
      </w:r>
    </w:p>
    <w:p w14:paraId="5305E768">
      <w:pPr>
        <w:pStyle w:val="17"/>
        <w:numPr>
          <w:ilvl w:val="0"/>
          <w:numId w:val="12"/>
        </w:numPr>
        <w:ind w:firstLineChars="0"/>
        <w:rPr>
          <w:b/>
          <w:color w:val="auto"/>
          <w:highlight w:val="none"/>
        </w:rPr>
      </w:pPr>
      <w:r>
        <w:rPr>
          <w:b/>
          <w:color w:val="auto"/>
          <w:highlight w:val="none"/>
        </w:rPr>
        <w:t>响应文件的技术部分</w:t>
      </w:r>
    </w:p>
    <w:p w14:paraId="0A278550">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16D83FED">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239F9EDC">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208B17AD">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7B2FC517">
      <w:pPr>
        <w:pStyle w:val="17"/>
        <w:numPr>
          <w:ilvl w:val="0"/>
          <w:numId w:val="19"/>
        </w:numPr>
        <w:ind w:firstLineChars="0"/>
        <w:rPr>
          <w:color w:val="auto"/>
          <w:highlight w:val="none"/>
        </w:rPr>
      </w:pPr>
      <w:r>
        <w:rPr>
          <w:color w:val="auto"/>
          <w:highlight w:val="none"/>
        </w:rPr>
        <w:t>《技术条款偏离表》；</w:t>
      </w:r>
    </w:p>
    <w:p w14:paraId="12C4109F">
      <w:pPr>
        <w:pStyle w:val="17"/>
        <w:numPr>
          <w:ilvl w:val="0"/>
          <w:numId w:val="19"/>
        </w:numPr>
        <w:ind w:firstLineChars="0"/>
        <w:rPr>
          <w:color w:val="auto"/>
          <w:highlight w:val="none"/>
        </w:rPr>
      </w:pPr>
      <w:r>
        <w:rPr>
          <w:color w:val="auto"/>
          <w:highlight w:val="none"/>
        </w:rPr>
        <w:t>服务承诺；</w:t>
      </w:r>
    </w:p>
    <w:p w14:paraId="23CADD08">
      <w:pPr>
        <w:pStyle w:val="17"/>
        <w:numPr>
          <w:ilvl w:val="0"/>
          <w:numId w:val="19"/>
        </w:numPr>
        <w:ind w:firstLineChars="0"/>
        <w:rPr>
          <w:color w:val="auto"/>
          <w:highlight w:val="none"/>
        </w:rPr>
      </w:pPr>
      <w:r>
        <w:rPr>
          <w:color w:val="auto"/>
          <w:highlight w:val="none"/>
        </w:rPr>
        <w:t>供应商拟投入本项目的设备、人员情况一览表；</w:t>
      </w:r>
    </w:p>
    <w:p w14:paraId="3281860E">
      <w:pPr>
        <w:pStyle w:val="17"/>
        <w:widowControl/>
        <w:numPr>
          <w:ilvl w:val="0"/>
          <w:numId w:val="19"/>
        </w:numPr>
        <w:ind w:firstLineChars="0"/>
        <w:rPr>
          <w:color w:val="auto"/>
          <w:highlight w:val="none"/>
        </w:rPr>
      </w:pPr>
      <w:r>
        <w:rPr>
          <w:color w:val="auto"/>
          <w:highlight w:val="none"/>
        </w:rPr>
        <w:t>供应商认为需要提供的其他技术资料。</w:t>
      </w:r>
    </w:p>
    <w:p w14:paraId="3A8B0C23">
      <w:pPr>
        <w:pStyle w:val="17"/>
        <w:numPr>
          <w:ilvl w:val="0"/>
          <w:numId w:val="12"/>
        </w:numPr>
        <w:ind w:firstLineChars="0"/>
        <w:rPr>
          <w:b/>
          <w:color w:val="auto"/>
          <w:highlight w:val="none"/>
        </w:rPr>
      </w:pPr>
      <w:r>
        <w:rPr>
          <w:b/>
          <w:color w:val="auto"/>
          <w:highlight w:val="none"/>
        </w:rPr>
        <w:t>响应文件的价格部分</w:t>
      </w:r>
    </w:p>
    <w:p w14:paraId="45F8EF87">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3B5A82D0">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54A92F98">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5ECF3F6D">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0D636DBC">
      <w:pPr>
        <w:pStyle w:val="17"/>
        <w:numPr>
          <w:ilvl w:val="0"/>
          <w:numId w:val="12"/>
        </w:numPr>
        <w:ind w:firstLineChars="0"/>
        <w:rPr>
          <w:b/>
          <w:color w:val="auto"/>
          <w:highlight w:val="none"/>
        </w:rPr>
      </w:pPr>
      <w:r>
        <w:rPr>
          <w:b/>
          <w:color w:val="auto"/>
          <w:highlight w:val="none"/>
        </w:rPr>
        <w:t>响应文件的其他部分</w:t>
      </w:r>
    </w:p>
    <w:p w14:paraId="6D2033C0">
      <w:pPr>
        <w:pStyle w:val="17"/>
        <w:ind w:firstLine="480"/>
        <w:rPr>
          <w:color w:val="auto"/>
          <w:highlight w:val="none"/>
        </w:rPr>
      </w:pPr>
      <w:r>
        <w:rPr>
          <w:color w:val="auto"/>
          <w:highlight w:val="none"/>
        </w:rPr>
        <w:t>供应商编制响应文件需要提供的其他相关文件。</w:t>
      </w:r>
    </w:p>
    <w:p w14:paraId="4390A0EA">
      <w:pPr>
        <w:pStyle w:val="17"/>
        <w:numPr>
          <w:ilvl w:val="0"/>
          <w:numId w:val="12"/>
        </w:numPr>
        <w:ind w:firstLineChars="0"/>
        <w:rPr>
          <w:b/>
          <w:color w:val="auto"/>
          <w:highlight w:val="none"/>
        </w:rPr>
      </w:pPr>
      <w:r>
        <w:rPr>
          <w:b/>
          <w:color w:val="auto"/>
          <w:highlight w:val="none"/>
        </w:rPr>
        <w:t>响应保证金：无。</w:t>
      </w:r>
    </w:p>
    <w:p w14:paraId="2829DA92">
      <w:pPr>
        <w:pStyle w:val="17"/>
        <w:numPr>
          <w:ilvl w:val="0"/>
          <w:numId w:val="12"/>
        </w:numPr>
        <w:ind w:firstLineChars="0"/>
        <w:rPr>
          <w:b/>
          <w:color w:val="auto"/>
          <w:highlight w:val="none"/>
        </w:rPr>
      </w:pPr>
      <w:r>
        <w:rPr>
          <w:b/>
          <w:color w:val="auto"/>
          <w:highlight w:val="none"/>
        </w:rPr>
        <w:t>响应有效期</w:t>
      </w:r>
    </w:p>
    <w:p w14:paraId="2A85E567">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之日起六十日内响应有效。</w:t>
      </w:r>
    </w:p>
    <w:p w14:paraId="1994CEA9">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7D3B3754">
      <w:pPr>
        <w:pStyle w:val="17"/>
        <w:numPr>
          <w:ilvl w:val="0"/>
          <w:numId w:val="12"/>
        </w:numPr>
        <w:ind w:firstLineChars="0"/>
        <w:rPr>
          <w:b/>
          <w:color w:val="auto"/>
          <w:highlight w:val="none"/>
        </w:rPr>
      </w:pPr>
      <w:r>
        <w:rPr>
          <w:b/>
          <w:color w:val="auto"/>
          <w:highlight w:val="none"/>
        </w:rPr>
        <w:t>响应文件的份数、签署</w:t>
      </w:r>
    </w:p>
    <w:p w14:paraId="5BDB6754">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2AC08814">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w:t>
      </w:r>
      <w:r>
        <w:rPr>
          <w:rFonts w:hint="eastAsia"/>
          <w:color w:val="auto"/>
          <w:highlight w:val="none"/>
        </w:rPr>
        <w:t>本采购文件所表述（指定）的公章是指法定名称章，不包括合同专用章、业务专用章等印章</w:t>
      </w:r>
      <w:r>
        <w:rPr>
          <w:color w:val="auto"/>
          <w:highlight w:val="none"/>
        </w:rPr>
        <w:t>。</w:t>
      </w:r>
    </w:p>
    <w:p w14:paraId="742B0750">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4B45A1B5">
      <w:pPr>
        <w:pStyle w:val="17"/>
        <w:numPr>
          <w:ilvl w:val="0"/>
          <w:numId w:val="12"/>
        </w:numPr>
        <w:ind w:firstLineChars="0"/>
        <w:rPr>
          <w:b/>
          <w:color w:val="auto"/>
          <w:highlight w:val="none"/>
        </w:rPr>
      </w:pPr>
      <w:r>
        <w:rPr>
          <w:b/>
          <w:color w:val="auto"/>
          <w:highlight w:val="none"/>
        </w:rPr>
        <w:t>响应文件的密封和递交</w:t>
      </w:r>
    </w:p>
    <w:p w14:paraId="0B251CF3">
      <w:pPr>
        <w:pStyle w:val="17"/>
        <w:numPr>
          <w:ilvl w:val="0"/>
          <w:numId w:val="23"/>
        </w:numPr>
        <w:ind w:firstLineChars="0"/>
        <w:rPr>
          <w:color w:val="auto"/>
          <w:highlight w:val="none"/>
        </w:rPr>
      </w:pPr>
      <w:r>
        <w:rPr>
          <w:color w:val="auto"/>
          <w:highlight w:val="none"/>
        </w:rPr>
        <w:t>供应商应当将响应文件密封。</w:t>
      </w:r>
    </w:p>
    <w:p w14:paraId="3A209BEA">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216C8071">
      <w:pPr>
        <w:pStyle w:val="17"/>
        <w:numPr>
          <w:ilvl w:val="0"/>
          <w:numId w:val="12"/>
        </w:numPr>
        <w:ind w:firstLineChars="0"/>
        <w:rPr>
          <w:b/>
          <w:color w:val="auto"/>
          <w:highlight w:val="none"/>
        </w:rPr>
      </w:pPr>
      <w:r>
        <w:rPr>
          <w:b/>
          <w:color w:val="auto"/>
          <w:highlight w:val="none"/>
        </w:rPr>
        <w:t>有下列情形之一的响应文件将被拒收</w:t>
      </w:r>
    </w:p>
    <w:p w14:paraId="04111404">
      <w:pPr>
        <w:pStyle w:val="17"/>
        <w:numPr>
          <w:ilvl w:val="0"/>
          <w:numId w:val="24"/>
        </w:numPr>
        <w:ind w:firstLineChars="0"/>
        <w:rPr>
          <w:color w:val="auto"/>
          <w:highlight w:val="none"/>
        </w:rPr>
      </w:pPr>
      <w:r>
        <w:rPr>
          <w:color w:val="auto"/>
          <w:highlight w:val="none"/>
        </w:rPr>
        <w:t>在采购文件要求提交响应文件的截止时间之后送达的。</w:t>
      </w:r>
    </w:p>
    <w:p w14:paraId="3B157684">
      <w:pPr>
        <w:pStyle w:val="17"/>
        <w:numPr>
          <w:ilvl w:val="0"/>
          <w:numId w:val="24"/>
        </w:numPr>
        <w:ind w:firstLineChars="0"/>
        <w:rPr>
          <w:color w:val="auto"/>
          <w:highlight w:val="none"/>
        </w:rPr>
      </w:pPr>
      <w:r>
        <w:rPr>
          <w:color w:val="auto"/>
          <w:highlight w:val="none"/>
        </w:rPr>
        <w:t>响应文件未密封的。</w:t>
      </w:r>
    </w:p>
    <w:p w14:paraId="4616A88D">
      <w:pPr>
        <w:pStyle w:val="17"/>
        <w:numPr>
          <w:ilvl w:val="0"/>
          <w:numId w:val="12"/>
        </w:numPr>
        <w:ind w:firstLineChars="0"/>
        <w:rPr>
          <w:b/>
          <w:color w:val="auto"/>
          <w:highlight w:val="none"/>
        </w:rPr>
      </w:pPr>
      <w:r>
        <w:rPr>
          <w:b/>
          <w:color w:val="auto"/>
          <w:highlight w:val="none"/>
        </w:rPr>
        <w:t>响应文件的修改和撤回</w:t>
      </w:r>
    </w:p>
    <w:p w14:paraId="39A2FB15">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ADF28FE">
      <w:pPr>
        <w:pStyle w:val="17"/>
        <w:numPr>
          <w:ilvl w:val="0"/>
          <w:numId w:val="25"/>
        </w:numPr>
        <w:ind w:firstLineChars="0"/>
        <w:rPr>
          <w:color w:val="auto"/>
          <w:highlight w:val="none"/>
        </w:rPr>
      </w:pPr>
      <w:r>
        <w:rPr>
          <w:color w:val="auto"/>
          <w:highlight w:val="none"/>
        </w:rPr>
        <w:t>响应截止时间之后，响应文件不得撤回。</w:t>
      </w:r>
    </w:p>
    <w:p w14:paraId="5DF500BE">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070A0A0B">
      <w:pPr>
        <w:pStyle w:val="17"/>
        <w:numPr>
          <w:ilvl w:val="0"/>
          <w:numId w:val="26"/>
        </w:numPr>
        <w:ind w:firstLineChars="0"/>
        <w:rPr>
          <w:b/>
          <w:color w:val="auto"/>
          <w:highlight w:val="none"/>
        </w:rPr>
      </w:pPr>
      <w:r>
        <w:rPr>
          <w:rFonts w:hint="eastAsia"/>
          <w:b/>
          <w:color w:val="auto"/>
          <w:highlight w:val="none"/>
        </w:rPr>
        <w:t>响应文件开启</w:t>
      </w:r>
    </w:p>
    <w:p w14:paraId="7926C08F">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0442BA24">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w:t>
      </w:r>
      <w:r>
        <w:rPr>
          <w:rFonts w:hint="eastAsia"/>
          <w:color w:val="auto"/>
          <w:highlight w:val="none"/>
        </w:rPr>
        <w:t>由采购人或者代理机构工作人员当众拆封</w:t>
      </w:r>
      <w:r>
        <w:rPr>
          <w:color w:val="auto"/>
          <w:highlight w:val="none"/>
        </w:rPr>
        <w:t>，宣布供应商名称、响应价格和采购文件规定的需要宣布的其他内容。</w:t>
      </w:r>
    </w:p>
    <w:p w14:paraId="4FFB2BB2">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497AA501">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1F19302B">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679528CF">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1485EA34">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3C18D5EC">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同时出现19.4-19.7中两种以上不一致的，按照19.4-19.7的顺序修正。修正后的报价由法定代表人或其授权的代表确认后产生约束力，供应商不确认的，响应无效。</w:t>
      </w:r>
    </w:p>
    <w:p w14:paraId="49304BAB">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30D17838">
      <w:pPr>
        <w:pStyle w:val="17"/>
        <w:numPr>
          <w:ilvl w:val="0"/>
          <w:numId w:val="27"/>
        </w:numPr>
        <w:ind w:firstLineChars="0"/>
        <w:rPr>
          <w:color w:val="auto"/>
          <w:highlight w:val="none"/>
        </w:rPr>
      </w:pPr>
      <w:r>
        <w:rPr>
          <w:rFonts w:hint="eastAsia"/>
          <w:color w:val="auto"/>
          <w:highlight w:val="none"/>
        </w:rPr>
        <w:t>响应截止时间响应供应商或者合格供应商不足</w:t>
      </w:r>
      <w:r>
        <w:rPr>
          <w:color w:val="auto"/>
          <w:highlight w:val="none"/>
        </w:rPr>
        <w:t>3</w:t>
      </w:r>
      <w:r>
        <w:rPr>
          <w:rFonts w:hint="eastAsia"/>
          <w:color w:val="auto"/>
          <w:highlight w:val="none"/>
        </w:rPr>
        <w:t>家，可按以下情形处理：</w:t>
      </w:r>
    </w:p>
    <w:p w14:paraId="43016BF2">
      <w:pPr>
        <w:pStyle w:val="17"/>
        <w:adjustRightInd w:val="0"/>
        <w:snapToGrid w:val="0"/>
        <w:ind w:firstLine="48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w:t>
      </w:r>
      <w:r>
        <w:rPr>
          <w:color w:val="auto"/>
          <w:highlight w:val="none"/>
        </w:rPr>
        <w:t>2</w:t>
      </w:r>
      <w:r>
        <w:rPr>
          <w:rFonts w:hint="eastAsia"/>
          <w:color w:val="auto"/>
          <w:highlight w:val="none"/>
        </w:rPr>
        <w:t>家，或者经评审对采购文件做出实质响应的有效供应商只有</w:t>
      </w:r>
      <w:r>
        <w:rPr>
          <w:color w:val="auto"/>
          <w:highlight w:val="none"/>
        </w:rPr>
        <w:t>2</w:t>
      </w:r>
      <w:r>
        <w:rPr>
          <w:rFonts w:hint="eastAsia"/>
          <w:color w:val="auto"/>
          <w:highlight w:val="none"/>
        </w:rPr>
        <w:t>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5165D9FF">
      <w:pPr>
        <w:pStyle w:val="17"/>
        <w:adjustRightInd w:val="0"/>
        <w:snapToGrid w:val="0"/>
        <w:ind w:firstLine="48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671D69A6">
      <w:pPr>
        <w:pStyle w:val="17"/>
        <w:numPr>
          <w:ilvl w:val="0"/>
          <w:numId w:val="26"/>
        </w:numPr>
        <w:ind w:firstLineChars="0"/>
        <w:rPr>
          <w:b/>
          <w:color w:val="auto"/>
          <w:highlight w:val="none"/>
        </w:rPr>
      </w:pPr>
      <w:r>
        <w:rPr>
          <w:b/>
          <w:color w:val="auto"/>
          <w:highlight w:val="none"/>
        </w:rPr>
        <w:t>评审</w:t>
      </w:r>
    </w:p>
    <w:p w14:paraId="1D1CC6CE">
      <w:pPr>
        <w:pStyle w:val="17"/>
        <w:numPr>
          <w:ilvl w:val="0"/>
          <w:numId w:val="28"/>
        </w:numPr>
        <w:ind w:firstLineChars="0"/>
        <w:rPr>
          <w:b/>
          <w:color w:val="auto"/>
          <w:highlight w:val="none"/>
        </w:rPr>
      </w:pPr>
      <w:r>
        <w:rPr>
          <w:b/>
          <w:color w:val="auto"/>
          <w:highlight w:val="none"/>
        </w:rPr>
        <w:t>评审组织</w:t>
      </w:r>
    </w:p>
    <w:p w14:paraId="7522AD13">
      <w:pPr>
        <w:pStyle w:val="17"/>
        <w:numPr>
          <w:ilvl w:val="0"/>
          <w:numId w:val="29"/>
        </w:numPr>
        <w:ind w:firstLineChars="0"/>
        <w:rPr>
          <w:color w:val="auto"/>
          <w:highlight w:val="none"/>
        </w:rPr>
      </w:pPr>
      <w:r>
        <w:rPr>
          <w:rFonts w:hint="eastAsia"/>
          <w:color w:val="auto"/>
          <w:highlight w:val="none"/>
        </w:rPr>
        <w:t>评审工作由代理机构组织，具体评审事务由依法组建的评审委员会负责</w:t>
      </w:r>
      <w:r>
        <w:rPr>
          <w:color w:val="auto"/>
          <w:highlight w:val="none"/>
        </w:rPr>
        <w:t>，并独立履行下列职责：</w:t>
      </w:r>
    </w:p>
    <w:p w14:paraId="224A8553">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3F0E7CCB">
      <w:pPr>
        <w:pStyle w:val="17"/>
        <w:numPr>
          <w:ilvl w:val="0"/>
          <w:numId w:val="30"/>
        </w:numPr>
        <w:ind w:firstLineChars="0"/>
        <w:rPr>
          <w:color w:val="auto"/>
          <w:highlight w:val="none"/>
        </w:rPr>
      </w:pPr>
      <w:r>
        <w:rPr>
          <w:color w:val="auto"/>
          <w:highlight w:val="none"/>
        </w:rPr>
        <w:t>要求供应商对响应文件有关事项作出澄清或者说明；</w:t>
      </w:r>
    </w:p>
    <w:p w14:paraId="3747F7DF">
      <w:pPr>
        <w:pStyle w:val="17"/>
        <w:numPr>
          <w:ilvl w:val="0"/>
          <w:numId w:val="30"/>
        </w:numPr>
        <w:ind w:firstLineChars="0"/>
        <w:rPr>
          <w:color w:val="auto"/>
          <w:highlight w:val="none"/>
        </w:rPr>
      </w:pPr>
      <w:r>
        <w:rPr>
          <w:color w:val="auto"/>
          <w:highlight w:val="none"/>
        </w:rPr>
        <w:t>对响应文件进行比较和评价；</w:t>
      </w:r>
    </w:p>
    <w:p w14:paraId="552B5F78">
      <w:pPr>
        <w:pStyle w:val="17"/>
        <w:numPr>
          <w:ilvl w:val="0"/>
          <w:numId w:val="30"/>
        </w:numPr>
        <w:ind w:firstLineChars="0"/>
        <w:rPr>
          <w:color w:val="auto"/>
          <w:highlight w:val="none"/>
        </w:rPr>
      </w:pPr>
      <w:r>
        <w:rPr>
          <w:color w:val="auto"/>
          <w:highlight w:val="none"/>
        </w:rPr>
        <w:t>推荐成交候选人或根据采购人委托直接确定成交供应商；</w:t>
      </w:r>
    </w:p>
    <w:p w14:paraId="7DEBC42C">
      <w:pPr>
        <w:pStyle w:val="17"/>
        <w:numPr>
          <w:ilvl w:val="0"/>
          <w:numId w:val="30"/>
        </w:numPr>
        <w:ind w:firstLineChars="0"/>
        <w:rPr>
          <w:color w:val="auto"/>
          <w:highlight w:val="none"/>
        </w:rPr>
      </w:pPr>
      <w:r>
        <w:rPr>
          <w:color w:val="auto"/>
          <w:highlight w:val="none"/>
        </w:rPr>
        <w:t>向采购人报告评审中发现的违法行为。</w:t>
      </w:r>
    </w:p>
    <w:p w14:paraId="77C60113">
      <w:pPr>
        <w:pStyle w:val="17"/>
        <w:numPr>
          <w:ilvl w:val="0"/>
          <w:numId w:val="29"/>
        </w:numPr>
        <w:ind w:firstLineChars="0"/>
        <w:rPr>
          <w:color w:val="auto"/>
          <w:highlight w:val="none"/>
        </w:rPr>
      </w:pPr>
      <w:r>
        <w:rPr>
          <w:rFonts w:hint="eastAsia"/>
          <w:color w:val="auto"/>
          <w:highlight w:val="none"/>
        </w:rPr>
        <w:t>评审委员会由采购人代表和有关技术、经济等方面的专家组成</w:t>
      </w:r>
      <w:r>
        <w:rPr>
          <w:color w:val="auto"/>
          <w:highlight w:val="none"/>
        </w:rPr>
        <w:t>，独立开展评审工作。</w:t>
      </w:r>
    </w:p>
    <w:p w14:paraId="39FFA5C0">
      <w:pPr>
        <w:pStyle w:val="17"/>
        <w:numPr>
          <w:ilvl w:val="0"/>
          <w:numId w:val="28"/>
        </w:numPr>
        <w:ind w:firstLineChars="0"/>
        <w:rPr>
          <w:b/>
          <w:color w:val="auto"/>
          <w:highlight w:val="none"/>
        </w:rPr>
      </w:pPr>
      <w:r>
        <w:rPr>
          <w:b/>
          <w:color w:val="auto"/>
          <w:highlight w:val="none"/>
        </w:rPr>
        <w:t>评审程序</w:t>
      </w:r>
    </w:p>
    <w:p w14:paraId="2D29DBA5">
      <w:pPr>
        <w:pStyle w:val="17"/>
        <w:numPr>
          <w:ilvl w:val="0"/>
          <w:numId w:val="31"/>
        </w:numPr>
        <w:ind w:firstLineChars="0"/>
        <w:rPr>
          <w:b/>
          <w:color w:val="auto"/>
          <w:highlight w:val="none"/>
        </w:rPr>
      </w:pPr>
      <w:r>
        <w:rPr>
          <w:b/>
          <w:color w:val="auto"/>
          <w:highlight w:val="none"/>
        </w:rPr>
        <w:t>响应文件的资格审查</w:t>
      </w:r>
    </w:p>
    <w:p w14:paraId="13CD85BA">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5820318B">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17FE93FC">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7D47A2FB">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519F8AF0">
      <w:pPr>
        <w:pStyle w:val="17"/>
        <w:widowControl/>
        <w:numPr>
          <w:ilvl w:val="0"/>
          <w:numId w:val="33"/>
        </w:numPr>
        <w:ind w:firstLineChars="0"/>
        <w:rPr>
          <w:color w:val="auto"/>
          <w:highlight w:val="none"/>
        </w:rPr>
      </w:pPr>
      <w:r>
        <w:rPr>
          <w:color w:val="auto"/>
          <w:highlight w:val="none"/>
        </w:rPr>
        <w:t>不具备采购文件规定资格条件的；</w:t>
      </w:r>
    </w:p>
    <w:p w14:paraId="0EB27197">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AA7DC0">
      <w:pPr>
        <w:pStyle w:val="17"/>
        <w:numPr>
          <w:ilvl w:val="0"/>
          <w:numId w:val="31"/>
        </w:numPr>
        <w:ind w:firstLineChars="0"/>
        <w:rPr>
          <w:b/>
          <w:color w:val="auto"/>
          <w:highlight w:val="none"/>
        </w:rPr>
      </w:pPr>
      <w:r>
        <w:rPr>
          <w:b/>
          <w:color w:val="auto"/>
          <w:highlight w:val="none"/>
        </w:rPr>
        <w:t>响应文件的符合性审查</w:t>
      </w:r>
    </w:p>
    <w:p w14:paraId="7CBF562A">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79A6551B">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7CD96B7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3DBD82F7">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2FE578EF">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0C8018C3">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72337CA6">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0B5E35E2">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7A4AABB7">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3CAE1B76">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5D90F028">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53DFE2E0">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.2.2.6有下列情形之一的予以废标，同时将废标理由通知所有供应商</w:t>
      </w:r>
    </w:p>
    <w:p w14:paraId="3F2A6E17">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670C3261">
      <w:pPr>
        <w:pStyle w:val="17"/>
        <w:numPr>
          <w:ilvl w:val="0"/>
          <w:numId w:val="35"/>
        </w:numPr>
        <w:ind w:firstLineChars="0"/>
        <w:rPr>
          <w:color w:val="auto"/>
          <w:highlight w:val="none"/>
        </w:rPr>
      </w:pPr>
      <w:r>
        <w:rPr>
          <w:color w:val="auto"/>
          <w:highlight w:val="none"/>
        </w:rPr>
        <w:t>出现影响采购公正的违法、违规行为的；</w:t>
      </w:r>
    </w:p>
    <w:p w14:paraId="37517D17">
      <w:pPr>
        <w:pStyle w:val="17"/>
        <w:widowControl/>
        <w:numPr>
          <w:ilvl w:val="0"/>
          <w:numId w:val="35"/>
        </w:numPr>
        <w:ind w:firstLineChars="0"/>
        <w:rPr>
          <w:color w:val="auto"/>
          <w:highlight w:val="none"/>
        </w:rPr>
      </w:pPr>
      <w:r>
        <w:rPr>
          <w:color w:val="auto"/>
          <w:highlight w:val="none"/>
        </w:rPr>
        <w:t>因重大变故，采购任务取消的；</w:t>
      </w:r>
    </w:p>
    <w:p w14:paraId="002E1D4C">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052BD9AF">
      <w:pPr>
        <w:pStyle w:val="17"/>
        <w:numPr>
          <w:ilvl w:val="0"/>
          <w:numId w:val="31"/>
        </w:numPr>
        <w:ind w:firstLineChars="0"/>
        <w:rPr>
          <w:b/>
          <w:color w:val="auto"/>
          <w:highlight w:val="none"/>
        </w:rPr>
      </w:pPr>
      <w:r>
        <w:rPr>
          <w:b/>
          <w:color w:val="auto"/>
          <w:highlight w:val="none"/>
        </w:rPr>
        <w:t>响应文件的进一步评审</w:t>
      </w:r>
    </w:p>
    <w:p w14:paraId="70CFEA7D">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6138302D">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0BF99FCB">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46E30BD6">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4E5F1FB1">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318F11BE">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305A31D1">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3B6EBF2D">
      <w:pPr>
        <w:pStyle w:val="17"/>
        <w:widowControl/>
        <w:numPr>
          <w:ilvl w:val="0"/>
          <w:numId w:val="28"/>
        </w:numPr>
        <w:ind w:firstLineChars="0"/>
        <w:rPr>
          <w:b/>
          <w:color w:val="auto"/>
          <w:highlight w:val="none"/>
        </w:rPr>
      </w:pPr>
      <w:r>
        <w:rPr>
          <w:b/>
          <w:color w:val="auto"/>
          <w:highlight w:val="none"/>
        </w:rPr>
        <w:t>评审方法和标准</w:t>
      </w:r>
    </w:p>
    <w:p w14:paraId="742E39C3">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4590945F">
      <w:pPr>
        <w:pStyle w:val="17"/>
        <w:numPr>
          <w:ilvl w:val="0"/>
          <w:numId w:val="38"/>
        </w:numPr>
        <w:ind w:firstLineChars="0"/>
        <w:rPr>
          <w:color w:val="auto"/>
          <w:highlight w:val="none"/>
        </w:rPr>
      </w:pPr>
      <w:r>
        <w:rPr>
          <w:color w:val="auto"/>
          <w:highlight w:val="none"/>
        </w:rPr>
        <w:t>综合评分的主要因素是：价格、技术、服务、业绩、履约能力等。</w:t>
      </w:r>
    </w:p>
    <w:p w14:paraId="4F3F97D0">
      <w:pPr>
        <w:pStyle w:val="17"/>
        <w:numPr>
          <w:ilvl w:val="0"/>
          <w:numId w:val="38"/>
        </w:numPr>
        <w:ind w:firstLineChars="0"/>
        <w:rPr>
          <w:color w:val="auto"/>
          <w:highlight w:val="none"/>
        </w:rPr>
      </w:pPr>
      <w:r>
        <w:rPr>
          <w:color w:val="auto"/>
          <w:highlight w:val="none"/>
        </w:rPr>
        <w:t>评分标准详见文件第三章。</w:t>
      </w:r>
    </w:p>
    <w:p w14:paraId="64BA0A30">
      <w:pPr>
        <w:pStyle w:val="17"/>
        <w:numPr>
          <w:ilvl w:val="0"/>
          <w:numId w:val="26"/>
        </w:numPr>
        <w:ind w:firstLineChars="0"/>
        <w:rPr>
          <w:b/>
          <w:color w:val="auto"/>
          <w:highlight w:val="none"/>
        </w:rPr>
      </w:pPr>
      <w:r>
        <w:rPr>
          <w:b/>
          <w:color w:val="auto"/>
          <w:highlight w:val="none"/>
        </w:rPr>
        <w:t>确定成交供应商</w:t>
      </w:r>
    </w:p>
    <w:p w14:paraId="2198E04C">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w:t>
      </w:r>
      <w:r>
        <w:rPr>
          <w:rFonts w:hint="eastAsia"/>
          <w:color w:val="auto"/>
          <w:highlight w:val="none"/>
        </w:rPr>
        <w:t>按照得分由高到低顺序对供应商进行排序</w:t>
      </w:r>
      <w:r>
        <w:rPr>
          <w:color w:val="auto"/>
          <w:highlight w:val="none"/>
        </w:rPr>
        <w:t>。评审委员会按综合得分排名推荐3名成交候选人。得分相同的，按响应报价由低到高顺序排列。按以下第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2B60BEF">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7D67B6D8">
      <w:pPr>
        <w:pStyle w:val="17"/>
        <w:numPr>
          <w:ilvl w:val="0"/>
          <w:numId w:val="40"/>
        </w:numPr>
        <w:ind w:firstLineChars="0"/>
        <w:rPr>
          <w:color w:val="auto"/>
          <w:highlight w:val="none"/>
        </w:rPr>
      </w:pPr>
      <w:r>
        <w:rPr>
          <w:rFonts w:hint="eastAsia"/>
          <w:color w:val="auto"/>
          <w:highlight w:val="none"/>
        </w:rPr>
        <w:t>采购人项目单位在评审委员会推荐的成交候选人中按顺序确定成交供应商</w:t>
      </w:r>
      <w:r>
        <w:rPr>
          <w:color w:val="auto"/>
          <w:highlight w:val="none"/>
        </w:rPr>
        <w:t>。</w:t>
      </w:r>
    </w:p>
    <w:p w14:paraId="6C3CA1DC">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w:t>
      </w:r>
      <w:r>
        <w:rPr>
          <w:rFonts w:hint="eastAsia"/>
          <w:color w:val="auto"/>
          <w:highlight w:val="none"/>
        </w:rPr>
        <w:t>自收到评审报告之日起五个工作日内</w:t>
      </w:r>
      <w:r>
        <w:rPr>
          <w:color w:val="auto"/>
          <w:highlight w:val="none"/>
        </w:rPr>
        <w:t>在评审报告推荐的成交候选人中按顺序确定成交供应商。</w:t>
      </w:r>
    </w:p>
    <w:p w14:paraId="4A7F3E28">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75626574">
      <w:pPr>
        <w:pStyle w:val="17"/>
        <w:numPr>
          <w:ilvl w:val="0"/>
          <w:numId w:val="39"/>
        </w:numPr>
        <w:ind w:firstLineChars="0"/>
        <w:rPr>
          <w:color w:val="auto"/>
          <w:highlight w:val="none"/>
        </w:rPr>
      </w:pPr>
      <w:r>
        <w:rPr>
          <w:color w:val="auto"/>
          <w:highlight w:val="none"/>
        </w:rPr>
        <w:t>《成交通知书》对采购人和成交供应商具有同等法律效力。</w:t>
      </w:r>
    </w:p>
    <w:p w14:paraId="083CB303">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29378E76">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0D10894B">
      <w:pPr>
        <w:pStyle w:val="17"/>
        <w:numPr>
          <w:ilvl w:val="0"/>
          <w:numId w:val="39"/>
        </w:numPr>
        <w:ind w:firstLineChars="0"/>
        <w:rPr>
          <w:color w:val="auto"/>
          <w:highlight w:val="none"/>
        </w:rPr>
      </w:pPr>
      <w:r>
        <w:rPr>
          <w:color w:val="auto"/>
          <w:highlight w:val="none"/>
        </w:rPr>
        <w:t>所有响应文件不论成交与否均不退回。</w:t>
      </w:r>
    </w:p>
    <w:p w14:paraId="6515D8BA">
      <w:pPr>
        <w:pStyle w:val="17"/>
        <w:numPr>
          <w:ilvl w:val="0"/>
          <w:numId w:val="26"/>
        </w:numPr>
        <w:ind w:firstLineChars="0"/>
        <w:rPr>
          <w:b/>
          <w:color w:val="auto"/>
          <w:highlight w:val="none"/>
        </w:rPr>
      </w:pPr>
      <w:r>
        <w:rPr>
          <w:b/>
          <w:color w:val="auto"/>
          <w:highlight w:val="none"/>
        </w:rPr>
        <w:t>编写评审报告</w:t>
      </w:r>
    </w:p>
    <w:p w14:paraId="5868A354">
      <w:pPr>
        <w:pStyle w:val="17"/>
        <w:ind w:firstLine="480"/>
        <w:rPr>
          <w:color w:val="auto"/>
          <w:highlight w:val="none"/>
        </w:rPr>
      </w:pPr>
      <w:r>
        <w:rPr>
          <w:color w:val="auto"/>
          <w:highlight w:val="none"/>
        </w:rPr>
        <w:t>评审委员会根据全体评审成员签字的原始评审记录和评审结果编写评审报告。</w:t>
      </w:r>
    </w:p>
    <w:p w14:paraId="4CF46E6C">
      <w:pPr>
        <w:pStyle w:val="17"/>
        <w:numPr>
          <w:ilvl w:val="0"/>
          <w:numId w:val="26"/>
        </w:numPr>
        <w:ind w:firstLineChars="0"/>
        <w:rPr>
          <w:b/>
          <w:color w:val="auto"/>
          <w:highlight w:val="none"/>
        </w:rPr>
      </w:pPr>
      <w:r>
        <w:rPr>
          <w:b/>
          <w:color w:val="auto"/>
          <w:highlight w:val="none"/>
        </w:rPr>
        <w:t>评审过程的保密</w:t>
      </w:r>
    </w:p>
    <w:p w14:paraId="3854C355">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60082E38">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1BDA34C5">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69CBB695">
      <w:pPr>
        <w:pStyle w:val="17"/>
        <w:numPr>
          <w:ilvl w:val="0"/>
          <w:numId w:val="8"/>
        </w:numPr>
        <w:ind w:firstLineChars="0"/>
        <w:rPr>
          <w:b/>
          <w:color w:val="auto"/>
          <w:highlight w:val="none"/>
        </w:rPr>
      </w:pPr>
      <w:r>
        <w:rPr>
          <w:b/>
          <w:color w:val="auto"/>
          <w:highlight w:val="none"/>
        </w:rPr>
        <w:t>签订合同</w:t>
      </w:r>
    </w:p>
    <w:p w14:paraId="04BA9CE9">
      <w:pPr>
        <w:pStyle w:val="17"/>
        <w:ind w:firstLine="482"/>
        <w:rPr>
          <w:b/>
          <w:color w:val="auto"/>
          <w:highlight w:val="none"/>
        </w:rPr>
      </w:pPr>
      <w:r>
        <w:rPr>
          <w:b/>
          <w:color w:val="auto"/>
          <w:highlight w:val="none"/>
        </w:rPr>
        <w:t>24.签订合同</w:t>
      </w:r>
    </w:p>
    <w:p w14:paraId="3E1BBC2E">
      <w:pPr>
        <w:pStyle w:val="17"/>
        <w:numPr>
          <w:ilvl w:val="0"/>
          <w:numId w:val="42"/>
        </w:numPr>
        <w:ind w:firstLineChars="0"/>
        <w:rPr>
          <w:color w:val="auto"/>
          <w:highlight w:val="none"/>
        </w:rPr>
      </w:pPr>
      <w:r>
        <w:rPr>
          <w:color w:val="auto"/>
          <w:highlight w:val="none"/>
        </w:rPr>
        <w:t>采购人项目单位应当</w:t>
      </w:r>
      <w:r>
        <w:rPr>
          <w:rFonts w:hint="eastAsia"/>
          <w:color w:val="auto"/>
          <w:highlight w:val="none"/>
        </w:rPr>
        <w:t>自《成交通知书》发出之日起三十日内</w:t>
      </w:r>
      <w:r>
        <w:rPr>
          <w:color w:val="auto"/>
          <w:highlight w:val="none"/>
        </w:rPr>
        <w:t>，按照采购文件和成交供应商响应文件与成交供应商签订书面合同。所签订的合同不得对采购文件确定事项和成交供应商响应文件作实质性修改。</w:t>
      </w:r>
    </w:p>
    <w:p w14:paraId="41ACF48D">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2395ED09">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01724089">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w:t>
      </w:r>
      <w:r>
        <w:rPr>
          <w:rFonts w:hint="eastAsia"/>
          <w:color w:val="auto"/>
          <w:highlight w:val="none"/>
        </w:rPr>
        <w:t>所有补充合同的采购金额不得超过原合同采购金额的百分之十</w:t>
      </w:r>
      <w:r>
        <w:rPr>
          <w:color w:val="auto"/>
          <w:highlight w:val="none"/>
        </w:rPr>
        <w:t>。</w:t>
      </w:r>
    </w:p>
    <w:p w14:paraId="66D8E257">
      <w:pPr>
        <w:pStyle w:val="17"/>
        <w:numPr>
          <w:ilvl w:val="0"/>
          <w:numId w:val="8"/>
        </w:numPr>
        <w:ind w:firstLineChars="0"/>
        <w:rPr>
          <w:b/>
          <w:color w:val="auto"/>
          <w:highlight w:val="none"/>
        </w:rPr>
      </w:pPr>
      <w:r>
        <w:rPr>
          <w:b/>
          <w:color w:val="auto"/>
          <w:highlight w:val="none"/>
        </w:rPr>
        <w:t>询问、质疑、投诉和诚实信用</w:t>
      </w:r>
    </w:p>
    <w:p w14:paraId="2F82391E">
      <w:pPr>
        <w:pStyle w:val="17"/>
        <w:numPr>
          <w:ilvl w:val="0"/>
          <w:numId w:val="43"/>
        </w:numPr>
        <w:ind w:firstLineChars="0"/>
        <w:rPr>
          <w:b/>
          <w:color w:val="auto"/>
          <w:highlight w:val="none"/>
        </w:rPr>
      </w:pPr>
      <w:r>
        <w:rPr>
          <w:b/>
          <w:color w:val="auto"/>
          <w:highlight w:val="none"/>
        </w:rPr>
        <w:t>询问提出与答复</w:t>
      </w:r>
    </w:p>
    <w:p w14:paraId="54D95A90">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7B61DB79">
      <w:pPr>
        <w:pStyle w:val="17"/>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26A9DD93">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4D8E4716">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175A7E85">
      <w:pPr>
        <w:pStyle w:val="17"/>
        <w:numPr>
          <w:ilvl w:val="0"/>
          <w:numId w:val="43"/>
        </w:numPr>
        <w:ind w:firstLineChars="0"/>
        <w:rPr>
          <w:b/>
          <w:color w:val="auto"/>
          <w:highlight w:val="none"/>
        </w:rPr>
      </w:pPr>
      <w:r>
        <w:rPr>
          <w:b/>
          <w:color w:val="auto"/>
          <w:highlight w:val="none"/>
        </w:rPr>
        <w:t>质疑提出与答复</w:t>
      </w:r>
    </w:p>
    <w:p w14:paraId="539329E5">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79EDF054">
      <w:pPr>
        <w:pStyle w:val="17"/>
        <w:ind w:firstLine="480"/>
        <w:rPr>
          <w:color w:val="auto"/>
          <w:highlight w:val="none"/>
        </w:rPr>
      </w:pPr>
      <w:r>
        <w:rPr>
          <w:color w:val="auto"/>
          <w:highlight w:val="none"/>
        </w:rPr>
        <w:t>26.1.1供应商在规定质疑期内应一次性提出针对同一采购程序环节的质疑。</w:t>
      </w:r>
    </w:p>
    <w:p w14:paraId="34419CCC">
      <w:pPr>
        <w:pStyle w:val="17"/>
        <w:numPr>
          <w:ilvl w:val="0"/>
          <w:numId w:val="45"/>
        </w:numPr>
        <w:ind w:firstLineChars="0"/>
        <w:rPr>
          <w:color w:val="auto"/>
          <w:highlight w:val="none"/>
        </w:rPr>
      </w:pPr>
      <w:r>
        <w:rPr>
          <w:color w:val="auto"/>
          <w:highlight w:val="none"/>
        </w:rPr>
        <w:t>供应商知道或者应知其权益受到损害之日，是指：</w:t>
      </w:r>
    </w:p>
    <w:p w14:paraId="2C253FDD">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14E81377">
      <w:pPr>
        <w:pStyle w:val="17"/>
        <w:numPr>
          <w:ilvl w:val="0"/>
          <w:numId w:val="46"/>
        </w:numPr>
        <w:ind w:firstLineChars="0"/>
        <w:rPr>
          <w:color w:val="auto"/>
          <w:highlight w:val="none"/>
        </w:rPr>
      </w:pPr>
      <w:r>
        <w:rPr>
          <w:color w:val="auto"/>
          <w:highlight w:val="none"/>
        </w:rPr>
        <w:t>对采购过程提出质疑的，为各采购程序环节结束之日；</w:t>
      </w:r>
    </w:p>
    <w:p w14:paraId="301F34A6">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558DD958">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2D6A8997">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772BE734">
      <w:pPr>
        <w:pStyle w:val="17"/>
        <w:numPr>
          <w:ilvl w:val="0"/>
          <w:numId w:val="47"/>
        </w:numPr>
        <w:ind w:firstLineChars="0"/>
        <w:rPr>
          <w:color w:val="auto"/>
          <w:highlight w:val="none"/>
        </w:rPr>
      </w:pPr>
      <w:r>
        <w:rPr>
          <w:color w:val="auto"/>
          <w:highlight w:val="none"/>
        </w:rPr>
        <w:t>供应商的姓名或者名称、地址、邮编、联系人及联系电话；</w:t>
      </w:r>
    </w:p>
    <w:p w14:paraId="22280EEB">
      <w:pPr>
        <w:pStyle w:val="17"/>
        <w:numPr>
          <w:ilvl w:val="0"/>
          <w:numId w:val="47"/>
        </w:numPr>
        <w:ind w:firstLineChars="0"/>
        <w:rPr>
          <w:color w:val="auto"/>
          <w:highlight w:val="none"/>
        </w:rPr>
      </w:pPr>
      <w:r>
        <w:rPr>
          <w:color w:val="auto"/>
          <w:highlight w:val="none"/>
        </w:rPr>
        <w:t>质疑项目的名称、编号；</w:t>
      </w:r>
    </w:p>
    <w:p w14:paraId="06FDB690">
      <w:pPr>
        <w:pStyle w:val="17"/>
        <w:numPr>
          <w:ilvl w:val="0"/>
          <w:numId w:val="47"/>
        </w:numPr>
        <w:ind w:firstLineChars="0"/>
        <w:rPr>
          <w:color w:val="auto"/>
          <w:highlight w:val="none"/>
        </w:rPr>
      </w:pPr>
      <w:r>
        <w:rPr>
          <w:color w:val="auto"/>
          <w:highlight w:val="none"/>
        </w:rPr>
        <w:t>具体、明确的质疑事项和与质疑事项相关的请求；</w:t>
      </w:r>
    </w:p>
    <w:p w14:paraId="00250C44">
      <w:pPr>
        <w:pStyle w:val="17"/>
        <w:numPr>
          <w:ilvl w:val="0"/>
          <w:numId w:val="47"/>
        </w:numPr>
        <w:ind w:firstLineChars="0"/>
        <w:rPr>
          <w:color w:val="auto"/>
          <w:highlight w:val="none"/>
        </w:rPr>
      </w:pPr>
      <w:r>
        <w:rPr>
          <w:color w:val="auto"/>
          <w:highlight w:val="none"/>
        </w:rPr>
        <w:t>事实依据；</w:t>
      </w:r>
    </w:p>
    <w:p w14:paraId="2BBA485E">
      <w:pPr>
        <w:pStyle w:val="17"/>
        <w:numPr>
          <w:ilvl w:val="0"/>
          <w:numId w:val="47"/>
        </w:numPr>
        <w:ind w:firstLineChars="0"/>
        <w:rPr>
          <w:color w:val="auto"/>
          <w:highlight w:val="none"/>
        </w:rPr>
      </w:pPr>
      <w:r>
        <w:rPr>
          <w:color w:val="auto"/>
          <w:highlight w:val="none"/>
        </w:rPr>
        <w:t>必要的法律依据；</w:t>
      </w:r>
    </w:p>
    <w:p w14:paraId="3D1C7298">
      <w:pPr>
        <w:pStyle w:val="17"/>
        <w:numPr>
          <w:ilvl w:val="0"/>
          <w:numId w:val="47"/>
        </w:numPr>
        <w:ind w:firstLineChars="0"/>
        <w:rPr>
          <w:color w:val="auto"/>
          <w:highlight w:val="none"/>
        </w:rPr>
      </w:pPr>
      <w:r>
        <w:rPr>
          <w:color w:val="auto"/>
          <w:highlight w:val="none"/>
        </w:rPr>
        <w:t>提出质疑的日期。</w:t>
      </w:r>
    </w:p>
    <w:p w14:paraId="1E827ECE">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7D6E028C">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31D42197">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1E625EEA">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41631D11">
      <w:pPr>
        <w:pStyle w:val="17"/>
        <w:numPr>
          <w:ilvl w:val="0"/>
          <w:numId w:val="48"/>
        </w:numPr>
        <w:ind w:firstLineChars="0"/>
        <w:rPr>
          <w:color w:val="auto"/>
          <w:highlight w:val="none"/>
        </w:rPr>
      </w:pPr>
      <w:r>
        <w:rPr>
          <w:color w:val="auto"/>
          <w:highlight w:val="none"/>
        </w:rPr>
        <w:t>潜在供应商所质疑事项均为采购文件以外的事项；</w:t>
      </w:r>
    </w:p>
    <w:p w14:paraId="54D0B208">
      <w:pPr>
        <w:pStyle w:val="17"/>
        <w:numPr>
          <w:ilvl w:val="0"/>
          <w:numId w:val="48"/>
        </w:numPr>
        <w:ind w:firstLineChars="0"/>
        <w:rPr>
          <w:color w:val="auto"/>
          <w:highlight w:val="none"/>
        </w:rPr>
      </w:pPr>
      <w:r>
        <w:rPr>
          <w:color w:val="auto"/>
          <w:highlight w:val="none"/>
        </w:rPr>
        <w:t>供应商提交质疑的时间已超过规定质疑期。</w:t>
      </w:r>
    </w:p>
    <w:p w14:paraId="55464258">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4B10838B">
      <w:pPr>
        <w:pStyle w:val="17"/>
        <w:numPr>
          <w:ilvl w:val="0"/>
          <w:numId w:val="48"/>
        </w:numPr>
        <w:ind w:firstLineChars="0"/>
        <w:rPr>
          <w:color w:val="auto"/>
          <w:highlight w:val="none"/>
        </w:rPr>
      </w:pPr>
      <w:r>
        <w:rPr>
          <w:color w:val="auto"/>
          <w:highlight w:val="none"/>
        </w:rPr>
        <w:t>其它不符合受理条件的情形。</w:t>
      </w:r>
    </w:p>
    <w:p w14:paraId="493BD258">
      <w:pPr>
        <w:pStyle w:val="17"/>
        <w:numPr>
          <w:ilvl w:val="0"/>
          <w:numId w:val="43"/>
        </w:numPr>
        <w:ind w:firstLineChars="0"/>
        <w:rPr>
          <w:b/>
          <w:color w:val="auto"/>
          <w:highlight w:val="none"/>
        </w:rPr>
      </w:pPr>
      <w:r>
        <w:rPr>
          <w:b/>
          <w:color w:val="auto"/>
          <w:highlight w:val="none"/>
        </w:rPr>
        <w:t>投诉提起与处理</w:t>
      </w:r>
    </w:p>
    <w:p w14:paraId="40DED7A6">
      <w:pPr>
        <w:pStyle w:val="17"/>
        <w:numPr>
          <w:ilvl w:val="0"/>
          <w:numId w:val="49"/>
        </w:numPr>
        <w:ind w:firstLineChars="0"/>
        <w:rPr>
          <w:color w:val="auto"/>
          <w:highlight w:val="none"/>
        </w:rPr>
      </w:pPr>
      <w:r>
        <w:rPr>
          <w:color w:val="auto"/>
          <w:highlight w:val="none"/>
        </w:rPr>
        <w:t>投诉提起</w:t>
      </w:r>
    </w:p>
    <w:p w14:paraId="2DEC5E2F">
      <w:pPr>
        <w:pStyle w:val="17"/>
        <w:ind w:firstLine="480"/>
        <w:rPr>
          <w:color w:val="auto"/>
          <w:highlight w:val="none"/>
        </w:rPr>
      </w:pPr>
      <w:r>
        <w:rPr>
          <w:color w:val="auto"/>
          <w:highlight w:val="none"/>
        </w:rPr>
        <w:t>质疑供应商对代理机构的答复不满意，或者代理机构未在规定时间内作出答复的，可以在答复期满后法律法规规定的期限内向有关行政监督部门提起投诉。</w:t>
      </w:r>
    </w:p>
    <w:p w14:paraId="0A115F7D">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24A37019">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70C4467D">
      <w:pPr>
        <w:pStyle w:val="17"/>
        <w:numPr>
          <w:ilvl w:val="0"/>
          <w:numId w:val="50"/>
        </w:numPr>
        <w:ind w:firstLineChars="0"/>
        <w:rPr>
          <w:color w:val="auto"/>
          <w:highlight w:val="none"/>
        </w:rPr>
      </w:pPr>
      <w:r>
        <w:rPr>
          <w:color w:val="auto"/>
          <w:highlight w:val="none"/>
        </w:rPr>
        <w:t>质疑和质疑答复情况说明及相关证明材料；</w:t>
      </w:r>
    </w:p>
    <w:p w14:paraId="100FCF9B">
      <w:pPr>
        <w:pStyle w:val="17"/>
        <w:numPr>
          <w:ilvl w:val="0"/>
          <w:numId w:val="50"/>
        </w:numPr>
        <w:ind w:firstLineChars="0"/>
        <w:rPr>
          <w:color w:val="auto"/>
          <w:highlight w:val="none"/>
        </w:rPr>
      </w:pPr>
      <w:r>
        <w:rPr>
          <w:color w:val="auto"/>
          <w:highlight w:val="none"/>
        </w:rPr>
        <w:t>具体、明确的投诉事项和与投诉事项相关的投诉请求；</w:t>
      </w:r>
    </w:p>
    <w:p w14:paraId="38CAC9C1">
      <w:pPr>
        <w:pStyle w:val="17"/>
        <w:numPr>
          <w:ilvl w:val="0"/>
          <w:numId w:val="50"/>
        </w:numPr>
        <w:ind w:firstLineChars="0"/>
        <w:rPr>
          <w:color w:val="auto"/>
          <w:highlight w:val="none"/>
        </w:rPr>
      </w:pPr>
      <w:r>
        <w:rPr>
          <w:color w:val="auto"/>
          <w:highlight w:val="none"/>
        </w:rPr>
        <w:t>事实依据；</w:t>
      </w:r>
    </w:p>
    <w:p w14:paraId="157E7597">
      <w:pPr>
        <w:pStyle w:val="17"/>
        <w:numPr>
          <w:ilvl w:val="0"/>
          <w:numId w:val="50"/>
        </w:numPr>
        <w:ind w:firstLineChars="0"/>
        <w:rPr>
          <w:color w:val="auto"/>
          <w:highlight w:val="none"/>
        </w:rPr>
      </w:pPr>
      <w:r>
        <w:rPr>
          <w:color w:val="auto"/>
          <w:highlight w:val="none"/>
        </w:rPr>
        <w:t>法律依据；</w:t>
      </w:r>
    </w:p>
    <w:p w14:paraId="4FE5AD45">
      <w:pPr>
        <w:pStyle w:val="17"/>
        <w:numPr>
          <w:ilvl w:val="0"/>
          <w:numId w:val="50"/>
        </w:numPr>
        <w:ind w:firstLineChars="0"/>
        <w:rPr>
          <w:color w:val="auto"/>
          <w:highlight w:val="none"/>
        </w:rPr>
      </w:pPr>
      <w:r>
        <w:rPr>
          <w:color w:val="auto"/>
          <w:highlight w:val="none"/>
        </w:rPr>
        <w:t>提起投诉的日期。</w:t>
      </w:r>
    </w:p>
    <w:p w14:paraId="44E57501">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13186F78">
      <w:pPr>
        <w:pStyle w:val="17"/>
        <w:numPr>
          <w:ilvl w:val="0"/>
          <w:numId w:val="43"/>
        </w:numPr>
        <w:ind w:firstLineChars="0"/>
        <w:rPr>
          <w:b/>
          <w:color w:val="auto"/>
          <w:highlight w:val="none"/>
        </w:rPr>
      </w:pPr>
      <w:r>
        <w:rPr>
          <w:b/>
          <w:color w:val="auto"/>
          <w:highlight w:val="none"/>
        </w:rPr>
        <w:t>诚实信用</w:t>
      </w:r>
    </w:p>
    <w:p w14:paraId="1AEB00FE">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29AC3617">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F53A18E">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785B3902">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1871847A">
      <w:pPr>
        <w:rPr>
          <w:rFonts w:ascii="宋体" w:hAnsi="宋体" w:cs="黑体"/>
          <w:b/>
          <w:color w:val="auto"/>
          <w:sz w:val="36"/>
          <w:highlight w:val="none"/>
        </w:rPr>
      </w:pPr>
      <w:r>
        <w:rPr>
          <w:rFonts w:ascii="宋体" w:hAnsi="宋体" w:cs="黑体"/>
          <w:b/>
          <w:color w:val="auto"/>
          <w:sz w:val="36"/>
          <w:highlight w:val="none"/>
        </w:rPr>
        <w:br w:type="page"/>
      </w:r>
    </w:p>
    <w:p w14:paraId="125B4CAA">
      <w:pPr>
        <w:pStyle w:val="263"/>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2E037312">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6C3E40F1">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1D09AB20">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4EADD3A7">
      <w:pPr>
        <w:pStyle w:val="17"/>
        <w:numPr>
          <w:ilvl w:val="0"/>
          <w:numId w:val="52"/>
        </w:numPr>
        <w:ind w:firstLineChars="0"/>
        <w:rPr>
          <w:b/>
          <w:color w:val="auto"/>
          <w:highlight w:val="none"/>
        </w:rPr>
      </w:pPr>
      <w:r>
        <w:rPr>
          <w:b/>
          <w:color w:val="auto"/>
          <w:highlight w:val="none"/>
        </w:rPr>
        <w:t>评分标准</w:t>
      </w:r>
    </w:p>
    <w:tbl>
      <w:tblPr>
        <w:tblStyle w:val="44"/>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246"/>
        <w:gridCol w:w="716"/>
        <w:gridCol w:w="7263"/>
      </w:tblGrid>
      <w:tr w14:paraId="6160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055F4AF9">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序号</w:t>
            </w:r>
          </w:p>
        </w:tc>
        <w:tc>
          <w:tcPr>
            <w:tcW w:w="1246" w:type="dxa"/>
            <w:tcBorders>
              <w:top w:val="single" w:color="auto" w:sz="4" w:space="0"/>
              <w:left w:val="single" w:color="auto" w:sz="4" w:space="0"/>
              <w:bottom w:val="single" w:color="auto" w:sz="4" w:space="0"/>
              <w:right w:val="single" w:color="auto" w:sz="4" w:space="0"/>
            </w:tcBorders>
            <w:vAlign w:val="center"/>
          </w:tcPr>
          <w:p w14:paraId="37A0DA11">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评审因素</w:t>
            </w:r>
          </w:p>
        </w:tc>
        <w:tc>
          <w:tcPr>
            <w:tcW w:w="716" w:type="dxa"/>
            <w:tcBorders>
              <w:top w:val="single" w:color="auto" w:sz="4" w:space="0"/>
              <w:left w:val="single" w:color="auto" w:sz="4" w:space="0"/>
              <w:bottom w:val="single" w:color="auto" w:sz="4" w:space="0"/>
              <w:right w:val="single" w:color="auto" w:sz="4" w:space="0"/>
            </w:tcBorders>
            <w:vAlign w:val="center"/>
          </w:tcPr>
          <w:p w14:paraId="27D54C93">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分值</w:t>
            </w:r>
          </w:p>
        </w:tc>
        <w:tc>
          <w:tcPr>
            <w:tcW w:w="7263" w:type="dxa"/>
            <w:tcBorders>
              <w:top w:val="single" w:color="auto" w:sz="4" w:space="0"/>
              <w:left w:val="single" w:color="auto" w:sz="4" w:space="0"/>
              <w:bottom w:val="single" w:color="auto" w:sz="4" w:space="0"/>
              <w:right w:val="single" w:color="auto" w:sz="4" w:space="0"/>
            </w:tcBorders>
            <w:vAlign w:val="center"/>
          </w:tcPr>
          <w:p w14:paraId="7816AB00">
            <w:pPr>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评审标准</w:t>
            </w:r>
          </w:p>
        </w:tc>
      </w:tr>
      <w:tr w14:paraId="1150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top w:val="single" w:color="auto" w:sz="4" w:space="0"/>
              <w:left w:val="single" w:color="auto" w:sz="4" w:space="0"/>
              <w:bottom w:val="single" w:color="auto" w:sz="4" w:space="0"/>
              <w:right w:val="single" w:color="auto" w:sz="4" w:space="0"/>
            </w:tcBorders>
            <w:vAlign w:val="center"/>
          </w:tcPr>
          <w:p w14:paraId="64C5C34D">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p>
        </w:tc>
        <w:tc>
          <w:tcPr>
            <w:tcW w:w="1246" w:type="dxa"/>
            <w:tcBorders>
              <w:top w:val="single" w:color="auto" w:sz="4" w:space="0"/>
              <w:left w:val="single" w:color="auto" w:sz="4" w:space="0"/>
              <w:bottom w:val="single" w:color="auto" w:sz="4" w:space="0"/>
              <w:right w:val="single" w:color="auto" w:sz="4" w:space="0"/>
            </w:tcBorders>
            <w:vAlign w:val="center"/>
          </w:tcPr>
          <w:p w14:paraId="63F8D776">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报价</w:t>
            </w:r>
          </w:p>
        </w:tc>
        <w:tc>
          <w:tcPr>
            <w:tcW w:w="716" w:type="dxa"/>
            <w:tcBorders>
              <w:top w:val="single" w:color="auto" w:sz="4" w:space="0"/>
              <w:left w:val="single" w:color="auto" w:sz="4" w:space="0"/>
              <w:bottom w:val="single" w:color="auto" w:sz="4" w:space="0"/>
              <w:right w:val="single" w:color="auto" w:sz="4" w:space="0"/>
            </w:tcBorders>
            <w:vAlign w:val="center"/>
          </w:tcPr>
          <w:p w14:paraId="7E2135CD">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10</w:t>
            </w:r>
          </w:p>
        </w:tc>
        <w:tc>
          <w:tcPr>
            <w:tcW w:w="7263" w:type="dxa"/>
            <w:tcBorders>
              <w:top w:val="single" w:color="auto" w:sz="4" w:space="0"/>
              <w:left w:val="single" w:color="auto" w:sz="4" w:space="0"/>
              <w:bottom w:val="single" w:color="auto" w:sz="4" w:space="0"/>
              <w:right w:val="single" w:color="auto" w:sz="4" w:space="0"/>
            </w:tcBorders>
            <w:vAlign w:val="center"/>
          </w:tcPr>
          <w:p w14:paraId="61221461">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价格分采用低价优先法计算，即满足采购文件要求且报价最低的供应商报价为评审基准价，其价格分为满分。其它供应商的价格分统一按照以下公式计算：报价得分=(评审基准价/响应报价)*10。</w:t>
            </w:r>
          </w:p>
        </w:tc>
      </w:tr>
      <w:tr w14:paraId="3EEE4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left w:val="single" w:color="auto" w:sz="4" w:space="0"/>
              <w:right w:val="single" w:color="auto" w:sz="4" w:space="0"/>
            </w:tcBorders>
            <w:vAlign w:val="center"/>
          </w:tcPr>
          <w:p w14:paraId="743765D0">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2</w:t>
            </w:r>
          </w:p>
        </w:tc>
        <w:tc>
          <w:tcPr>
            <w:tcW w:w="1246" w:type="dxa"/>
            <w:tcBorders>
              <w:left w:val="single" w:color="auto" w:sz="4" w:space="0"/>
              <w:right w:val="single" w:color="auto" w:sz="4" w:space="0"/>
            </w:tcBorders>
            <w:vAlign w:val="center"/>
          </w:tcPr>
          <w:p w14:paraId="244DBB70">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企业</w:t>
            </w:r>
          </w:p>
          <w:p w14:paraId="6EB03555">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业绩</w:t>
            </w:r>
          </w:p>
        </w:tc>
        <w:tc>
          <w:tcPr>
            <w:tcW w:w="716" w:type="dxa"/>
            <w:tcBorders>
              <w:top w:val="single" w:color="auto" w:sz="4" w:space="0"/>
              <w:left w:val="single" w:color="auto" w:sz="4" w:space="0"/>
              <w:bottom w:val="single" w:color="auto" w:sz="4" w:space="0"/>
              <w:right w:val="single" w:color="auto" w:sz="4" w:space="0"/>
            </w:tcBorders>
            <w:vAlign w:val="center"/>
          </w:tcPr>
          <w:p w14:paraId="1707D9A6">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p>
        </w:tc>
        <w:tc>
          <w:tcPr>
            <w:tcW w:w="7263" w:type="dxa"/>
            <w:tcBorders>
              <w:top w:val="single" w:color="auto" w:sz="4" w:space="0"/>
              <w:left w:val="single" w:color="auto" w:sz="4" w:space="0"/>
              <w:bottom w:val="single" w:color="auto" w:sz="4" w:space="0"/>
              <w:right w:val="single" w:color="auto" w:sz="4" w:space="0"/>
            </w:tcBorders>
            <w:vAlign w:val="center"/>
          </w:tcPr>
          <w:p w14:paraId="54445EDC">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提供投标人2020年10月01日以来完成类似RISC-V高性能处理器IP交付项目业绩，每提供1个得2分，满分4分。（提供合同复印件并加盖公章）</w:t>
            </w:r>
          </w:p>
        </w:tc>
      </w:tr>
      <w:tr w14:paraId="0538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left w:val="single" w:color="auto" w:sz="4" w:space="0"/>
              <w:right w:val="single" w:color="auto" w:sz="4" w:space="0"/>
            </w:tcBorders>
            <w:vAlign w:val="center"/>
          </w:tcPr>
          <w:p w14:paraId="6D1000A2">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3</w:t>
            </w:r>
          </w:p>
        </w:tc>
        <w:tc>
          <w:tcPr>
            <w:tcW w:w="1246" w:type="dxa"/>
            <w:tcBorders>
              <w:left w:val="single" w:color="auto" w:sz="4" w:space="0"/>
              <w:right w:val="single" w:color="auto" w:sz="4" w:space="0"/>
            </w:tcBorders>
            <w:vAlign w:val="center"/>
          </w:tcPr>
          <w:p w14:paraId="2FCEAA6E">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团队能力</w:t>
            </w:r>
          </w:p>
        </w:tc>
        <w:tc>
          <w:tcPr>
            <w:tcW w:w="716" w:type="dxa"/>
            <w:tcBorders>
              <w:top w:val="single" w:color="auto" w:sz="4" w:space="0"/>
              <w:left w:val="single" w:color="auto" w:sz="4" w:space="0"/>
              <w:bottom w:val="single" w:color="auto" w:sz="4" w:space="0"/>
              <w:right w:val="single" w:color="auto" w:sz="4" w:space="0"/>
            </w:tcBorders>
            <w:vAlign w:val="center"/>
          </w:tcPr>
          <w:p w14:paraId="2C438759">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w:t>
            </w:r>
          </w:p>
        </w:tc>
        <w:tc>
          <w:tcPr>
            <w:tcW w:w="7263" w:type="dxa"/>
            <w:tcBorders>
              <w:top w:val="single" w:color="auto" w:sz="4" w:space="0"/>
              <w:left w:val="single" w:color="auto" w:sz="4" w:space="0"/>
              <w:bottom w:val="single" w:color="auto" w:sz="4" w:space="0"/>
              <w:right w:val="single" w:color="auto" w:sz="4" w:space="0"/>
            </w:tcBorders>
            <w:vAlign w:val="center"/>
          </w:tcPr>
          <w:p w14:paraId="10C48913">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项目团队负责人具有10年以上芯片设计经验得</w:t>
            </w: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分；</w:t>
            </w:r>
          </w:p>
          <w:p w14:paraId="012375E3">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团队配备完整（架构、设计、验证、软件工程师），每一个岗位得1分，满分得</w:t>
            </w:r>
            <w:r>
              <w:rPr>
                <w:rFonts w:asciiTheme="minorEastAsia" w:hAnsiTheme="minorEastAsia" w:eastAsiaTheme="minorEastAsia"/>
                <w:color w:val="auto"/>
                <w:sz w:val="24"/>
                <w:szCs w:val="24"/>
                <w:highlight w:val="none"/>
              </w:rPr>
              <w:t>4</w:t>
            </w:r>
            <w:r>
              <w:rPr>
                <w:rFonts w:hint="eastAsia" w:asciiTheme="minorEastAsia" w:hAnsiTheme="minorEastAsia" w:eastAsiaTheme="minorEastAsia"/>
                <w:color w:val="auto"/>
                <w:sz w:val="24"/>
                <w:szCs w:val="24"/>
                <w:highlight w:val="none"/>
              </w:rPr>
              <w:t>分。</w:t>
            </w:r>
          </w:p>
          <w:p w14:paraId="44F3532D">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（以上人员不重复计分，需提供项目团队负责人工作简历和项目团队组织架构表以及所有人员前半年内（2025年</w:t>
            </w:r>
            <w:r>
              <w:rPr>
                <w:rFonts w:asciiTheme="minorEastAsia" w:hAnsiTheme="minorEastAsia" w:eastAsiaTheme="minorEastAsia"/>
                <w:color w:val="auto"/>
                <w:sz w:val="24"/>
                <w:szCs w:val="24"/>
                <w:highlight w:val="none"/>
              </w:rPr>
              <w:t>4</w:t>
            </w:r>
            <w:r>
              <w:rPr>
                <w:rFonts w:hint="eastAsia" w:asciiTheme="minorEastAsia" w:hAnsiTheme="minorEastAsia" w:eastAsiaTheme="minorEastAsia"/>
                <w:color w:val="auto"/>
                <w:sz w:val="24"/>
                <w:szCs w:val="24"/>
                <w:highlight w:val="none"/>
              </w:rPr>
              <w:t>月至2025年</w:t>
            </w:r>
            <w:r>
              <w:rPr>
                <w:rFonts w:asciiTheme="minorEastAsia" w:hAnsiTheme="minorEastAsia" w:eastAsiaTheme="minorEastAsia"/>
                <w:color w:val="auto"/>
                <w:sz w:val="24"/>
                <w:szCs w:val="24"/>
                <w:highlight w:val="none"/>
              </w:rPr>
              <w:t>9</w:t>
            </w:r>
            <w:r>
              <w:rPr>
                <w:rFonts w:hint="eastAsia" w:asciiTheme="minorEastAsia" w:hAnsiTheme="minorEastAsia" w:eastAsiaTheme="minorEastAsia"/>
                <w:color w:val="auto"/>
                <w:sz w:val="24"/>
                <w:szCs w:val="24"/>
                <w:highlight w:val="none"/>
              </w:rPr>
              <w:t>月）至少一个月的社保缴纳证明）</w:t>
            </w:r>
          </w:p>
        </w:tc>
      </w:tr>
      <w:tr w14:paraId="7D18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tcBorders>
              <w:left w:val="single" w:color="auto" w:sz="4" w:space="0"/>
              <w:right w:val="single" w:color="auto" w:sz="4" w:space="0"/>
            </w:tcBorders>
            <w:vAlign w:val="center"/>
          </w:tcPr>
          <w:p w14:paraId="11EE3F05">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p>
        </w:tc>
        <w:tc>
          <w:tcPr>
            <w:tcW w:w="1246" w:type="dxa"/>
            <w:tcBorders>
              <w:left w:val="single" w:color="auto" w:sz="4" w:space="0"/>
              <w:right w:val="single" w:color="auto" w:sz="4" w:space="0"/>
            </w:tcBorders>
            <w:vAlign w:val="center"/>
          </w:tcPr>
          <w:p w14:paraId="46DF1BB6">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技术响应</w:t>
            </w:r>
          </w:p>
        </w:tc>
        <w:tc>
          <w:tcPr>
            <w:tcW w:w="716" w:type="dxa"/>
            <w:tcBorders>
              <w:top w:val="single" w:color="auto" w:sz="4" w:space="0"/>
              <w:left w:val="single" w:color="auto" w:sz="4" w:space="0"/>
              <w:bottom w:val="single" w:color="auto" w:sz="4" w:space="0"/>
              <w:right w:val="single" w:color="auto" w:sz="4" w:space="0"/>
            </w:tcBorders>
            <w:vAlign w:val="center"/>
          </w:tcPr>
          <w:p w14:paraId="12B52C36">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25</w:t>
            </w:r>
          </w:p>
        </w:tc>
        <w:tc>
          <w:tcPr>
            <w:tcW w:w="7263" w:type="dxa"/>
            <w:tcBorders>
              <w:top w:val="single" w:color="auto" w:sz="4" w:space="0"/>
              <w:left w:val="single" w:color="auto" w:sz="4" w:space="0"/>
              <w:bottom w:val="single" w:color="auto" w:sz="4" w:space="0"/>
              <w:right w:val="single" w:color="auto" w:sz="4" w:space="0"/>
            </w:tcBorders>
            <w:vAlign w:val="center"/>
          </w:tcPr>
          <w:p w14:paraId="6FCCA3D5">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所投产品的技术指标全部满足第四章采购需求中带</w:t>
            </w:r>
            <w:r>
              <w:rPr>
                <w:rFonts w:asciiTheme="minorEastAsia" w:hAnsiTheme="minorEastAsia" w:eastAsiaTheme="minorEastAsia"/>
                <w:color w:val="auto"/>
                <w:sz w:val="24"/>
                <w:szCs w:val="24"/>
                <w:highlight w:val="none"/>
              </w:rPr>
              <w:t>▲符号</w:t>
            </w:r>
            <w:r>
              <w:rPr>
                <w:rFonts w:hint="eastAsia" w:asciiTheme="minorEastAsia" w:hAnsiTheme="minorEastAsia" w:eastAsiaTheme="minorEastAsia"/>
                <w:color w:val="auto"/>
                <w:sz w:val="24"/>
                <w:szCs w:val="24"/>
                <w:highlight w:val="none"/>
              </w:rPr>
              <w:t>技术参数要求的得25分，每有一项负偏离扣2分，扣完为止。（提供产品制造商出具的技术说明书或产品制造商公开发布的产品彩页或彩页复印件、产品官方网站、产品标准、技术白皮书、使用说明书、有资质的第三方出具的检验报告等）</w:t>
            </w:r>
          </w:p>
        </w:tc>
      </w:tr>
      <w:tr w14:paraId="686C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left w:val="single" w:color="auto" w:sz="4" w:space="0"/>
              <w:right w:val="single" w:color="auto" w:sz="4" w:space="0"/>
            </w:tcBorders>
            <w:vAlign w:val="center"/>
          </w:tcPr>
          <w:p w14:paraId="2EEE7847">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w:t>
            </w:r>
          </w:p>
        </w:tc>
        <w:tc>
          <w:tcPr>
            <w:tcW w:w="1246" w:type="dxa"/>
            <w:tcBorders>
              <w:left w:val="single" w:color="auto" w:sz="4" w:space="0"/>
              <w:right w:val="single" w:color="auto" w:sz="4" w:space="0"/>
            </w:tcBorders>
            <w:vAlign w:val="center"/>
          </w:tcPr>
          <w:p w14:paraId="27983D37">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RISC-V核IP性能</w:t>
            </w:r>
          </w:p>
        </w:tc>
        <w:tc>
          <w:tcPr>
            <w:tcW w:w="716" w:type="dxa"/>
            <w:tcBorders>
              <w:top w:val="single" w:color="auto" w:sz="4" w:space="0"/>
              <w:left w:val="single" w:color="auto" w:sz="4" w:space="0"/>
              <w:bottom w:val="single" w:color="auto" w:sz="4" w:space="0"/>
              <w:right w:val="single" w:color="auto" w:sz="4" w:space="0"/>
            </w:tcBorders>
            <w:vAlign w:val="center"/>
          </w:tcPr>
          <w:p w14:paraId="552ED54D">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27</w:t>
            </w:r>
          </w:p>
        </w:tc>
        <w:tc>
          <w:tcPr>
            <w:tcW w:w="7263" w:type="dxa"/>
            <w:tcBorders>
              <w:top w:val="single" w:color="auto" w:sz="4" w:space="0"/>
              <w:left w:val="single" w:color="auto" w:sz="4" w:space="0"/>
              <w:bottom w:val="single" w:color="auto" w:sz="4" w:space="0"/>
              <w:right w:val="single" w:color="auto" w:sz="4" w:space="0"/>
            </w:tcBorders>
            <w:vAlign w:val="center"/>
          </w:tcPr>
          <w:p w14:paraId="1895DE76">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评估IP核的技术指标，包括处理器性能、特性和工艺适配性。</w:t>
            </w:r>
          </w:p>
          <w:p w14:paraId="45925012">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SPECint2006评分达到15/GHz得3分；</w:t>
            </w:r>
          </w:p>
          <w:p w14:paraId="4218657A">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支持向量扩展、虚拟化等先进特性得3分；</w:t>
            </w:r>
          </w:p>
          <w:p w14:paraId="7C34E18B">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支持基础的错误汇报和动态恢复特性得1分，若支持GPR的ECC校验，得5分；</w:t>
            </w:r>
          </w:p>
          <w:p w14:paraId="0890B2B6">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支持SMT技术得3分，支持超过2线程加5分，支持动态线程模式切换加8分，本项最高8分；</w:t>
            </w:r>
          </w:p>
          <w:p w14:paraId="1470FC9A">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流水线分派宽度不低于6得1分，不低于8得2分，其余不得分；</w:t>
            </w:r>
          </w:p>
          <w:p w14:paraId="4090D95E">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流水线发射数不低于8，得1分，不低于10，得2分，其余不得分；</w:t>
            </w:r>
          </w:p>
          <w:p w14:paraId="67127418">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乱序超标量流水线深度不少于18得1分，不少于20得2分，其余不得分；</w:t>
            </w:r>
          </w:p>
          <w:p w14:paraId="7973FB74">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L2缓存容量可配置，得1分，可支持512KB、1MB、2MB容量，加1分，本项最高2分。</w:t>
            </w:r>
          </w:p>
          <w:p w14:paraId="661A5603">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（提供承诺书原件并加盖公章，承诺书格式自拟）</w:t>
            </w:r>
          </w:p>
        </w:tc>
      </w:tr>
      <w:tr w14:paraId="2D85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511" w:type="dxa"/>
            <w:tcBorders>
              <w:left w:val="single" w:color="auto" w:sz="4" w:space="0"/>
              <w:right w:val="single" w:color="auto" w:sz="4" w:space="0"/>
            </w:tcBorders>
            <w:vAlign w:val="center"/>
          </w:tcPr>
          <w:p w14:paraId="56F8B5E7">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w:t>
            </w:r>
          </w:p>
        </w:tc>
        <w:tc>
          <w:tcPr>
            <w:tcW w:w="1246" w:type="dxa"/>
            <w:tcBorders>
              <w:left w:val="single" w:color="auto" w:sz="4" w:space="0"/>
              <w:right w:val="single" w:color="auto" w:sz="4" w:space="0"/>
            </w:tcBorders>
            <w:vAlign w:val="center"/>
          </w:tcPr>
          <w:p w14:paraId="78954545">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FPGA部署方案和主流仿真平台部署方案</w:t>
            </w:r>
          </w:p>
        </w:tc>
        <w:tc>
          <w:tcPr>
            <w:tcW w:w="716" w:type="dxa"/>
            <w:tcBorders>
              <w:top w:val="single" w:color="auto" w:sz="4" w:space="0"/>
              <w:left w:val="single" w:color="auto" w:sz="4" w:space="0"/>
              <w:bottom w:val="single" w:color="auto" w:sz="4" w:space="0"/>
              <w:right w:val="single" w:color="auto" w:sz="4" w:space="0"/>
            </w:tcBorders>
            <w:vAlign w:val="center"/>
          </w:tcPr>
          <w:p w14:paraId="78392EAE">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10</w:t>
            </w:r>
          </w:p>
        </w:tc>
        <w:tc>
          <w:tcPr>
            <w:tcW w:w="7263" w:type="dxa"/>
            <w:tcBorders>
              <w:top w:val="single" w:color="auto" w:sz="4" w:space="0"/>
              <w:left w:val="single" w:color="auto" w:sz="4" w:space="0"/>
              <w:bottom w:val="single" w:color="auto" w:sz="4" w:space="0"/>
              <w:right w:val="single" w:color="auto" w:sz="4" w:space="0"/>
            </w:tcBorders>
            <w:vAlign w:val="center"/>
          </w:tcPr>
          <w:p w14:paraId="40A70BF5">
            <w:pPr>
              <w:spacing w:line="420" w:lineRule="exact"/>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估国产FPGA平台和主流仿真加速器平台的适配性和部署计划。（1）支持主流国产FPGA平台（如紫光同创、安路科技、合见工软等），支持至少一种主流仿真加速器平台，方案详细完善、针对性及可操作性强的得10分；</w:t>
            </w:r>
          </w:p>
          <w:p w14:paraId="0A2EBF1A">
            <w:pPr>
              <w:spacing w:line="420" w:lineRule="exact"/>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（2）支持主流国产FPGA平台（如紫光同创、安路科技、合见工软等），支持至少一种主流仿真加速器平台，方案一般详细、针对性及可操作性一般的得7分；</w:t>
            </w:r>
          </w:p>
          <w:p w14:paraId="29FE617A">
            <w:pPr>
              <w:spacing w:line="420" w:lineRule="exact"/>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（3）支持主流国产FPGA平台（如紫光同创、安路科技、合见工软等），支持至少一种主流仿真加速器平台，方案笼统概况、针对性不够强得4分；</w:t>
            </w:r>
          </w:p>
          <w:p w14:paraId="0A7110F3">
            <w:pPr>
              <w:spacing w:line="420" w:lineRule="exact"/>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（4）未提供不得分。</w:t>
            </w:r>
          </w:p>
        </w:tc>
      </w:tr>
      <w:tr w14:paraId="6D43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511" w:type="dxa"/>
            <w:tcBorders>
              <w:left w:val="single" w:color="auto" w:sz="4" w:space="0"/>
              <w:right w:val="single" w:color="auto" w:sz="4" w:space="0"/>
            </w:tcBorders>
            <w:vAlign w:val="center"/>
          </w:tcPr>
          <w:p w14:paraId="4A7F77AD">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w:t>
            </w:r>
          </w:p>
        </w:tc>
        <w:tc>
          <w:tcPr>
            <w:tcW w:w="1246" w:type="dxa"/>
            <w:tcBorders>
              <w:left w:val="single" w:color="auto" w:sz="4" w:space="0"/>
              <w:right w:val="single" w:color="auto" w:sz="4" w:space="0"/>
            </w:tcBorders>
            <w:vAlign w:val="center"/>
          </w:tcPr>
          <w:p w14:paraId="611FA913">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集成与验证服务</w:t>
            </w:r>
          </w:p>
        </w:tc>
        <w:tc>
          <w:tcPr>
            <w:tcW w:w="716" w:type="dxa"/>
            <w:tcBorders>
              <w:top w:val="single" w:color="auto" w:sz="4" w:space="0"/>
              <w:left w:val="single" w:color="auto" w:sz="4" w:space="0"/>
              <w:bottom w:val="single" w:color="auto" w:sz="4" w:space="0"/>
              <w:right w:val="single" w:color="auto" w:sz="4" w:space="0"/>
            </w:tcBorders>
            <w:vAlign w:val="center"/>
          </w:tcPr>
          <w:p w14:paraId="3B640B36">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10</w:t>
            </w:r>
          </w:p>
        </w:tc>
        <w:tc>
          <w:tcPr>
            <w:tcW w:w="7263" w:type="dxa"/>
            <w:tcBorders>
              <w:top w:val="single" w:color="auto" w:sz="4" w:space="0"/>
              <w:left w:val="single" w:color="auto" w:sz="4" w:space="0"/>
              <w:bottom w:val="single" w:color="auto" w:sz="4" w:space="0"/>
              <w:right w:val="single" w:color="auto" w:sz="4" w:space="0"/>
            </w:tcBorders>
            <w:vAlign w:val="center"/>
          </w:tcPr>
          <w:p w14:paraId="6A178A75">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评估片上互联集成和SoC验证方案的可行性：</w:t>
            </w:r>
          </w:p>
          <w:p w14:paraId="43C03B51">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（1）提供验证方案，包含UVM环境、形式验证和覆盖率目标（5分）；</w:t>
            </w:r>
          </w:p>
          <w:p w14:paraId="3F84C577">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（2）提供调试工具和方法（5分）。</w:t>
            </w:r>
          </w:p>
          <w:p w14:paraId="250C1DCA">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（提供承诺书原件并加盖公章，承诺书格式自拟）</w:t>
            </w:r>
          </w:p>
          <w:p w14:paraId="3A9F9AC8">
            <w:pPr>
              <w:rPr>
                <w:color w:val="auto"/>
                <w:highlight w:val="none"/>
              </w:rPr>
            </w:pPr>
          </w:p>
        </w:tc>
      </w:tr>
      <w:tr w14:paraId="64F16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511" w:type="dxa"/>
            <w:tcBorders>
              <w:left w:val="single" w:color="auto" w:sz="4" w:space="0"/>
              <w:right w:val="single" w:color="auto" w:sz="4" w:space="0"/>
            </w:tcBorders>
            <w:vAlign w:val="center"/>
          </w:tcPr>
          <w:p w14:paraId="7B963CAB">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w:t>
            </w:r>
          </w:p>
        </w:tc>
        <w:tc>
          <w:tcPr>
            <w:tcW w:w="1246" w:type="dxa"/>
            <w:tcBorders>
              <w:left w:val="single" w:color="auto" w:sz="4" w:space="0"/>
              <w:right w:val="single" w:color="auto" w:sz="4" w:space="0"/>
            </w:tcBorders>
            <w:vAlign w:val="center"/>
          </w:tcPr>
          <w:p w14:paraId="77BA07DD">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技术文档与培训</w:t>
            </w:r>
          </w:p>
        </w:tc>
        <w:tc>
          <w:tcPr>
            <w:tcW w:w="716" w:type="dxa"/>
            <w:tcBorders>
              <w:top w:val="single" w:color="auto" w:sz="4" w:space="0"/>
              <w:left w:val="single" w:color="auto" w:sz="4" w:space="0"/>
              <w:bottom w:val="single" w:color="auto" w:sz="4" w:space="0"/>
              <w:right w:val="single" w:color="auto" w:sz="4" w:space="0"/>
            </w:tcBorders>
            <w:vAlign w:val="center"/>
          </w:tcPr>
          <w:p w14:paraId="36F20DD3">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w:t>
            </w:r>
          </w:p>
        </w:tc>
        <w:tc>
          <w:tcPr>
            <w:tcW w:w="7263" w:type="dxa"/>
            <w:tcBorders>
              <w:top w:val="single" w:color="auto" w:sz="4" w:space="0"/>
              <w:left w:val="single" w:color="auto" w:sz="4" w:space="0"/>
              <w:bottom w:val="single" w:color="auto" w:sz="4" w:space="0"/>
              <w:right w:val="single" w:color="auto" w:sz="4" w:space="0"/>
            </w:tcBorders>
            <w:vAlign w:val="center"/>
          </w:tcPr>
          <w:p w14:paraId="2775269C">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评估技术文档的完整性和培训计划。</w:t>
            </w:r>
          </w:p>
          <w:p w14:paraId="12A5143B">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方案详细完善、针对性、可操作性强、满足采购文件要求的得8分；</w:t>
            </w:r>
          </w:p>
          <w:p w14:paraId="28B8A690">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方案明确、针对性、可操作性尚可得5分； </w:t>
            </w:r>
          </w:p>
          <w:p w14:paraId="4F2C10E7">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方案笼统概括、针对性一般得2分；</w:t>
            </w:r>
          </w:p>
          <w:p w14:paraId="63AB545E">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不满足或未提供不得分。</w:t>
            </w:r>
          </w:p>
        </w:tc>
      </w:tr>
    </w:tbl>
    <w:p w14:paraId="355F01E8">
      <w:pPr>
        <w:rPr>
          <w:color w:val="auto"/>
          <w:highlight w:val="none"/>
        </w:rPr>
      </w:pPr>
    </w:p>
    <w:p w14:paraId="3DE4E64F">
      <w:pPr>
        <w:rPr>
          <w:rFonts w:ascii="宋体" w:hAnsi="宋体" w:cs="黑体"/>
          <w:b/>
          <w:color w:val="auto"/>
          <w:sz w:val="36"/>
          <w:highlight w:val="none"/>
        </w:rPr>
      </w:pPr>
      <w:r>
        <w:rPr>
          <w:rFonts w:hint="eastAsia" w:ascii="宋体" w:hAnsi="宋体" w:cs="黑体"/>
          <w:b/>
          <w:color w:val="auto"/>
          <w:sz w:val="36"/>
          <w:highlight w:val="none"/>
        </w:rPr>
        <w:br w:type="page"/>
      </w:r>
    </w:p>
    <w:p w14:paraId="47EA3518">
      <w:pPr>
        <w:pStyle w:val="263"/>
        <w:numPr>
          <w:ilvl w:val="0"/>
          <w:numId w:val="53"/>
        </w:numPr>
        <w:rPr>
          <w:color w:val="auto"/>
          <w:highlight w:val="none"/>
        </w:rPr>
      </w:pPr>
      <w:r>
        <w:rPr>
          <w:color w:val="auto"/>
          <w:highlight w:val="none"/>
        </w:rPr>
        <w:t xml:space="preserve"> 采购需求</w:t>
      </w:r>
    </w:p>
    <w:p w14:paraId="49D804C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旨在采购高性能RISC-V处理器核IP及相关设计服务，以满足我校科研团队在芯片设计领域的研究需求，提升自主芯片研发能力，并为后续产业化应用奠定基础。项目预算为50万元人民币，服务周期为12个月。本项目要求供应商提供符合性能指标的RISC-V处理器IP内核，并协助完成国产FPGA平台的部署、片上互联IP集成、SoC系统验证服务。项目实施将支持我校在RISC-V领域的人才培养和科研创新，同时促进国产芯片生态系统的构建。</w:t>
      </w:r>
    </w:p>
    <w:p w14:paraId="4A09AED3">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一、项目需求：</w:t>
      </w:r>
    </w:p>
    <w:p w14:paraId="6CF36861">
      <w:pPr>
        <w:pStyle w:val="3"/>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（一）RISC-V高性能处理器IP核：需提供单核性能达到SPECint2006评分不低于15/GHz的64位RISC-V处理器IP核，支持同时多线程，支持容量可配置的L2缓存，并具备虚拟化、向量计算、RAS等先进特性。</w:t>
      </w:r>
    </w:p>
    <w:p w14:paraId="4BF6C85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（二）FPGA平台部署：提供的IP核必须能够在国产FPGA平台上实现部署和验证，确保硬件设计的可行性和可靠性。</w:t>
      </w:r>
    </w:p>
    <w:p w14:paraId="4274B68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（三）仿真加速器平台部署：提供的IP核必须能够在主流的仿真加速平台上实现部署核验证，并提供包括波形查看在内的调试手段，确保提供完备的功能和性能验证平台。</w:t>
      </w:r>
    </w:p>
    <w:p w14:paraId="2ACE7D3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（四）片上互联集成服务：供应商需协助我校团队将RISC-V处理器核与自研的片上互联IP进行集成，确保互连协议兼容性和数据一致性。</w:t>
      </w:r>
    </w:p>
    <w:p w14:paraId="1AF7941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（五）SoC系统验证服务：需提供完整的SoC验证解决方案，包括针对SoC适配的基础软件栈，并提供验证计划制定、测试环境搭建、回归测试和覆盖率分析。</w:t>
      </w:r>
    </w:p>
    <w:p w14:paraId="7E20B9AC">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二、服务要求：</w:t>
      </w:r>
    </w:p>
    <w:p w14:paraId="27AC7CB8">
      <w:pPr>
        <w:pStyle w:val="3"/>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（一）供应商团队应具备丰富的高性能CPU芯片设计经验和成功流片案例。</w:t>
      </w:r>
    </w:p>
    <w:p w14:paraId="2B27F42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（二）需提供详细的技术文档和设计文件，包括IP核的数据手册、集成指南、验证报告等。</w:t>
      </w:r>
    </w:p>
    <w:p w14:paraId="3062256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（三）项目团队应配备经验丰富的工程师，并提供及时的技术支持。</w:t>
      </w:r>
    </w:p>
    <w:p w14:paraId="72F584DB">
      <w:pPr>
        <w:adjustRightInd w:val="0"/>
        <w:snapToGrid w:val="0"/>
        <w:spacing w:line="360" w:lineRule="auto"/>
        <w:ind w:firstLine="480" w:firstLineChars="200"/>
        <w:rPr>
          <w:rFonts w:ascii="宋体" w:hAnsi="宋体" w:cs="宋体"/>
          <w:color w:val="auto"/>
          <w:sz w:val="24"/>
          <w:szCs w:val="24"/>
          <w:highlight w:val="none"/>
        </w:rPr>
      </w:pPr>
    </w:p>
    <w:tbl>
      <w:tblPr>
        <w:tblStyle w:val="44"/>
        <w:tblW w:w="21600" w:type="dxa"/>
        <w:tblInd w:w="0" w:type="dxa"/>
        <w:tblLayout w:type="autofit"/>
        <w:tblCellMar>
          <w:top w:w="0" w:type="dxa"/>
          <w:left w:w="0" w:type="dxa"/>
          <w:bottom w:w="0" w:type="dxa"/>
          <w:right w:w="0" w:type="dxa"/>
        </w:tblCellMar>
      </w:tblPr>
      <w:tblGrid>
        <w:gridCol w:w="20962"/>
        <w:gridCol w:w="638"/>
      </w:tblGrid>
      <w:tr w14:paraId="5ED55725">
        <w:tblPrEx>
          <w:tblCellMar>
            <w:top w:w="0" w:type="dxa"/>
            <w:left w:w="0" w:type="dxa"/>
            <w:bottom w:w="0" w:type="dxa"/>
            <w:right w:w="0" w:type="dxa"/>
          </w:tblCellMar>
        </w:tblPrEx>
        <w:trPr>
          <w:trHeight w:val="420" w:hRule="atLeast"/>
        </w:trPr>
        <w:tc>
          <w:tcPr>
            <w:tcW w:w="0" w:type="auto"/>
            <w:tcBorders>
              <w:top w:val="nil"/>
              <w:left w:val="nil"/>
              <w:bottom w:val="nil"/>
              <w:right w:val="nil"/>
            </w:tcBorders>
            <w:tcMar>
              <w:top w:w="30" w:type="dxa"/>
              <w:left w:w="30" w:type="dxa"/>
              <w:bottom w:w="30" w:type="dxa"/>
              <w:right w:w="30" w:type="dxa"/>
            </w:tcMar>
            <w:vAlign w:val="center"/>
          </w:tcPr>
          <w:p w14:paraId="1D69C9A4">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三、技术参数：</w:t>
            </w:r>
          </w:p>
        </w:tc>
        <w:tc>
          <w:tcPr>
            <w:tcW w:w="0" w:type="auto"/>
            <w:tcBorders>
              <w:top w:val="nil"/>
              <w:left w:val="nil"/>
              <w:bottom w:val="nil"/>
              <w:right w:val="nil"/>
            </w:tcBorders>
            <w:tcMar>
              <w:top w:w="30" w:type="dxa"/>
              <w:left w:w="30" w:type="dxa"/>
              <w:bottom w:w="30" w:type="dxa"/>
              <w:right w:w="30" w:type="dxa"/>
            </w:tcMar>
            <w:vAlign w:val="center"/>
          </w:tcPr>
          <w:p w14:paraId="1AF7D4D8">
            <w:pPr>
              <w:adjustRightInd w:val="0"/>
              <w:snapToGrid w:val="0"/>
              <w:spacing w:line="360" w:lineRule="auto"/>
              <w:ind w:firstLine="482" w:firstLineChars="200"/>
              <w:rPr>
                <w:rFonts w:ascii="宋体" w:hAnsi="宋体" w:cs="宋体"/>
                <w:b/>
                <w:bCs/>
                <w:color w:val="auto"/>
                <w:sz w:val="24"/>
                <w:szCs w:val="24"/>
                <w:highlight w:val="none"/>
              </w:rPr>
            </w:pPr>
          </w:p>
        </w:tc>
      </w:tr>
    </w:tbl>
    <w:p w14:paraId="0C344938">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（一）供应商提供的RISC-V处理器IP核应满足以下技术指标：</w:t>
      </w:r>
    </w:p>
    <w:p w14:paraId="170F595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1.架构特性：采用64位RISC-V指令集架构。</w:t>
      </w:r>
    </w:p>
    <w:p w14:paraId="4E13A081">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内核应具备超标量、乱序执行能力，流水线深度不少于15级，单周期最大指令发射数应不小于10。</w:t>
      </w:r>
    </w:p>
    <w:p w14:paraId="1C5702EE">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支持动态同时多线程（线程数需支持1、2、4三种模式）。</w:t>
      </w:r>
    </w:p>
    <w:p w14:paraId="3654B2ED">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支持RAS特性，包括核内校验错误汇报和动态恢复。</w:t>
      </w:r>
    </w:p>
    <w:p w14:paraId="106973C6">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需支持虚拟化扩展（H扩展）和向量计算扩展（V扩展，VLEN≥128位），以适配高性能计算场景。</w:t>
      </w:r>
    </w:p>
    <w:p w14:paraId="6DF33645">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2.缓存配置：支持可配置的L1指令缓存（I-Cache）和数据缓存（D-Cache），</w:t>
      </w:r>
    </w:p>
    <w:p w14:paraId="1FAD6964">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L1缓存容量可配置为32KB~64KB。</w:t>
      </w:r>
    </w:p>
    <w:p w14:paraId="0BC5EAD8">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支持L2缓存，且支持容量可配置，至少支持512KB、1MB、2MB三种容量。</w:t>
      </w:r>
    </w:p>
    <w:p w14:paraId="3B0EC53A">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L2缓存需要支持CHI.e总线协议。</w:t>
      </w:r>
    </w:p>
    <w:p w14:paraId="4A66587A">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内存管理和中断：MMU支持Sv39和Sv48，支持AIA（高级中断架构），增强系统安全性和中断处理效率。</w:t>
      </w:r>
    </w:p>
    <w:p w14:paraId="704EE5C3">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4.</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性能指标：在典型工艺条件下（如TSMC 12nm），处理器核的SPECint2006评分不低于15/GHz，单核最高频率应达到1.2GHz以上。</w:t>
      </w:r>
    </w:p>
    <w:p w14:paraId="38A1D1CD">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（二）为保障设计可行性，供应商需将RISC-V处理器核在国产FPGA平台和主流仿真加速器平台上完成部署和验证：</w:t>
      </w:r>
    </w:p>
    <w:p w14:paraId="6FE45293">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平台要求：支持国产FPGA平台和主流仿真加速器平台。</w:t>
      </w:r>
    </w:p>
    <w:p w14:paraId="1E19638A">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性能指标：处理器核应至少达到20MHz（FPGA）或1MHz（主流仿真加速平台）运行频率，并能够稳定启动Linux操作系统。</w:t>
      </w:r>
    </w:p>
    <w:p w14:paraId="52B71DF8">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（三）片上互联集成要求，供应商需协助我校团队完成RISC-V处理器核与自研片上互联IP的集成：</w:t>
      </w:r>
    </w:p>
    <w:p w14:paraId="28BAE27F">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互连协议：支持AXI4.0/ACE或CHI.e总线协议，确保与自研NoC IP的兼容性。需提供缓存一致性解决方案。</w:t>
      </w:r>
    </w:p>
    <w:p w14:paraId="1EF9D4D1">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2.</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集成内容：包括但不限于总线接口适配、地址映射配置、中断控制器集成、一致性协议调试等。供应商需提供集成指南和参考设计。</w:t>
      </w:r>
    </w:p>
    <w:p w14:paraId="21291DA8">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3.性能目标：集成后应实现多核间高效数据共享，延迟低于50ns，带宽不低于10GB/s。</w:t>
      </w:r>
    </w:p>
    <w:p w14:paraId="323222A7">
      <w:pPr>
        <w:adjustRightInd w:val="0"/>
        <w:snapToGrid w:val="0"/>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（四）SoC系统验证要求。</w:t>
      </w:r>
      <w:r>
        <w:rPr>
          <w:rFonts w:hint="eastAsia" w:ascii="宋体" w:hAnsi="宋体" w:cs="宋体"/>
          <w:color w:val="auto"/>
          <w:sz w:val="24"/>
          <w:szCs w:val="24"/>
          <w:highlight w:val="none"/>
        </w:rPr>
        <w:t>供应商需协助完成SoC系统的全面验证：</w:t>
      </w:r>
    </w:p>
    <w:p w14:paraId="3A6C28AC">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1.</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验证方法：采用行业标准的验证方法学，包括UVM（通用验证方法学） 和形式验证。验证环境应支持随机测试、断言检查、覆盖率收集等。</w:t>
      </w:r>
    </w:p>
    <w:p w14:paraId="4913E5D8">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2.验证内容：包括但不限于处理器核功能验证、总线互连验证、内存控制器验证、低功耗验证和软硬件协同验证。</w:t>
      </w:r>
    </w:p>
    <w:p w14:paraId="2D8895ED">
      <w:pPr>
        <w:adjustRightInd w:val="0"/>
        <w:snapToGrid w:val="0"/>
        <w:spacing w:line="360" w:lineRule="auto"/>
        <w:ind w:firstLine="480" w:firstLineChars="200"/>
        <w:rPr>
          <w:rFonts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3.</w:t>
      </w:r>
      <w:r>
        <w:rPr>
          <w:rFonts w:asciiTheme="minorEastAsia" w:hAnsiTheme="minorEastAsia" w:eastAsiaTheme="minorEastAsia"/>
          <w:color w:val="auto"/>
          <w:sz w:val="24"/>
          <w:szCs w:val="24"/>
          <w:highlight w:val="none"/>
        </w:rPr>
        <w:t>▲</w:t>
      </w:r>
      <w:r>
        <w:rPr>
          <w:rFonts w:hint="eastAsia" w:ascii="宋体" w:hAnsi="宋体" w:cs="宋体"/>
          <w:color w:val="auto"/>
          <w:sz w:val="24"/>
          <w:szCs w:val="24"/>
          <w:highlight w:val="none"/>
        </w:rPr>
        <w:t>覆盖率要求：功能覆盖率应达到95%以上，代码覆盖率应达到90%以上。</w:t>
      </w:r>
    </w:p>
    <w:p w14:paraId="1D169AA5">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4.验证工具：支持主流的EDA验证工具。</w:t>
      </w:r>
    </w:p>
    <w:p w14:paraId="756B43EE">
      <w:pPr>
        <w:adjustRightInd w:val="0"/>
        <w:snapToGrid w:val="0"/>
        <w:spacing w:line="360" w:lineRule="auto"/>
        <w:ind w:firstLine="480" w:firstLineChars="200"/>
        <w:rPr>
          <w:rFonts w:ascii="宋体" w:hAnsi="宋体" w:cs="宋体"/>
          <w:color w:val="auto"/>
          <w:sz w:val="24"/>
          <w:szCs w:val="24"/>
          <w:highlight w:val="none"/>
        </w:rPr>
      </w:pPr>
    </w:p>
    <w:p w14:paraId="097E9730">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四、商务条款：</w:t>
      </w:r>
    </w:p>
    <w:p w14:paraId="1FBFADE3">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（一）合同与交付要求</w:t>
      </w:r>
    </w:p>
    <w:p w14:paraId="5B9641D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1.合同期限：本项目服务周期为12个月，自合同签订之日起计算。供应商需制定详细的项目计划，明确各阶段里程碑和交付物。</w:t>
      </w:r>
    </w:p>
    <w:p w14:paraId="5EC9B4C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2.交付要求：供应商需按照项目进度提供以下关键交付物：</w:t>
      </w:r>
    </w:p>
    <w:p w14:paraId="3440750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（1）项目启动后1个月内：提交详细的项目计划书和技术方案。</w:t>
      </w:r>
    </w:p>
    <w:p w14:paraId="3A379803">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（2）项目第3个月：完成RISC-V核IP的FPGA部署和基础测试。</w:t>
      </w:r>
    </w:p>
    <w:p w14:paraId="5CB4D8AD">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（3）项目第9个月：完成片上互联集成和初步SoC验证。</w:t>
      </w:r>
    </w:p>
    <w:p w14:paraId="6335BB4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（4）项目第12个月：提交所有最终交付物，包括完整的设计文件、验证报告和技术文档。</w:t>
      </w:r>
    </w:p>
    <w:p w14:paraId="3ABF352A">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3.付款方式：付款分3次进行：（1）合同签订后支付合同价款的</w:t>
      </w:r>
      <w:r>
        <w:rPr>
          <w:rFonts w:ascii="宋体" w:hAnsi="宋体" w:cs="宋体"/>
          <w:color w:val="auto"/>
          <w:sz w:val="24"/>
          <w:szCs w:val="24"/>
          <w:highlight w:val="none"/>
        </w:rPr>
        <w:t>4</w:t>
      </w:r>
      <w:r>
        <w:rPr>
          <w:rFonts w:hint="eastAsia" w:ascii="宋体" w:hAnsi="宋体" w:cs="宋体"/>
          <w:color w:val="auto"/>
          <w:sz w:val="24"/>
          <w:szCs w:val="24"/>
          <w:highlight w:val="none"/>
        </w:rPr>
        <w:t>0%；（2）第9个月交付完成，初步验收合格后支付合同价款的</w:t>
      </w:r>
      <w:r>
        <w:rPr>
          <w:rFonts w:ascii="宋体" w:hAnsi="宋体" w:cs="宋体"/>
          <w:color w:val="auto"/>
          <w:sz w:val="24"/>
          <w:szCs w:val="24"/>
          <w:highlight w:val="none"/>
        </w:rPr>
        <w:t>4</w:t>
      </w:r>
      <w:r>
        <w:rPr>
          <w:rFonts w:hint="eastAsia" w:ascii="宋体" w:hAnsi="宋体" w:cs="宋体"/>
          <w:color w:val="auto"/>
          <w:sz w:val="24"/>
          <w:szCs w:val="24"/>
          <w:highlight w:val="none"/>
        </w:rPr>
        <w:t>0%；（3）项目验收后支付合同价款的20%。如果验收不合格，则不支付2</w:t>
      </w:r>
      <w:r>
        <w:rPr>
          <w:rFonts w:ascii="宋体" w:hAnsi="宋体" w:cs="宋体"/>
          <w:color w:val="auto"/>
          <w:sz w:val="24"/>
          <w:szCs w:val="24"/>
          <w:highlight w:val="none"/>
        </w:rPr>
        <w:t>0%</w:t>
      </w:r>
      <w:r>
        <w:rPr>
          <w:rFonts w:hint="eastAsia" w:ascii="宋体" w:hAnsi="宋体" w:cs="宋体"/>
          <w:color w:val="auto"/>
          <w:sz w:val="24"/>
          <w:szCs w:val="24"/>
          <w:highlight w:val="none"/>
        </w:rPr>
        <w:t>尾款，且中标人应在验收不合格之日3</w:t>
      </w:r>
      <w:r>
        <w:rPr>
          <w:rFonts w:ascii="宋体" w:hAnsi="宋体" w:cs="宋体"/>
          <w:color w:val="auto"/>
          <w:sz w:val="24"/>
          <w:szCs w:val="24"/>
          <w:highlight w:val="none"/>
        </w:rPr>
        <w:t>0</w:t>
      </w:r>
      <w:r>
        <w:rPr>
          <w:rFonts w:hint="eastAsia" w:ascii="宋体" w:hAnsi="宋体" w:cs="宋体"/>
          <w:color w:val="auto"/>
          <w:sz w:val="24"/>
          <w:szCs w:val="24"/>
          <w:highlight w:val="none"/>
        </w:rPr>
        <w:t>日内，无条件退还采购人已支付的8</w:t>
      </w:r>
      <w:r>
        <w:rPr>
          <w:rFonts w:ascii="宋体" w:hAnsi="宋体" w:cs="宋体"/>
          <w:color w:val="auto"/>
          <w:sz w:val="24"/>
          <w:szCs w:val="24"/>
          <w:highlight w:val="none"/>
        </w:rPr>
        <w:t>0%</w:t>
      </w:r>
      <w:r>
        <w:rPr>
          <w:rFonts w:hint="eastAsia" w:ascii="宋体" w:hAnsi="宋体" w:cs="宋体"/>
          <w:color w:val="auto"/>
          <w:sz w:val="24"/>
          <w:szCs w:val="24"/>
          <w:highlight w:val="none"/>
        </w:rPr>
        <w:t>进度款。</w:t>
      </w:r>
    </w:p>
    <w:p w14:paraId="063C96B1">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（二）知识产权与保密</w:t>
      </w:r>
    </w:p>
    <w:p w14:paraId="594A82A1">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知识产权：供应商应保证所提供的RISC-V处理器IP核具有合法知识产权，不存在侵权风险。IP核的授权形式为永久性、非独占、不可转让的许可，仅用于我校教学科研目的。我校团队自研的片上互联IP及相关设计成果归我校单独所有。</w:t>
      </w:r>
    </w:p>
    <w:p w14:paraId="36C1CBF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2.保密条款：双方应对项目涉及的技术细节、设计文件和数据承担保密责任，保密期限自合同生效之日起不少于5年。未经同意，任何一方不得向第三方披露项目相关信息。</w:t>
      </w:r>
    </w:p>
    <w:p w14:paraId="0EA35DFF">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3.违约责任：如供应商未能按时交付或未达到技术要求，我校有权要求整改、终止合同或追究违约责任。</w:t>
      </w:r>
    </w:p>
    <w:p w14:paraId="373AD52E">
      <w:pPr>
        <w:adjustRightInd w:val="0"/>
        <w:snapToGrid w:val="0"/>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（三）技术支持与培训</w:t>
      </w:r>
    </w:p>
    <w:p w14:paraId="0150152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供应商需提供持续的技术支持，包括：</w:t>
      </w:r>
    </w:p>
    <w:p w14:paraId="47E45BD5">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1.项目期间指派专人负责技术协调，响应时间不超过24小时。</w:t>
      </w:r>
    </w:p>
    <w:p w14:paraId="6F3770B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2.提供针对RISC-V核IP的集成、验证的培训，培训次数不少于3次。</w:t>
      </w:r>
    </w:p>
    <w:p w14:paraId="16C97F9B">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3.协助解决集成和验证过程中遇到的技术问题。</w:t>
      </w:r>
    </w:p>
    <w:p w14:paraId="756A71A6">
      <w:pPr>
        <w:autoSpaceDE w:val="0"/>
        <w:autoSpaceDN w:val="0"/>
        <w:adjustRightInd w:val="0"/>
        <w:snapToGrid w:val="0"/>
        <w:spacing w:line="360" w:lineRule="auto"/>
        <w:ind w:firstLine="420" w:firstLineChars="200"/>
        <w:jc w:val="center"/>
        <w:rPr>
          <w:color w:val="auto"/>
          <w:highlight w:val="none"/>
        </w:rPr>
      </w:pPr>
    </w:p>
    <w:p w14:paraId="612EFC66">
      <w:pPr>
        <w:rPr>
          <w:color w:val="auto"/>
          <w:highlight w:val="none"/>
        </w:rPr>
      </w:pPr>
      <w:r>
        <w:rPr>
          <w:color w:val="auto"/>
          <w:highlight w:val="none"/>
        </w:rPr>
        <w:br w:type="page"/>
      </w:r>
    </w:p>
    <w:p w14:paraId="2823BD79">
      <w:pPr>
        <w:autoSpaceDE w:val="0"/>
        <w:autoSpaceDN w:val="0"/>
        <w:adjustRightInd w:val="0"/>
        <w:snapToGrid w:val="0"/>
        <w:spacing w:line="360" w:lineRule="auto"/>
        <w:ind w:firstLine="420" w:firstLineChars="200"/>
        <w:jc w:val="center"/>
        <w:rPr>
          <w:color w:val="auto"/>
          <w:highlight w:val="none"/>
        </w:rPr>
      </w:pPr>
    </w:p>
    <w:p w14:paraId="7464140C">
      <w:pPr>
        <w:pStyle w:val="263"/>
        <w:rPr>
          <w:color w:val="auto"/>
          <w:highlight w:val="none"/>
        </w:rPr>
      </w:pPr>
      <w:r>
        <w:rPr>
          <w:color w:val="auto"/>
          <w:highlight w:val="none"/>
        </w:rPr>
        <w:t>第五章  合同主要条款及格式</w:t>
      </w:r>
    </w:p>
    <w:p w14:paraId="62CA6676">
      <w:pPr>
        <w:pStyle w:val="17"/>
        <w:ind w:firstLine="480"/>
        <w:rPr>
          <w:color w:val="auto"/>
          <w:highlight w:val="none"/>
        </w:rPr>
      </w:pPr>
      <w:bookmarkStart w:id="6" w:name="_Toc513029243"/>
      <w:bookmarkStart w:id="7" w:name="_Toc16938559"/>
      <w:bookmarkStart w:id="8" w:name="_Toc20823315"/>
      <w:r>
        <w:rPr>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3469211B">
      <w:pPr>
        <w:widowControl/>
        <w:shd w:val="clear" w:color="auto" w:fill="FFFFFF"/>
        <w:spacing w:line="360" w:lineRule="auto"/>
        <w:jc w:val="center"/>
        <w:rPr>
          <w:rFonts w:ascii="宋体" w:hAnsi="宋体" w:cs="宋体"/>
          <w:b/>
          <w:bCs/>
          <w:color w:val="auto"/>
          <w:sz w:val="32"/>
          <w:szCs w:val="32"/>
          <w:highlight w:val="none"/>
        </w:rPr>
      </w:pPr>
      <w:bookmarkStart w:id="9" w:name="_Hlt16619369"/>
      <w:bookmarkEnd w:id="9"/>
      <w:r>
        <w:rPr>
          <w:rFonts w:hint="eastAsia" w:ascii="宋体" w:hAnsi="宋体" w:cs="宋体"/>
          <w:b/>
          <w:bCs/>
          <w:color w:val="auto"/>
          <w:sz w:val="32"/>
          <w:szCs w:val="32"/>
          <w:highlight w:val="none"/>
        </w:rPr>
        <w:t>采购合同</w:t>
      </w:r>
    </w:p>
    <w:p w14:paraId="325E21BF">
      <w:pPr>
        <w:widowControl/>
        <w:shd w:val="clear" w:color="auto" w:fill="FFFFFF"/>
        <w:spacing w:line="360" w:lineRule="auto"/>
        <w:jc w:val="center"/>
        <w:rPr>
          <w:rFonts w:ascii="宋体" w:hAnsi="宋体" w:cs="宋体"/>
          <w:b/>
          <w:bCs/>
          <w:color w:val="auto"/>
          <w:sz w:val="32"/>
          <w:szCs w:val="32"/>
          <w:highlight w:val="none"/>
        </w:rPr>
      </w:pPr>
    </w:p>
    <w:p w14:paraId="2833C655">
      <w:pPr>
        <w:widowControl/>
        <w:shd w:val="clear" w:color="auto" w:fill="FFFFFF"/>
        <w:spacing w:line="360" w:lineRule="auto"/>
        <w:ind w:firstLine="315"/>
        <w:rPr>
          <w:rFonts w:ascii="宋体" w:hAnsi="宋体" w:cs="宋体"/>
          <w:color w:val="auto"/>
          <w:szCs w:val="21"/>
          <w:highlight w:val="none"/>
        </w:rPr>
      </w:pPr>
      <w:r>
        <w:rPr>
          <w:rFonts w:hint="eastAsia" w:ascii="宋体" w:hAnsi="宋体" w:cs="宋体"/>
          <w:b/>
          <w:bCs/>
          <w:color w:val="auto"/>
          <w:sz w:val="36"/>
          <w:szCs w:val="36"/>
          <w:highlight w:val="none"/>
        </w:rPr>
        <w:t> </w:t>
      </w:r>
    </w:p>
    <w:p w14:paraId="0435F75E">
      <w:pPr>
        <w:widowControl/>
        <w:shd w:val="clear" w:color="auto" w:fill="FFFFFF"/>
        <w:spacing w:line="360" w:lineRule="auto"/>
        <w:rPr>
          <w:rFonts w:ascii="宋体" w:hAnsi="宋体" w:cs="宋体"/>
          <w:b/>
          <w:bCs/>
          <w:color w:val="auto"/>
          <w:sz w:val="36"/>
          <w:szCs w:val="36"/>
          <w:highlight w:val="none"/>
        </w:rPr>
      </w:pPr>
    </w:p>
    <w:p w14:paraId="2EBD2A86">
      <w:pPr>
        <w:widowControl/>
        <w:shd w:val="clear" w:color="auto" w:fill="FFFFFF"/>
        <w:spacing w:line="360" w:lineRule="auto"/>
        <w:rPr>
          <w:rFonts w:ascii="宋体" w:hAnsi="宋体" w:cs="宋体"/>
          <w:color w:val="auto"/>
          <w:sz w:val="32"/>
          <w:szCs w:val="32"/>
          <w:highlight w:val="none"/>
        </w:rPr>
      </w:pPr>
    </w:p>
    <w:p w14:paraId="658A69F9">
      <w:pPr>
        <w:widowControl/>
        <w:shd w:val="clear" w:color="auto" w:fill="FFFFFF"/>
        <w:spacing w:line="420" w:lineRule="auto"/>
        <w:ind w:firstLine="1918"/>
        <w:rPr>
          <w:rFonts w:ascii="宋体" w:hAnsi="宋体" w:cs="宋体"/>
          <w:color w:val="auto"/>
          <w:sz w:val="32"/>
          <w:szCs w:val="32"/>
          <w:highlight w:val="none"/>
        </w:rPr>
      </w:pPr>
      <w:r>
        <w:rPr>
          <w:rFonts w:hint="eastAsia" w:ascii="宋体" w:hAnsi="宋体" w:cs="宋体"/>
          <w:b/>
          <w:bCs/>
          <w:color w:val="auto"/>
          <w:sz w:val="32"/>
          <w:szCs w:val="32"/>
          <w:highlight w:val="none"/>
        </w:rPr>
        <w:t>合同编号 ：</w:t>
      </w:r>
      <w:r>
        <w:rPr>
          <w:rFonts w:hint="eastAsia" w:ascii="宋体" w:hAnsi="宋体" w:cs="宋体"/>
          <w:b/>
          <w:bCs/>
          <w:color w:val="auto"/>
          <w:sz w:val="32"/>
          <w:szCs w:val="32"/>
          <w:highlight w:val="none"/>
          <w:u w:val="single"/>
        </w:rPr>
        <w:t>          </w:t>
      </w:r>
    </w:p>
    <w:p w14:paraId="3EFF3556">
      <w:pPr>
        <w:widowControl/>
        <w:shd w:val="clear" w:color="auto" w:fill="FFFFFF"/>
        <w:spacing w:line="420" w:lineRule="auto"/>
        <w:ind w:firstLine="1918"/>
        <w:rPr>
          <w:rFonts w:ascii="宋体" w:hAnsi="宋体" w:cs="宋体"/>
          <w:color w:val="auto"/>
          <w:sz w:val="32"/>
          <w:szCs w:val="32"/>
          <w:highlight w:val="none"/>
        </w:rPr>
      </w:pPr>
      <w:r>
        <w:rPr>
          <w:rFonts w:hint="eastAsia" w:ascii="宋体" w:hAnsi="宋体" w:cs="宋体"/>
          <w:b/>
          <w:bCs/>
          <w:color w:val="auto"/>
          <w:sz w:val="32"/>
          <w:szCs w:val="32"/>
          <w:highlight w:val="none"/>
        </w:rPr>
        <w:t>项目名称 ：</w:t>
      </w:r>
      <w:r>
        <w:rPr>
          <w:rFonts w:hint="eastAsia" w:ascii="宋体" w:hAnsi="宋体" w:cs="宋体"/>
          <w:b/>
          <w:bCs/>
          <w:color w:val="auto"/>
          <w:sz w:val="32"/>
          <w:szCs w:val="32"/>
          <w:highlight w:val="none"/>
          <w:u w:val="single"/>
        </w:rPr>
        <w:t>          </w:t>
      </w:r>
    </w:p>
    <w:p w14:paraId="1BCE6EE7">
      <w:pPr>
        <w:widowControl/>
        <w:shd w:val="clear" w:color="auto" w:fill="FFFFFF"/>
        <w:spacing w:line="420" w:lineRule="auto"/>
        <w:ind w:firstLine="1918"/>
        <w:rPr>
          <w:rFonts w:ascii="宋体" w:hAnsi="宋体" w:cs="宋体"/>
          <w:color w:val="auto"/>
          <w:sz w:val="32"/>
          <w:szCs w:val="32"/>
          <w:highlight w:val="none"/>
        </w:rPr>
      </w:pPr>
      <w:r>
        <w:rPr>
          <w:rFonts w:hint="eastAsia" w:ascii="宋体" w:hAnsi="宋体" w:cs="宋体"/>
          <w:b/>
          <w:bCs/>
          <w:color w:val="auto"/>
          <w:sz w:val="32"/>
          <w:szCs w:val="32"/>
          <w:highlight w:val="none"/>
        </w:rPr>
        <w:t>甲  方 ：</w:t>
      </w:r>
      <w:r>
        <w:rPr>
          <w:rFonts w:hint="eastAsia" w:ascii="宋体" w:hAnsi="宋体" w:cs="宋体"/>
          <w:b/>
          <w:bCs/>
          <w:color w:val="auto"/>
          <w:sz w:val="32"/>
          <w:szCs w:val="32"/>
          <w:highlight w:val="none"/>
          <w:u w:val="single"/>
        </w:rPr>
        <w:t>          </w:t>
      </w:r>
    </w:p>
    <w:p w14:paraId="1053602C">
      <w:pPr>
        <w:widowControl/>
        <w:shd w:val="clear" w:color="auto" w:fill="FFFFFF"/>
        <w:spacing w:line="420" w:lineRule="auto"/>
        <w:ind w:firstLine="1916"/>
        <w:rPr>
          <w:rFonts w:ascii="宋体" w:hAnsi="宋体" w:cs="宋体"/>
          <w:color w:val="auto"/>
          <w:sz w:val="32"/>
          <w:szCs w:val="32"/>
          <w:highlight w:val="none"/>
        </w:rPr>
      </w:pPr>
      <w:r>
        <w:rPr>
          <w:rFonts w:hint="eastAsia" w:ascii="宋体" w:hAnsi="宋体" w:cs="宋体"/>
          <w:b/>
          <w:bCs/>
          <w:color w:val="auto"/>
          <w:sz w:val="32"/>
          <w:szCs w:val="32"/>
          <w:highlight w:val="none"/>
        </w:rPr>
        <w:t>乙  方 ：</w:t>
      </w:r>
      <w:r>
        <w:rPr>
          <w:rFonts w:hint="eastAsia" w:ascii="宋体" w:hAnsi="宋体" w:cs="宋体"/>
          <w:b/>
          <w:bCs/>
          <w:color w:val="auto"/>
          <w:sz w:val="32"/>
          <w:szCs w:val="32"/>
          <w:highlight w:val="none"/>
          <w:u w:val="single"/>
        </w:rPr>
        <w:t>          </w:t>
      </w:r>
    </w:p>
    <w:p w14:paraId="331B800F">
      <w:pPr>
        <w:widowControl/>
        <w:shd w:val="clear" w:color="auto" w:fill="FFFFFF"/>
        <w:spacing w:line="420" w:lineRule="auto"/>
        <w:ind w:firstLine="1916"/>
        <w:rPr>
          <w:rFonts w:ascii="宋体" w:hAnsi="宋体" w:cs="宋体"/>
          <w:color w:val="auto"/>
          <w:sz w:val="32"/>
          <w:szCs w:val="32"/>
          <w:highlight w:val="none"/>
        </w:rPr>
      </w:pPr>
      <w:r>
        <w:rPr>
          <w:rFonts w:hint="eastAsia" w:ascii="宋体" w:hAnsi="宋体" w:cs="宋体"/>
          <w:b/>
          <w:bCs/>
          <w:color w:val="auto"/>
          <w:sz w:val="32"/>
          <w:szCs w:val="32"/>
          <w:highlight w:val="none"/>
        </w:rPr>
        <w:t>签订日期 ：</w:t>
      </w:r>
      <w:r>
        <w:rPr>
          <w:rFonts w:hint="eastAsia" w:ascii="宋体" w:hAnsi="宋体" w:cs="宋体"/>
          <w:b/>
          <w:bCs/>
          <w:color w:val="auto"/>
          <w:sz w:val="32"/>
          <w:szCs w:val="32"/>
          <w:highlight w:val="none"/>
          <w:u w:val="single"/>
        </w:rPr>
        <w:t>          </w:t>
      </w:r>
    </w:p>
    <w:p w14:paraId="74D555C6">
      <w:pPr>
        <w:widowControl/>
        <w:shd w:val="clear" w:color="auto" w:fill="FFFFFF"/>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w:t>
      </w:r>
      <w:r>
        <w:rPr>
          <w:rFonts w:hint="eastAsia" w:ascii="宋体" w:hAnsi="宋体" w:cs="宋体"/>
          <w:b/>
          <w:bCs/>
          <w:color w:val="auto"/>
          <w:sz w:val="32"/>
          <w:szCs w:val="32"/>
          <w:highlight w:val="none"/>
        </w:rPr>
        <w:t>   </w:t>
      </w:r>
    </w:p>
    <w:p w14:paraId="0003381E">
      <w:pPr>
        <w:widowControl/>
        <w:shd w:val="clear" w:color="auto" w:fill="FFFFFF"/>
        <w:spacing w:line="360" w:lineRule="auto"/>
        <w:ind w:firstLine="2984"/>
        <w:rPr>
          <w:rFonts w:ascii="宋体" w:hAnsi="宋体" w:cs="宋体"/>
          <w:color w:val="auto"/>
          <w:sz w:val="32"/>
          <w:szCs w:val="32"/>
          <w:highlight w:val="none"/>
        </w:rPr>
      </w:pPr>
      <w:r>
        <w:rPr>
          <w:rFonts w:hint="eastAsia" w:ascii="宋体" w:hAnsi="宋体" w:cs="宋体"/>
          <w:b/>
          <w:bCs/>
          <w:color w:val="auto"/>
          <w:sz w:val="32"/>
          <w:szCs w:val="32"/>
          <w:highlight w:val="none"/>
        </w:rPr>
        <w:t> </w:t>
      </w:r>
    </w:p>
    <w:p w14:paraId="4D1CDEC1">
      <w:pPr>
        <w:spacing w:line="800" w:lineRule="exact"/>
        <w:rPr>
          <w:rFonts w:ascii="宋体" w:hAnsi="宋体" w:cs="宋体"/>
          <w:b/>
          <w:color w:val="auto"/>
          <w:sz w:val="24"/>
          <w:highlight w:val="none"/>
          <w:u w:val="single"/>
        </w:rPr>
      </w:pPr>
      <w:r>
        <w:rPr>
          <w:rFonts w:hint="eastAsia" w:ascii="宋体" w:hAnsi="宋体" w:cs="宋体"/>
          <w:color w:val="auto"/>
          <w:sz w:val="24"/>
          <w:highlight w:val="none"/>
        </w:rPr>
        <w:br w:type="page"/>
      </w: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南京邮电大学           </w:t>
      </w:r>
      <w:r>
        <w:rPr>
          <w:rFonts w:hint="eastAsia" w:ascii="宋体" w:hAnsi="宋体" w:cs="宋体"/>
          <w:b/>
          <w:color w:val="auto"/>
          <w:sz w:val="24"/>
          <w:highlight w:val="none"/>
          <w:u w:val="single"/>
        </w:rPr>
        <w:t>.</w:t>
      </w:r>
    </w:p>
    <w:p w14:paraId="4AC77117">
      <w:pPr>
        <w:widowControl/>
        <w:snapToGrid w:val="0"/>
        <w:spacing w:before="19"/>
        <w:rPr>
          <w:rFonts w:ascii="宋体" w:hAnsi="宋体" w:cs="宋体"/>
          <w:b/>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w:t>
      </w:r>
    </w:p>
    <w:p w14:paraId="724D28ED">
      <w:pPr>
        <w:widowControl/>
        <w:snapToGrid w:val="0"/>
        <w:spacing w:before="19"/>
        <w:rPr>
          <w:rFonts w:ascii="宋体" w:hAnsi="宋体" w:cs="宋体"/>
          <w:color w:val="auto"/>
          <w:sz w:val="24"/>
          <w:highlight w:val="none"/>
          <w:u w:val="single"/>
        </w:rPr>
      </w:pPr>
    </w:p>
    <w:p w14:paraId="0043593A">
      <w:pPr>
        <w:widowControl/>
        <w:snapToGrid w:val="0"/>
        <w:spacing w:before="19"/>
        <w:ind w:firstLine="426"/>
        <w:rPr>
          <w:rFonts w:ascii="宋体" w:hAnsi="宋体" w:cs="宋体"/>
          <w:color w:val="auto"/>
          <w:sz w:val="24"/>
          <w:highlight w:val="none"/>
        </w:rPr>
      </w:pPr>
      <w:r>
        <w:rPr>
          <w:rFonts w:hint="eastAsia" w:ascii="宋体" w:hAnsi="宋体" w:cs="宋体"/>
          <w:color w:val="auto"/>
          <w:sz w:val="24"/>
          <w:highlight w:val="none"/>
        </w:rPr>
        <w:t>甲乙双方根据</w:t>
      </w:r>
      <w:r>
        <w:rPr>
          <w:rFonts w:hint="eastAsia" w:ascii="宋体" w:hAnsi="宋体" w:cs="宋体"/>
          <w:color w:val="auto"/>
          <w:sz w:val="24"/>
          <w:highlight w:val="none"/>
          <w:u w:val="single"/>
        </w:rPr>
        <w:t>2025</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项目公开比选结果及采购文件的要求,经协商一致,达成如下采购服务合同:</w:t>
      </w:r>
    </w:p>
    <w:p w14:paraId="4B5F53D9">
      <w:pPr>
        <w:widowControl/>
        <w:snapToGrid w:val="0"/>
        <w:spacing w:before="19"/>
        <w:ind w:firstLine="426"/>
        <w:rPr>
          <w:rFonts w:ascii="宋体" w:hAnsi="宋体" w:cs="宋体"/>
          <w:b/>
          <w:bCs/>
          <w:color w:val="auto"/>
          <w:sz w:val="24"/>
          <w:highlight w:val="none"/>
        </w:rPr>
      </w:pPr>
      <w:r>
        <w:rPr>
          <w:rFonts w:hint="eastAsia" w:ascii="宋体" w:hAnsi="宋体" w:cs="宋体"/>
          <w:color w:val="auto"/>
          <w:sz w:val="24"/>
          <w:highlight w:val="none"/>
        </w:rPr>
        <w:t>一、</w:t>
      </w:r>
      <w:r>
        <w:rPr>
          <w:rFonts w:hint="eastAsia" w:ascii="宋体" w:hAnsi="宋体" w:cs="宋体"/>
          <w:b/>
          <w:bCs/>
          <w:color w:val="auto"/>
          <w:sz w:val="24"/>
          <w:highlight w:val="none"/>
        </w:rPr>
        <w:t>采购标的</w:t>
      </w:r>
    </w:p>
    <w:p w14:paraId="688F5209">
      <w:pPr>
        <w:widowControl/>
        <w:snapToGrid w:val="0"/>
        <w:spacing w:before="19"/>
        <w:ind w:firstLine="600"/>
        <w:rPr>
          <w:rFonts w:ascii="宋体" w:hAnsi="宋体" w:cs="宋体"/>
          <w:color w:val="auto"/>
          <w:sz w:val="24"/>
          <w:highlight w:val="none"/>
          <w:u w:val="single"/>
        </w:rPr>
      </w:pPr>
      <w:r>
        <w:rPr>
          <w:rFonts w:hint="eastAsia" w:ascii="宋体" w:hAnsi="宋体" w:cs="宋体"/>
          <w:color w:val="auto"/>
          <w:sz w:val="24"/>
          <w:highlight w:val="none"/>
        </w:rPr>
        <w:t>1、服务名称：</w:t>
      </w:r>
      <w:r>
        <w:rPr>
          <w:rFonts w:hint="eastAsia" w:ascii="宋体" w:hAnsi="宋体" w:cs="宋体"/>
          <w:color w:val="auto"/>
          <w:sz w:val="24"/>
          <w:highlight w:val="none"/>
          <w:u w:val="single"/>
        </w:rPr>
        <w:t xml:space="preserve">                       </w:t>
      </w:r>
    </w:p>
    <w:p w14:paraId="4F25ED3D">
      <w:pPr>
        <w:widowControl/>
        <w:snapToGrid w:val="0"/>
        <w:spacing w:before="19"/>
        <w:ind w:firstLine="600"/>
        <w:rPr>
          <w:rFonts w:ascii="宋体" w:hAnsi="宋体" w:cs="宋体"/>
          <w:color w:val="auto"/>
          <w:sz w:val="24"/>
          <w:highlight w:val="none"/>
        </w:rPr>
      </w:pPr>
      <w:r>
        <w:rPr>
          <w:rFonts w:hint="eastAsia" w:ascii="宋体" w:hAnsi="宋体" w:cs="宋体"/>
          <w:color w:val="auto"/>
          <w:sz w:val="24"/>
          <w:highlight w:val="none"/>
        </w:rPr>
        <w:t>2、服务内容：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D7957B1">
      <w:pPr>
        <w:widowControl/>
        <w:snapToGrid w:val="0"/>
        <w:spacing w:before="19"/>
        <w:ind w:firstLine="600"/>
        <w:rPr>
          <w:rFonts w:ascii="宋体" w:hAnsi="宋体" w:cs="宋体"/>
          <w:color w:val="auto"/>
          <w:sz w:val="24"/>
          <w:highlight w:val="none"/>
        </w:rPr>
      </w:pPr>
      <w:r>
        <w:rPr>
          <w:rFonts w:hint="eastAsia" w:ascii="宋体" w:hAnsi="宋体" w:cs="宋体"/>
          <w:color w:val="auto"/>
          <w:sz w:val="24"/>
          <w:highlight w:val="none"/>
        </w:rPr>
        <w:t>3、交付时间：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30D8F60">
      <w:pPr>
        <w:widowControl/>
        <w:snapToGrid w:val="0"/>
        <w:spacing w:before="19"/>
        <w:ind w:firstLine="600"/>
        <w:rPr>
          <w:rFonts w:ascii="宋体" w:hAnsi="宋体" w:cs="宋体"/>
          <w:color w:val="auto"/>
          <w:sz w:val="24"/>
          <w:highlight w:val="none"/>
        </w:rPr>
      </w:pPr>
      <w:r>
        <w:rPr>
          <w:rFonts w:hint="eastAsia" w:ascii="宋体" w:hAnsi="宋体" w:cs="宋体"/>
          <w:color w:val="auto"/>
          <w:sz w:val="24"/>
          <w:highlight w:val="none"/>
        </w:rPr>
        <w:t>4、交付地点：</w:t>
      </w:r>
      <w:r>
        <w:rPr>
          <w:rFonts w:hint="eastAsia" w:ascii="宋体" w:hAnsi="宋体" w:cs="宋体"/>
          <w:color w:val="auto"/>
          <w:sz w:val="24"/>
          <w:highlight w:val="none"/>
          <w:u w:val="single"/>
        </w:rPr>
        <w:t xml:space="preserve">                      。</w:t>
      </w:r>
    </w:p>
    <w:p w14:paraId="41412390">
      <w:pPr>
        <w:widowControl/>
        <w:snapToGrid w:val="0"/>
        <w:spacing w:before="19"/>
        <w:ind w:firstLine="600"/>
        <w:rPr>
          <w:rFonts w:ascii="宋体" w:hAnsi="宋体" w:cs="宋体"/>
          <w:color w:val="auto"/>
          <w:sz w:val="24"/>
          <w:highlight w:val="none"/>
          <w:u w:val="single"/>
        </w:rPr>
      </w:pPr>
      <w:r>
        <w:rPr>
          <w:rFonts w:hint="eastAsia" w:ascii="宋体" w:hAnsi="宋体" w:cs="宋体"/>
          <w:color w:val="auto"/>
          <w:sz w:val="24"/>
          <w:highlight w:val="none"/>
        </w:rPr>
        <w:t>5、补充条款：</w:t>
      </w:r>
      <w:r>
        <w:rPr>
          <w:rFonts w:hint="eastAsia" w:ascii="宋体" w:hAnsi="宋体" w:cs="宋体"/>
          <w:color w:val="auto"/>
          <w:sz w:val="24"/>
          <w:highlight w:val="none"/>
          <w:u w:val="single"/>
        </w:rPr>
        <w:t xml:space="preserve">        。</w:t>
      </w:r>
    </w:p>
    <w:p w14:paraId="1C0C2DF4">
      <w:pPr>
        <w:widowControl/>
        <w:snapToGrid w:val="0"/>
        <w:spacing w:before="19"/>
        <w:ind w:firstLine="482" w:firstLineChars="200"/>
        <w:rPr>
          <w:rFonts w:ascii="宋体" w:hAnsi="宋体" w:cs="宋体"/>
          <w:b/>
          <w:color w:val="auto"/>
          <w:sz w:val="24"/>
          <w:highlight w:val="none"/>
        </w:rPr>
      </w:pPr>
      <w:r>
        <w:rPr>
          <w:rFonts w:hint="eastAsia" w:ascii="宋体" w:hAnsi="宋体" w:cs="宋体"/>
          <w:b/>
          <w:color w:val="auto"/>
          <w:sz w:val="24"/>
          <w:highlight w:val="none"/>
        </w:rPr>
        <w:t>二、合同价款（含税）</w:t>
      </w:r>
    </w:p>
    <w:p w14:paraId="6665BB34">
      <w:pPr>
        <w:widowControl/>
        <w:snapToGrid w:val="0"/>
        <w:spacing w:before="19"/>
        <w:ind w:firstLine="426"/>
        <w:rPr>
          <w:rFonts w:ascii="宋体" w:hAnsi="宋体" w:cs="宋体"/>
          <w:color w:val="auto"/>
          <w:sz w:val="24"/>
          <w:highlight w:val="none"/>
        </w:rPr>
      </w:pPr>
      <w:r>
        <w:rPr>
          <w:rFonts w:hint="eastAsia" w:ascii="宋体" w:hAnsi="宋体" w:cs="宋体"/>
          <w:color w:val="auto"/>
          <w:sz w:val="24"/>
          <w:highlight w:val="none"/>
        </w:rPr>
        <w:t>本合同总价款人民币￥</w:t>
      </w:r>
      <w:r>
        <w:rPr>
          <w:rFonts w:hint="eastAsia" w:ascii="宋体" w:hAnsi="宋体" w:cs="宋体"/>
          <w:color w:val="auto"/>
          <w:sz w:val="24"/>
          <w:highlight w:val="none"/>
          <w:u w:val="single"/>
        </w:rPr>
        <w:t xml:space="preserve">        元</w:t>
      </w:r>
      <w:r>
        <w:rPr>
          <w:rFonts w:hint="eastAsia" w:ascii="宋体" w:hAnsi="宋体" w:cs="宋体"/>
          <w:color w:val="auto"/>
          <w:sz w:val="24"/>
          <w:highlight w:val="none"/>
        </w:rPr>
        <w:t>，大写</w:t>
      </w:r>
      <w:r>
        <w:rPr>
          <w:rFonts w:hint="eastAsia" w:ascii="宋体" w:hAnsi="宋体" w:cs="宋体"/>
          <w:color w:val="auto"/>
          <w:sz w:val="24"/>
          <w:highlight w:val="none"/>
          <w:u w:val="single"/>
        </w:rPr>
        <w:t xml:space="preserve">      整。</w:t>
      </w:r>
      <w:r>
        <w:rPr>
          <w:rFonts w:hint="eastAsia" w:ascii="宋体" w:hAnsi="宋体" w:cs="宋体"/>
          <w:color w:val="auto"/>
          <w:sz w:val="24"/>
          <w:highlight w:val="none"/>
        </w:rPr>
        <w:t>本合同价款包含所有乙方提供合同约定的服务内容的报酬及乙方提供该项服务所支出的必要费用，甲方在上述合同价款之外不再向乙方支付其他任何费用。</w:t>
      </w:r>
    </w:p>
    <w:p w14:paraId="6E83D782">
      <w:pPr>
        <w:widowControl/>
        <w:snapToGrid w:val="0"/>
        <w:spacing w:before="19"/>
        <w:ind w:firstLine="426"/>
        <w:rPr>
          <w:rFonts w:ascii="宋体" w:hAnsi="宋体" w:cs="宋体"/>
          <w:b/>
          <w:color w:val="auto"/>
          <w:sz w:val="24"/>
          <w:highlight w:val="none"/>
        </w:rPr>
      </w:pPr>
      <w:r>
        <w:rPr>
          <w:rFonts w:hint="eastAsia" w:ascii="宋体" w:hAnsi="宋体" w:cs="宋体"/>
          <w:b/>
          <w:color w:val="auto"/>
          <w:sz w:val="24"/>
          <w:highlight w:val="none"/>
        </w:rPr>
        <w:t>三、合同履行</w:t>
      </w:r>
    </w:p>
    <w:p w14:paraId="706C8C8A">
      <w:pPr>
        <w:widowControl/>
        <w:snapToGrid w:val="0"/>
        <w:spacing w:before="19"/>
        <w:ind w:firstLine="426"/>
        <w:rPr>
          <w:rFonts w:ascii="宋体" w:hAnsi="宋体" w:cs="宋体"/>
          <w:color w:val="auto"/>
          <w:sz w:val="24"/>
          <w:highlight w:val="none"/>
        </w:rPr>
      </w:pPr>
      <w:r>
        <w:rPr>
          <w:rFonts w:hint="eastAsia" w:ascii="宋体" w:hAnsi="宋体" w:cs="宋体"/>
          <w:color w:val="auto"/>
          <w:sz w:val="24"/>
          <w:highlight w:val="none"/>
        </w:rPr>
        <w:t>本合同项下服务的提供参照合同文件的具体要求履行，甲乙双方通过补充条款进行特殊约定的从其约定。</w:t>
      </w:r>
    </w:p>
    <w:p w14:paraId="7BBC39D5">
      <w:pPr>
        <w:widowControl/>
        <w:snapToGrid w:val="0"/>
        <w:spacing w:before="19"/>
        <w:ind w:firstLine="426"/>
        <w:rPr>
          <w:rFonts w:ascii="宋体" w:hAnsi="宋体" w:cs="宋体"/>
          <w:b/>
          <w:bCs/>
          <w:color w:val="auto"/>
          <w:sz w:val="24"/>
          <w:highlight w:val="none"/>
        </w:rPr>
      </w:pPr>
      <w:r>
        <w:rPr>
          <w:rFonts w:hint="eastAsia" w:ascii="宋体" w:hAnsi="宋体" w:cs="宋体"/>
          <w:b/>
          <w:bCs/>
          <w:color w:val="auto"/>
          <w:sz w:val="24"/>
          <w:highlight w:val="none"/>
        </w:rPr>
        <w:t>四、知识产权</w:t>
      </w:r>
    </w:p>
    <w:p w14:paraId="0775835F">
      <w:pPr>
        <w:widowControl/>
        <w:snapToGrid w:val="0"/>
        <w:spacing w:before="19"/>
        <w:ind w:firstLine="426"/>
        <w:rPr>
          <w:rFonts w:ascii="宋体" w:hAnsi="宋体" w:cs="宋体"/>
          <w:color w:val="auto"/>
          <w:sz w:val="24"/>
          <w:highlight w:val="none"/>
        </w:rPr>
      </w:pPr>
      <w:r>
        <w:rPr>
          <w:rFonts w:hint="eastAsia" w:ascii="宋体" w:hAnsi="宋体" w:cs="宋体"/>
          <w:color w:val="auto"/>
          <w:sz w:val="24"/>
          <w:highlight w:val="none"/>
        </w:rPr>
        <w:t>乙方须保障甲方在使用该相关服务或其任何一部分时不受到第三方关于侵犯专利权、商标权、著作权、专有技术等权利的指控。</w:t>
      </w:r>
    </w:p>
    <w:p w14:paraId="33643723">
      <w:pPr>
        <w:widowControl/>
        <w:snapToGrid w:val="0"/>
        <w:spacing w:before="19"/>
        <w:ind w:firstLine="426"/>
        <w:rPr>
          <w:rFonts w:ascii="宋体" w:hAnsi="宋体" w:cs="宋体"/>
          <w:b/>
          <w:bCs/>
          <w:color w:val="auto"/>
          <w:sz w:val="24"/>
          <w:highlight w:val="none"/>
        </w:rPr>
      </w:pPr>
      <w:r>
        <w:rPr>
          <w:rFonts w:hint="eastAsia" w:ascii="宋体" w:hAnsi="宋体" w:cs="宋体"/>
          <w:b/>
          <w:bCs/>
          <w:color w:val="auto"/>
          <w:sz w:val="24"/>
          <w:highlight w:val="none"/>
        </w:rPr>
        <w:t>五、验收</w:t>
      </w:r>
    </w:p>
    <w:p w14:paraId="07C044D4">
      <w:pPr>
        <w:widowControl/>
        <w:snapToGrid w:val="0"/>
        <w:spacing w:before="19"/>
        <w:ind w:firstLine="426"/>
        <w:rPr>
          <w:rFonts w:ascii="宋体" w:hAnsi="宋体" w:cs="宋体"/>
          <w:color w:val="auto"/>
          <w:sz w:val="24"/>
          <w:highlight w:val="none"/>
        </w:rPr>
      </w:pPr>
      <w:r>
        <w:rPr>
          <w:rFonts w:hint="eastAsia" w:ascii="宋体" w:hAnsi="宋体" w:cs="宋体"/>
          <w:b/>
          <w:color w:val="auto"/>
          <w:sz w:val="24"/>
          <w:highlight w:val="none"/>
        </w:rPr>
        <w:t>验收要求：功能正常，满足使用需求</w:t>
      </w:r>
    </w:p>
    <w:p w14:paraId="03D2DAC6">
      <w:pPr>
        <w:widowControl/>
        <w:snapToGrid w:val="0"/>
        <w:spacing w:before="19"/>
        <w:ind w:firstLine="426"/>
        <w:rPr>
          <w:rFonts w:ascii="宋体" w:hAnsi="宋体" w:cs="宋体"/>
          <w:color w:val="auto"/>
          <w:sz w:val="24"/>
          <w:highlight w:val="none"/>
        </w:rPr>
      </w:pPr>
      <w:r>
        <w:rPr>
          <w:rFonts w:hint="eastAsia" w:ascii="宋体" w:hAnsi="宋体" w:cs="宋体"/>
          <w:color w:val="auto"/>
          <w:sz w:val="24"/>
          <w:highlight w:val="none"/>
        </w:rPr>
        <w:t>甲方在合同履行期间，有权依照采购文件相关要求对乙方提供的相关服务或交付的工作成果进行阶段性验收及/或总体验收。因乙方提供的服务不符合标准导致甲方重复支出的验收费用，由乙方承担。</w:t>
      </w:r>
    </w:p>
    <w:p w14:paraId="3A66DCD2">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p>
    <w:p w14:paraId="06C64640">
      <w:pPr>
        <w:widowControl/>
        <w:tabs>
          <w:tab w:val="left" w:pos="1980"/>
        </w:tabs>
        <w:snapToGrid w:val="0"/>
        <w:spacing w:before="19"/>
        <w:ind w:firstLine="482" w:firstLineChars="200"/>
        <w:rPr>
          <w:rFonts w:ascii="宋体" w:hAnsi="宋体" w:cs="宋体"/>
          <w:color w:val="auto"/>
          <w:sz w:val="24"/>
          <w:highlight w:val="none"/>
        </w:rPr>
      </w:pPr>
      <w:r>
        <w:rPr>
          <w:rFonts w:hint="eastAsia" w:ascii="宋体" w:hAnsi="宋体" w:cs="宋体"/>
          <w:b/>
          <w:color w:val="auto"/>
          <w:sz w:val="24"/>
          <w:highlight w:val="none"/>
        </w:rPr>
        <w:t>六、合同责任</w:t>
      </w:r>
    </w:p>
    <w:p w14:paraId="27F97651">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1、甲方应当为乙方履行合同提供必要的支持。</w:t>
      </w:r>
    </w:p>
    <w:p w14:paraId="318545F3">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079BEC4F">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3、乙方在履行合同中产生的一切非因甲方过错导致的损失，均由乙方自行承担责任。</w:t>
      </w:r>
    </w:p>
    <w:p w14:paraId="3707334C">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4、甲乙双方均应指定专人作为本合同履行期间双方之间的联络人，所有一方向相对方正式知会事项的通知到达相对方指定联络人即视为到达对方。</w:t>
      </w:r>
    </w:p>
    <w:p w14:paraId="1A0AE858">
      <w:pPr>
        <w:widowControl/>
        <w:tabs>
          <w:tab w:val="left" w:pos="1980"/>
        </w:tabs>
        <w:snapToGrid w:val="0"/>
        <w:spacing w:before="19"/>
        <w:ind w:firstLine="480" w:firstLineChars="200"/>
        <w:rPr>
          <w:rFonts w:ascii="宋体" w:hAnsi="宋体" w:cs="宋体"/>
          <w:color w:val="auto"/>
          <w:sz w:val="24"/>
          <w:highlight w:val="none"/>
          <w:u w:val="single"/>
        </w:rPr>
      </w:pPr>
      <w:r>
        <w:rPr>
          <w:rFonts w:hint="eastAsia" w:ascii="宋体" w:hAnsi="宋体" w:cs="宋体"/>
          <w:color w:val="auto"/>
          <w:sz w:val="24"/>
          <w:highlight w:val="none"/>
        </w:rPr>
        <w:t>甲方指定联络人:</w:t>
      </w:r>
    </w:p>
    <w:p w14:paraId="71C2A16E">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姓    名：</w:t>
      </w:r>
    </w:p>
    <w:p w14:paraId="3E0B1605">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联系方式：</w:t>
      </w:r>
    </w:p>
    <w:p w14:paraId="33FFCF30">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乙方指定联络人：</w:t>
      </w:r>
    </w:p>
    <w:p w14:paraId="1C3FBD49">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姓    名：</w:t>
      </w:r>
    </w:p>
    <w:p w14:paraId="1294895F">
      <w:pPr>
        <w:widowControl/>
        <w:tabs>
          <w:tab w:val="left" w:pos="1980"/>
        </w:tabs>
        <w:snapToGrid w:val="0"/>
        <w:spacing w:before="19"/>
        <w:ind w:firstLine="480" w:firstLineChars="200"/>
        <w:rPr>
          <w:rFonts w:ascii="宋体" w:hAnsi="宋体" w:cs="宋体"/>
          <w:color w:val="auto"/>
          <w:sz w:val="24"/>
          <w:highlight w:val="none"/>
        </w:rPr>
      </w:pPr>
      <w:r>
        <w:rPr>
          <w:rFonts w:hint="eastAsia" w:ascii="宋体" w:hAnsi="宋体" w:cs="宋体"/>
          <w:color w:val="auto"/>
          <w:sz w:val="24"/>
          <w:highlight w:val="none"/>
        </w:rPr>
        <w:t>联系方式：</w:t>
      </w:r>
    </w:p>
    <w:p w14:paraId="5E40F63F">
      <w:pPr>
        <w:widowControl/>
        <w:snapToGrid w:val="0"/>
        <w:spacing w:before="19"/>
        <w:ind w:left="105" w:leftChars="50" w:firstLine="354" w:firstLineChars="147"/>
        <w:rPr>
          <w:rFonts w:ascii="宋体" w:hAnsi="宋体" w:cs="宋体"/>
          <w:b/>
          <w:bCs/>
          <w:color w:val="auto"/>
          <w:sz w:val="24"/>
          <w:highlight w:val="none"/>
        </w:rPr>
      </w:pPr>
      <w:r>
        <w:rPr>
          <w:rFonts w:hint="eastAsia" w:ascii="宋体" w:hAnsi="宋体" w:cs="宋体"/>
          <w:b/>
          <w:bCs/>
          <w:color w:val="auto"/>
          <w:sz w:val="24"/>
          <w:highlight w:val="none"/>
        </w:rPr>
        <w:t>七、履约保证金</w:t>
      </w:r>
    </w:p>
    <w:p w14:paraId="5672A80E">
      <w:pPr>
        <w:widowControl/>
        <w:snapToGrid w:val="0"/>
        <w:spacing w:before="19"/>
        <w:ind w:left="105" w:leftChars="50" w:firstLine="352" w:firstLineChars="147"/>
        <w:rPr>
          <w:rFonts w:ascii="宋体" w:hAnsi="宋体" w:cs="宋体"/>
          <w:color w:val="auto"/>
          <w:sz w:val="24"/>
          <w:highlight w:val="none"/>
        </w:rPr>
      </w:pPr>
      <w:r>
        <w:rPr>
          <w:rFonts w:hint="eastAsia" w:ascii="宋体" w:hAnsi="宋体" w:cs="宋体"/>
          <w:color w:val="auto"/>
          <w:sz w:val="24"/>
          <w:highlight w:val="none"/>
        </w:rPr>
        <w:t>1.成交供应商应按以下第（1）方式向采购人缴纳履约保证金：</w:t>
      </w:r>
    </w:p>
    <w:p w14:paraId="1294D431">
      <w:pPr>
        <w:widowControl/>
        <w:snapToGrid w:val="0"/>
        <w:spacing w:before="19"/>
        <w:ind w:left="105" w:leftChars="50" w:firstLine="352" w:firstLineChars="147"/>
        <w:rPr>
          <w:rFonts w:ascii="宋体" w:hAnsi="宋体" w:cs="宋体"/>
          <w:color w:val="auto"/>
          <w:sz w:val="24"/>
          <w:highlight w:val="none"/>
        </w:rPr>
      </w:pPr>
      <w:r>
        <w:rPr>
          <w:rFonts w:hint="eastAsia" w:ascii="宋体" w:hAnsi="宋体" w:cs="宋体"/>
          <w:color w:val="auto"/>
          <w:sz w:val="24"/>
          <w:highlight w:val="none"/>
        </w:rPr>
        <w:t>（1）无需缴纳履约保证金。</w:t>
      </w:r>
    </w:p>
    <w:p w14:paraId="52805AF2">
      <w:pPr>
        <w:widowControl/>
        <w:snapToGrid w:val="0"/>
        <w:spacing w:before="19"/>
        <w:ind w:firstLine="472" w:firstLineChars="196"/>
        <w:rPr>
          <w:rFonts w:ascii="宋体" w:hAnsi="宋体" w:cs="宋体"/>
          <w:b/>
          <w:color w:val="auto"/>
          <w:sz w:val="24"/>
          <w:highlight w:val="none"/>
        </w:rPr>
      </w:pPr>
      <w:r>
        <w:rPr>
          <w:rFonts w:hint="eastAsia" w:ascii="宋体" w:hAnsi="宋体" w:cs="宋体"/>
          <w:b/>
          <w:color w:val="auto"/>
          <w:sz w:val="24"/>
          <w:highlight w:val="none"/>
        </w:rPr>
        <w:t>八、合同款项支付</w:t>
      </w:r>
    </w:p>
    <w:p w14:paraId="796BB656">
      <w:pPr>
        <w:widowControl/>
        <w:tabs>
          <w:tab w:val="left" w:pos="1980"/>
        </w:tabs>
        <w:snapToGrid w:val="0"/>
        <w:spacing w:before="19"/>
        <w:ind w:left="141" w:leftChars="67"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付款分3次进行：（1）合同签订后支付合同价款的</w:t>
      </w:r>
      <w:r>
        <w:rPr>
          <w:rFonts w:ascii="宋体" w:hAnsi="宋体" w:cs="宋体"/>
          <w:color w:val="auto"/>
          <w:sz w:val="24"/>
          <w:szCs w:val="24"/>
          <w:highlight w:val="none"/>
        </w:rPr>
        <w:t>4</w:t>
      </w:r>
      <w:r>
        <w:rPr>
          <w:rFonts w:hint="eastAsia" w:ascii="宋体" w:hAnsi="宋体" w:cs="宋体"/>
          <w:color w:val="auto"/>
          <w:sz w:val="24"/>
          <w:szCs w:val="24"/>
          <w:highlight w:val="none"/>
        </w:rPr>
        <w:t>0%；（2）第9个月交付完成，初步验收合格后支付合同价款的</w:t>
      </w:r>
      <w:r>
        <w:rPr>
          <w:rFonts w:ascii="宋体" w:hAnsi="宋体" w:cs="宋体"/>
          <w:color w:val="auto"/>
          <w:sz w:val="24"/>
          <w:szCs w:val="24"/>
          <w:highlight w:val="none"/>
        </w:rPr>
        <w:t>4</w:t>
      </w:r>
      <w:r>
        <w:rPr>
          <w:rFonts w:hint="eastAsia" w:ascii="宋体" w:hAnsi="宋体" w:cs="宋体"/>
          <w:color w:val="auto"/>
          <w:sz w:val="24"/>
          <w:szCs w:val="24"/>
          <w:highlight w:val="none"/>
        </w:rPr>
        <w:t>0%；（3）项目验收后支付合同价款的20%。如果验收不合格，则不支付2</w:t>
      </w:r>
      <w:r>
        <w:rPr>
          <w:rFonts w:ascii="宋体" w:hAnsi="宋体" w:cs="宋体"/>
          <w:color w:val="auto"/>
          <w:sz w:val="24"/>
          <w:szCs w:val="24"/>
          <w:highlight w:val="none"/>
        </w:rPr>
        <w:t>0%</w:t>
      </w:r>
      <w:r>
        <w:rPr>
          <w:rFonts w:hint="eastAsia" w:ascii="宋体" w:hAnsi="宋体" w:cs="宋体"/>
          <w:color w:val="auto"/>
          <w:sz w:val="24"/>
          <w:szCs w:val="24"/>
          <w:highlight w:val="none"/>
        </w:rPr>
        <w:t>尾款，且乙方应在验收不合格之日3</w:t>
      </w:r>
      <w:r>
        <w:rPr>
          <w:rFonts w:ascii="宋体" w:hAnsi="宋体" w:cs="宋体"/>
          <w:color w:val="auto"/>
          <w:sz w:val="24"/>
          <w:szCs w:val="24"/>
          <w:highlight w:val="none"/>
        </w:rPr>
        <w:t>0</w:t>
      </w:r>
      <w:r>
        <w:rPr>
          <w:rFonts w:hint="eastAsia" w:ascii="宋体" w:hAnsi="宋体" w:cs="宋体"/>
          <w:color w:val="auto"/>
          <w:sz w:val="24"/>
          <w:szCs w:val="24"/>
          <w:highlight w:val="none"/>
        </w:rPr>
        <w:t>日内，无条件退还甲方已支付的8</w:t>
      </w:r>
      <w:r>
        <w:rPr>
          <w:rFonts w:ascii="宋体" w:hAnsi="宋体" w:cs="宋体"/>
          <w:color w:val="auto"/>
          <w:sz w:val="24"/>
          <w:szCs w:val="24"/>
          <w:highlight w:val="none"/>
        </w:rPr>
        <w:t>0%</w:t>
      </w:r>
      <w:r>
        <w:rPr>
          <w:rFonts w:hint="eastAsia" w:ascii="宋体" w:hAnsi="宋体" w:cs="宋体"/>
          <w:color w:val="auto"/>
          <w:sz w:val="24"/>
          <w:szCs w:val="24"/>
          <w:highlight w:val="none"/>
        </w:rPr>
        <w:t>进度款。</w:t>
      </w:r>
    </w:p>
    <w:p w14:paraId="62A76533">
      <w:pPr>
        <w:widowControl/>
        <w:tabs>
          <w:tab w:val="left" w:pos="1980"/>
        </w:tabs>
        <w:snapToGrid w:val="0"/>
        <w:spacing w:before="19"/>
        <w:ind w:left="141" w:leftChars="67" w:firstLine="241" w:firstLineChars="100"/>
        <w:rPr>
          <w:rFonts w:ascii="宋体" w:hAnsi="宋体" w:cs="宋体"/>
          <w:color w:val="auto"/>
          <w:sz w:val="24"/>
          <w:highlight w:val="none"/>
        </w:rPr>
      </w:pPr>
      <w:r>
        <w:rPr>
          <w:rFonts w:hint="eastAsia" w:ascii="宋体" w:hAnsi="宋体" w:cs="宋体"/>
          <w:b/>
          <w:bCs/>
          <w:color w:val="auto"/>
          <w:sz w:val="24"/>
          <w:highlight w:val="none"/>
        </w:rPr>
        <w:t>九、税费</w:t>
      </w:r>
    </w:p>
    <w:p w14:paraId="72BFBD49">
      <w:pPr>
        <w:snapToGrid w:val="0"/>
        <w:ind w:firstLine="480" w:firstLineChars="200"/>
        <w:rPr>
          <w:rFonts w:ascii="宋体" w:hAnsi="宋体" w:cs="宋体"/>
          <w:color w:val="auto"/>
          <w:sz w:val="24"/>
          <w:highlight w:val="none"/>
        </w:rPr>
      </w:pPr>
      <w:r>
        <w:rPr>
          <w:rFonts w:hint="eastAsia" w:ascii="宋体" w:hAnsi="宋体" w:cs="宋体"/>
          <w:color w:val="auto"/>
          <w:sz w:val="24"/>
          <w:highlight w:val="none"/>
        </w:rPr>
        <w:t>本合同有关的一切税费均由乙方承担。</w:t>
      </w:r>
    </w:p>
    <w:p w14:paraId="3B172046">
      <w:pPr>
        <w:widowControl/>
        <w:snapToGrid w:val="0"/>
        <w:spacing w:before="19"/>
        <w:ind w:firstLine="472" w:firstLineChars="196"/>
        <w:rPr>
          <w:rFonts w:ascii="宋体" w:hAnsi="宋体" w:cs="宋体"/>
          <w:b/>
          <w:color w:val="auto"/>
          <w:sz w:val="24"/>
          <w:highlight w:val="none"/>
        </w:rPr>
      </w:pPr>
      <w:r>
        <w:rPr>
          <w:rFonts w:hint="eastAsia" w:ascii="宋体" w:hAnsi="宋体" w:cs="宋体"/>
          <w:b/>
          <w:color w:val="auto"/>
          <w:sz w:val="24"/>
          <w:highlight w:val="none"/>
        </w:rPr>
        <w:t>十、保密条款</w:t>
      </w:r>
    </w:p>
    <w:p w14:paraId="6BC4A117">
      <w:pPr>
        <w:widowControl/>
        <w:snapToGrid w:val="0"/>
        <w:spacing w:before="19"/>
        <w:ind w:firstLine="470" w:firstLineChars="196"/>
        <w:rPr>
          <w:rFonts w:ascii="宋体" w:hAnsi="宋体" w:cs="宋体"/>
          <w:color w:val="auto"/>
          <w:sz w:val="24"/>
          <w:highlight w:val="none"/>
        </w:rPr>
      </w:pPr>
      <w:r>
        <w:rPr>
          <w:rFonts w:hint="eastAsia" w:ascii="宋体" w:hAnsi="宋体" w:cs="宋体"/>
          <w:color w:val="auto"/>
          <w:sz w:val="24"/>
          <w:highlight w:val="none"/>
        </w:rPr>
        <w:t>乙方不得将在履行本合同中知悉的甲方任何信息随意泄露、擅自使用。</w:t>
      </w:r>
    </w:p>
    <w:p w14:paraId="1702C476">
      <w:pPr>
        <w:widowControl/>
        <w:snapToGrid w:val="0"/>
        <w:spacing w:before="19"/>
        <w:ind w:firstLine="480" w:firstLineChars="200"/>
        <w:rPr>
          <w:rFonts w:ascii="宋体" w:hAnsi="宋体" w:cs="宋体"/>
          <w:color w:val="auto"/>
          <w:sz w:val="24"/>
          <w:highlight w:val="none"/>
          <w:u w:val="single"/>
        </w:rPr>
      </w:pPr>
      <w:r>
        <w:rPr>
          <w:rFonts w:hint="eastAsia" w:ascii="宋体" w:hAnsi="宋体" w:cs="宋体"/>
          <w:color w:val="auto"/>
          <w:sz w:val="24"/>
          <w:highlight w:val="none"/>
        </w:rPr>
        <w:t>如违反本条款规定，乙方应当承担违约责任。</w:t>
      </w:r>
    </w:p>
    <w:p w14:paraId="48106534">
      <w:pPr>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十一、转让与分包</w:t>
      </w:r>
    </w:p>
    <w:p w14:paraId="44CBE439">
      <w:pPr>
        <w:snapToGrid w:val="0"/>
        <w:ind w:firstLine="480" w:firstLineChars="200"/>
        <w:rPr>
          <w:rFonts w:ascii="宋体" w:hAnsi="宋体" w:cs="宋体"/>
          <w:color w:val="auto"/>
          <w:sz w:val="24"/>
          <w:highlight w:val="none"/>
        </w:rPr>
      </w:pPr>
      <w:r>
        <w:rPr>
          <w:rFonts w:hint="eastAsia" w:ascii="宋体" w:hAnsi="宋体" w:cs="宋体"/>
          <w:color w:val="auto"/>
          <w:sz w:val="24"/>
          <w:highlight w:val="none"/>
        </w:rPr>
        <w:t>1.未经甲方事先书面同意，乙方不得部分转让或全部转让其应履行的合同义务。</w:t>
      </w:r>
    </w:p>
    <w:p w14:paraId="5B778D84">
      <w:pPr>
        <w:snapToGrid w:val="0"/>
        <w:ind w:firstLine="480" w:firstLineChars="200"/>
        <w:rPr>
          <w:rFonts w:ascii="宋体" w:hAnsi="宋体" w:cs="宋体"/>
          <w:color w:val="auto"/>
          <w:sz w:val="24"/>
          <w:highlight w:val="none"/>
        </w:rPr>
      </w:pPr>
      <w:r>
        <w:rPr>
          <w:rFonts w:hint="eastAsia" w:ascii="宋体" w:hAnsi="宋体" w:cs="宋体"/>
          <w:color w:val="auto"/>
          <w:sz w:val="24"/>
          <w:highlight w:val="none"/>
        </w:rPr>
        <w:t>2.对响应文件中没有明确分包内容的合同，乙方如果分包应书面通知甲方并须获得甲方同意，但无论有否分包均不能免除乙方履行本合同的义务。</w:t>
      </w:r>
    </w:p>
    <w:p w14:paraId="17547E08">
      <w:pPr>
        <w:snapToGrid w:val="0"/>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十二、违约责任</w:t>
      </w:r>
    </w:p>
    <w:p w14:paraId="1C362ECB">
      <w:pPr>
        <w:autoSpaceDE w:val="0"/>
        <w:autoSpaceDN w:val="0"/>
        <w:adjustRightInd w:val="0"/>
        <w:ind w:firstLine="420"/>
        <w:rPr>
          <w:rFonts w:ascii="宋体" w:hAnsi="宋体" w:cs="宋体"/>
          <w:color w:val="auto"/>
          <w:sz w:val="24"/>
          <w:highlight w:val="none"/>
          <w:lang w:val="zh-CN"/>
        </w:rPr>
      </w:pPr>
      <w:r>
        <w:rPr>
          <w:rFonts w:hint="eastAsia" w:ascii="宋体" w:hAnsi="宋体" w:cs="宋体"/>
          <w:color w:val="auto"/>
          <w:sz w:val="24"/>
          <w:highlight w:val="none"/>
        </w:rPr>
        <w:t>1</w:t>
      </w:r>
      <w:r>
        <w:rPr>
          <w:rFonts w:hint="eastAsia" w:ascii="宋体" w:hAnsi="宋体" w:cs="宋体"/>
          <w:color w:val="auto"/>
          <w:sz w:val="24"/>
          <w:highlight w:val="none"/>
          <w:lang w:val="zh-CN"/>
        </w:rPr>
        <w:t>.如乙方不能交付服务的，乙方应向甲方支付合同总价</w:t>
      </w:r>
      <w:r>
        <w:rPr>
          <w:rFonts w:hint="eastAsia" w:ascii="宋体" w:hAnsi="宋体" w:cs="宋体"/>
          <w:color w:val="auto"/>
          <w:sz w:val="24"/>
          <w:highlight w:val="none"/>
          <w:u w:val="single"/>
        </w:rPr>
        <w:t>5</w:t>
      </w:r>
      <w:r>
        <w:rPr>
          <w:rFonts w:hint="eastAsia" w:ascii="宋体" w:hAnsi="宋体" w:cs="宋体"/>
          <w:color w:val="auto"/>
          <w:sz w:val="24"/>
          <w:highlight w:val="none"/>
          <w:lang w:val="zh-CN"/>
        </w:rPr>
        <w:t>%的违约金。</w:t>
      </w:r>
    </w:p>
    <w:p w14:paraId="4C3C75E0">
      <w:pPr>
        <w:autoSpaceDE w:val="0"/>
        <w:autoSpaceDN w:val="0"/>
        <w:adjustRightInd w:val="0"/>
        <w:ind w:firstLine="420"/>
        <w:rPr>
          <w:rFonts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color w:val="auto"/>
          <w:sz w:val="24"/>
          <w:highlight w:val="none"/>
          <w:lang w:val="zh-CN"/>
        </w:rPr>
        <w:t>.乙方逾期交付的，每逾期1天，乙方向甲方偿付合同总额的</w:t>
      </w:r>
      <w:r>
        <w:rPr>
          <w:rFonts w:hint="eastAsia" w:ascii="宋体" w:hAnsi="宋体" w:cs="宋体"/>
          <w:color w:val="auto"/>
          <w:sz w:val="24"/>
          <w:highlight w:val="none"/>
          <w:u w:val="single"/>
        </w:rPr>
        <w:t>0.5</w:t>
      </w:r>
      <w:r>
        <w:rPr>
          <w:rFonts w:hint="eastAsia" w:ascii="宋体" w:hAnsi="宋体" w:cs="宋体"/>
          <w:color w:val="auto"/>
          <w:sz w:val="24"/>
          <w:highlight w:val="none"/>
          <w:lang w:val="zh-CN"/>
        </w:rPr>
        <w:t>‰的违约金。如乙方逾期交付达</w:t>
      </w:r>
      <w:r>
        <w:rPr>
          <w:rFonts w:hint="eastAsia" w:ascii="宋体" w:hAnsi="宋体" w:cs="宋体"/>
          <w:color w:val="auto"/>
          <w:sz w:val="24"/>
          <w:highlight w:val="none"/>
          <w:u w:val="single"/>
        </w:rPr>
        <w:t>20</w:t>
      </w:r>
      <w:r>
        <w:rPr>
          <w:rFonts w:hint="eastAsia" w:ascii="宋体" w:hAnsi="宋体" w:cs="宋体"/>
          <w:color w:val="auto"/>
          <w:sz w:val="24"/>
          <w:highlight w:val="none"/>
          <w:lang w:val="zh-CN"/>
        </w:rPr>
        <w:t>天，甲方有权解除合同，解除合同的通知自到达乙方时生效。</w:t>
      </w:r>
    </w:p>
    <w:p w14:paraId="34540D1D">
      <w:pPr>
        <w:autoSpaceDE w:val="0"/>
        <w:autoSpaceDN w:val="0"/>
        <w:adjustRightInd w:val="0"/>
        <w:ind w:firstLine="420"/>
        <w:rPr>
          <w:rFonts w:ascii="宋体" w:hAnsi="宋体" w:cs="宋体"/>
          <w:color w:val="auto"/>
          <w:sz w:val="24"/>
          <w:highlight w:val="none"/>
          <w:lang w:val="zh-CN"/>
        </w:rPr>
      </w:pPr>
      <w:r>
        <w:rPr>
          <w:rFonts w:hint="eastAsia" w:ascii="宋体" w:hAnsi="宋体" w:cs="宋体"/>
          <w:color w:val="auto"/>
          <w:sz w:val="24"/>
          <w:highlight w:val="none"/>
        </w:rPr>
        <w:t>3</w:t>
      </w:r>
      <w:r>
        <w:rPr>
          <w:rFonts w:hint="eastAsia" w:ascii="宋体" w:hAnsi="宋体" w:cs="宋体"/>
          <w:color w:val="auto"/>
          <w:sz w:val="24"/>
          <w:highlight w:val="none"/>
          <w:lang w:val="zh-CN"/>
        </w:rPr>
        <w:t>.乙方所交付的服务不符合合同规定的，甲方有权拒收。甲方拒收的，乙方应向甲方支付合同总款</w:t>
      </w:r>
      <w:r>
        <w:rPr>
          <w:rFonts w:hint="eastAsia" w:ascii="宋体" w:hAnsi="宋体" w:cs="宋体"/>
          <w:color w:val="auto"/>
          <w:sz w:val="24"/>
          <w:highlight w:val="none"/>
          <w:u w:val="single"/>
        </w:rPr>
        <w:t>5</w:t>
      </w:r>
      <w:r>
        <w:rPr>
          <w:rFonts w:hint="eastAsia" w:ascii="宋体" w:hAnsi="宋体" w:cs="宋体"/>
          <w:color w:val="auto"/>
          <w:sz w:val="24"/>
          <w:highlight w:val="none"/>
          <w:lang w:val="zh-CN"/>
        </w:rPr>
        <w:t>%的违约金。</w:t>
      </w:r>
    </w:p>
    <w:p w14:paraId="41BC3A65">
      <w:pPr>
        <w:autoSpaceDE w:val="0"/>
        <w:autoSpaceDN w:val="0"/>
        <w:adjustRightInd w:val="0"/>
        <w:ind w:firstLine="420"/>
        <w:rPr>
          <w:rFonts w:ascii="宋体" w:hAnsi="宋体" w:cs="宋体"/>
          <w:color w:val="auto"/>
          <w:sz w:val="24"/>
          <w:highlight w:val="none"/>
          <w:lang w:val="zh-CN"/>
        </w:rPr>
      </w:pPr>
      <w:r>
        <w:rPr>
          <w:rFonts w:hint="eastAsia" w:ascii="宋体" w:hAnsi="宋体" w:cs="宋体"/>
          <w:color w:val="auto"/>
          <w:sz w:val="24"/>
          <w:highlight w:val="none"/>
        </w:rPr>
        <w:t>4</w:t>
      </w:r>
      <w:r>
        <w:rPr>
          <w:rFonts w:hint="eastAsia" w:ascii="宋体" w:hAnsi="宋体" w:cs="宋体"/>
          <w:color w:val="auto"/>
          <w:sz w:val="24"/>
          <w:highlight w:val="none"/>
          <w:lang w:val="zh-CN"/>
        </w:rPr>
        <w:t>.在乙方承诺的或国家规定的质量保证期内（取两者中最长的期限），如经乙方</w:t>
      </w:r>
      <w:r>
        <w:rPr>
          <w:rFonts w:hint="eastAsia" w:ascii="宋体" w:hAnsi="宋体" w:cs="宋体"/>
          <w:color w:val="auto"/>
          <w:sz w:val="24"/>
          <w:highlight w:val="none"/>
          <w:u w:val="single"/>
        </w:rPr>
        <w:t>3</w:t>
      </w:r>
      <w:r>
        <w:rPr>
          <w:rFonts w:hint="eastAsia" w:ascii="宋体" w:hAnsi="宋体" w:cs="宋体"/>
          <w:color w:val="auto"/>
          <w:sz w:val="24"/>
          <w:highlight w:val="none"/>
          <w:lang w:val="zh-CN"/>
        </w:rPr>
        <w:t>次整改仍不能达到合同约定的质量标准，乙方应退回全部合同价款，并按本条第3款处理，同时，乙方还须赔偿甲方因此遭受的损失。</w:t>
      </w:r>
    </w:p>
    <w:p w14:paraId="7FCBCF53">
      <w:pPr>
        <w:autoSpaceDE w:val="0"/>
        <w:autoSpaceDN w:val="0"/>
        <w:adjustRightInd w:val="0"/>
        <w:ind w:firstLine="420"/>
        <w:rPr>
          <w:rFonts w:ascii="宋体" w:hAnsi="宋体" w:cs="宋体"/>
          <w:color w:val="auto"/>
          <w:sz w:val="24"/>
          <w:highlight w:val="none"/>
          <w:lang w:val="zh-CN"/>
        </w:rPr>
      </w:pPr>
      <w:r>
        <w:rPr>
          <w:rFonts w:hint="eastAsia" w:ascii="宋体" w:hAnsi="宋体" w:cs="宋体"/>
          <w:color w:val="auto"/>
          <w:sz w:val="24"/>
          <w:highlight w:val="none"/>
        </w:rPr>
        <w:t>5</w:t>
      </w:r>
      <w:r>
        <w:rPr>
          <w:rFonts w:hint="eastAsia" w:ascii="宋体" w:hAnsi="宋体" w:cs="宋体"/>
          <w:color w:val="auto"/>
          <w:sz w:val="24"/>
          <w:highlight w:val="none"/>
          <w:lang w:val="zh-CN"/>
        </w:rPr>
        <w:t>.乙方未按本合同的规定和服务承诺提供伴随服务/售后服务的，应按合同总价款的</w:t>
      </w:r>
      <w:r>
        <w:rPr>
          <w:rFonts w:hint="eastAsia" w:ascii="宋体" w:hAnsi="宋体" w:cs="宋体"/>
          <w:color w:val="auto"/>
          <w:sz w:val="24"/>
          <w:highlight w:val="none"/>
          <w:u w:val="single"/>
        </w:rPr>
        <w:t>5</w:t>
      </w:r>
      <w:r>
        <w:rPr>
          <w:rFonts w:hint="eastAsia" w:ascii="宋体" w:hAnsi="宋体" w:cs="宋体"/>
          <w:color w:val="auto"/>
          <w:sz w:val="24"/>
          <w:highlight w:val="none"/>
          <w:lang w:val="zh-CN"/>
        </w:rPr>
        <w:t>%向甲方承担违约责任。</w:t>
      </w:r>
    </w:p>
    <w:p w14:paraId="09CE2605">
      <w:pPr>
        <w:autoSpaceDE w:val="0"/>
        <w:autoSpaceDN w:val="0"/>
        <w:adjustRightInd w:val="0"/>
        <w:ind w:firstLine="420"/>
        <w:rPr>
          <w:rFonts w:ascii="宋体" w:hAnsi="宋体" w:cs="宋体"/>
          <w:color w:val="auto"/>
          <w:sz w:val="24"/>
          <w:highlight w:val="none"/>
          <w:lang w:val="zh-CN"/>
        </w:rPr>
      </w:pPr>
      <w:r>
        <w:rPr>
          <w:rFonts w:hint="eastAsia" w:ascii="宋体" w:hAnsi="宋体" w:cs="宋体"/>
          <w:color w:val="auto"/>
          <w:sz w:val="24"/>
          <w:highlight w:val="none"/>
        </w:rPr>
        <w:t>6</w:t>
      </w:r>
      <w:r>
        <w:rPr>
          <w:rFonts w:hint="eastAsia" w:ascii="宋体" w:hAnsi="宋体" w:cs="宋体"/>
          <w:color w:val="auto"/>
          <w:sz w:val="24"/>
          <w:highlight w:val="none"/>
          <w:lang w:val="zh-CN"/>
        </w:rPr>
        <w:t>.乙方在承担上述4-7款一项或多项违约责任后，仍应继续履行合同规定的义务（甲方解除合同的除外）。甲方未能及时追究乙方的任何一项违约责任并不表明甲方放弃追究乙方该项或其他违约责任。</w:t>
      </w:r>
    </w:p>
    <w:p w14:paraId="56CD7AE7">
      <w:pPr>
        <w:autoSpaceDE w:val="0"/>
        <w:autoSpaceDN w:val="0"/>
        <w:adjustRightInd w:val="0"/>
        <w:ind w:firstLine="420"/>
        <w:rPr>
          <w:rFonts w:ascii="宋体" w:hAnsi="宋体" w:cs="宋体"/>
          <w:color w:val="auto"/>
          <w:sz w:val="24"/>
          <w:highlight w:val="none"/>
          <w:lang w:val="zh-CN"/>
        </w:rPr>
      </w:pPr>
      <w:r>
        <w:rPr>
          <w:rFonts w:hint="eastAsia" w:ascii="宋体" w:hAnsi="宋体" w:cs="宋体"/>
          <w:color w:val="auto"/>
          <w:sz w:val="24"/>
          <w:highlight w:val="none"/>
        </w:rPr>
        <w:t>7</w:t>
      </w:r>
      <w:r>
        <w:rPr>
          <w:rFonts w:hint="eastAsia" w:ascii="宋体" w:hAnsi="宋体" w:cs="宋体"/>
          <w:color w:val="auto"/>
          <w:sz w:val="24"/>
          <w:highlight w:val="none"/>
          <w:lang w:val="zh-CN"/>
        </w:rPr>
        <w:t>.乙方响应属虚假承诺，或经权威部门检测提供的服务不能满足响应文件要求，或是由于乙方的过错造成合同无法继续履行的，应向甲方支付不少于合同总价</w:t>
      </w:r>
      <w:r>
        <w:rPr>
          <w:rFonts w:hint="eastAsia" w:ascii="宋体" w:hAnsi="宋体" w:cs="宋体"/>
          <w:color w:val="auto"/>
          <w:sz w:val="24"/>
          <w:highlight w:val="none"/>
          <w:u w:val="single"/>
        </w:rPr>
        <w:t>5</w:t>
      </w:r>
      <w:r>
        <w:rPr>
          <w:rFonts w:hint="eastAsia" w:ascii="宋体" w:hAnsi="宋体" w:cs="宋体"/>
          <w:color w:val="auto"/>
          <w:sz w:val="24"/>
          <w:highlight w:val="none"/>
          <w:lang w:val="zh-CN"/>
        </w:rPr>
        <w:t>%赔偿金。</w:t>
      </w:r>
    </w:p>
    <w:p w14:paraId="54AEAB97">
      <w:pPr>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十三、不可抗力</w:t>
      </w:r>
    </w:p>
    <w:p w14:paraId="2D9CA157">
      <w:pPr>
        <w:snapToGrid w:val="0"/>
        <w:ind w:firstLine="480" w:firstLineChars="200"/>
        <w:rPr>
          <w:rFonts w:ascii="宋体" w:hAnsi="宋体" w:cs="宋体"/>
          <w:color w:val="auto"/>
          <w:sz w:val="24"/>
          <w:highlight w:val="none"/>
        </w:rPr>
      </w:pPr>
      <w:r>
        <w:rPr>
          <w:rFonts w:hint="eastAsia" w:ascii="宋体" w:hAnsi="宋体" w:cs="宋体"/>
          <w:color w:val="auto"/>
          <w:sz w:val="24"/>
          <w:highlight w:val="none"/>
        </w:rPr>
        <w:t>1.如果双方中任何一方由于战争、严重火灾、水灾、台风和地震以及其它经双方同意属于不可抗力的事故，致使合同履行受阻时，履行合同的期限应予以延长，延长的期限应当等于事故所影响的时间。</w:t>
      </w:r>
    </w:p>
    <w:p w14:paraId="61E0B6DF">
      <w:pPr>
        <w:snapToGrid w:val="0"/>
        <w:ind w:firstLine="480" w:firstLineChars="200"/>
        <w:rPr>
          <w:rFonts w:ascii="宋体" w:hAnsi="宋体" w:cs="宋体"/>
          <w:color w:val="auto"/>
          <w:sz w:val="24"/>
          <w:highlight w:val="none"/>
        </w:rPr>
      </w:pPr>
      <w:r>
        <w:rPr>
          <w:rFonts w:hint="eastAsia" w:ascii="宋体" w:hAnsi="宋体" w:cs="宋体"/>
          <w:color w:val="auto"/>
          <w:sz w:val="24"/>
          <w:highlight w:val="none"/>
        </w:rPr>
        <w:t>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p>
    <w:p w14:paraId="1B8CB2C8">
      <w:pPr>
        <w:widowControl/>
        <w:tabs>
          <w:tab w:val="left" w:pos="1980"/>
        </w:tabs>
        <w:snapToGrid w:val="0"/>
        <w:spacing w:before="19"/>
        <w:ind w:firstLine="472" w:firstLineChars="196"/>
        <w:rPr>
          <w:rFonts w:ascii="宋体" w:hAnsi="宋体" w:cs="宋体"/>
          <w:b/>
          <w:color w:val="auto"/>
          <w:sz w:val="24"/>
          <w:highlight w:val="none"/>
        </w:rPr>
      </w:pPr>
      <w:r>
        <w:rPr>
          <w:rFonts w:hint="eastAsia" w:ascii="宋体" w:hAnsi="宋体" w:cs="宋体"/>
          <w:b/>
          <w:color w:val="auto"/>
          <w:sz w:val="24"/>
          <w:highlight w:val="none"/>
        </w:rPr>
        <w:t>十四、合同纠纷处理</w:t>
      </w:r>
    </w:p>
    <w:p w14:paraId="07B4861C">
      <w:pPr>
        <w:widowControl/>
        <w:tabs>
          <w:tab w:val="left" w:pos="1980"/>
        </w:tabs>
        <w:snapToGrid w:val="0"/>
        <w:spacing w:before="19"/>
        <w:ind w:firstLine="470" w:firstLineChars="196"/>
        <w:rPr>
          <w:rFonts w:ascii="宋体" w:hAnsi="宋体" w:cs="宋体"/>
          <w:color w:val="auto"/>
          <w:sz w:val="24"/>
          <w:highlight w:val="none"/>
        </w:rPr>
      </w:pPr>
      <w:r>
        <w:rPr>
          <w:rFonts w:hint="eastAsia" w:ascii="宋体" w:hAnsi="宋体" w:cs="宋体"/>
          <w:color w:val="auto"/>
          <w:sz w:val="24"/>
          <w:highlight w:val="none"/>
        </w:rPr>
        <w:t>本合同执行过程中发生纠纷，由甲乙双方协商处理，若协商不成，双方一致同意按如下第</w:t>
      </w:r>
      <w:r>
        <w:rPr>
          <w:rFonts w:hint="eastAsia" w:ascii="宋体" w:hAnsi="宋体" w:cs="宋体"/>
          <w:color w:val="auto"/>
          <w:sz w:val="24"/>
          <w:highlight w:val="none"/>
          <w:u w:val="single"/>
        </w:rPr>
        <w:t xml:space="preserve">2  </w:t>
      </w:r>
      <w:r>
        <w:rPr>
          <w:rFonts w:hint="eastAsia" w:ascii="宋体" w:hAnsi="宋体" w:cs="宋体"/>
          <w:color w:val="auto"/>
          <w:sz w:val="24"/>
          <w:highlight w:val="none"/>
        </w:rPr>
        <w:t>种方式处理：</w:t>
      </w:r>
    </w:p>
    <w:p w14:paraId="0D33D9E1">
      <w:pPr>
        <w:widowControl/>
        <w:tabs>
          <w:tab w:val="left" w:pos="1980"/>
        </w:tabs>
        <w:snapToGrid w:val="0"/>
        <w:spacing w:before="19"/>
        <w:ind w:firstLine="470" w:firstLineChars="196"/>
        <w:rPr>
          <w:rFonts w:ascii="宋体" w:hAnsi="宋体" w:cs="宋体"/>
          <w:color w:val="auto"/>
          <w:sz w:val="24"/>
          <w:highlight w:val="none"/>
        </w:rPr>
      </w:pPr>
      <w:r>
        <w:rPr>
          <w:rFonts w:hint="eastAsia" w:ascii="宋体" w:hAnsi="宋体" w:cs="宋体"/>
          <w:color w:val="auto"/>
          <w:sz w:val="24"/>
          <w:highlight w:val="none"/>
        </w:rPr>
        <w:t>1、申请仲裁。选定仲裁机构为南京仲裁委员会。</w:t>
      </w:r>
    </w:p>
    <w:p w14:paraId="268C36BC">
      <w:pPr>
        <w:widowControl/>
        <w:tabs>
          <w:tab w:val="left" w:pos="1980"/>
        </w:tabs>
        <w:snapToGrid w:val="0"/>
        <w:spacing w:before="19"/>
        <w:ind w:firstLine="470" w:firstLineChars="196"/>
        <w:rPr>
          <w:rFonts w:ascii="宋体" w:hAnsi="宋体" w:cs="宋体"/>
          <w:b/>
          <w:color w:val="auto"/>
          <w:sz w:val="24"/>
          <w:highlight w:val="none"/>
        </w:rPr>
      </w:pPr>
      <w:r>
        <w:rPr>
          <w:rFonts w:hint="eastAsia" w:ascii="宋体" w:hAnsi="宋体" w:cs="宋体"/>
          <w:color w:val="auto"/>
          <w:sz w:val="24"/>
          <w:highlight w:val="none"/>
        </w:rPr>
        <w:t>2、提起诉讼。约定由甲方所在地法院管辖。</w:t>
      </w:r>
    </w:p>
    <w:p w14:paraId="67E91367">
      <w:pPr>
        <w:widowControl/>
        <w:snapToGrid w:val="0"/>
        <w:spacing w:before="19"/>
        <w:ind w:firstLine="482" w:firstLineChars="200"/>
        <w:rPr>
          <w:rFonts w:ascii="宋体" w:hAnsi="宋体" w:cs="宋体"/>
          <w:b/>
          <w:color w:val="auto"/>
          <w:sz w:val="24"/>
          <w:highlight w:val="none"/>
        </w:rPr>
      </w:pPr>
      <w:r>
        <w:rPr>
          <w:rFonts w:hint="eastAsia" w:ascii="宋体" w:hAnsi="宋体" w:cs="宋体"/>
          <w:b/>
          <w:color w:val="auto"/>
          <w:sz w:val="24"/>
          <w:highlight w:val="none"/>
        </w:rPr>
        <w:t>十五、组成本合同的文件包括</w:t>
      </w:r>
    </w:p>
    <w:p w14:paraId="6EA0CB4F">
      <w:pPr>
        <w:widowControl/>
        <w:snapToGrid w:val="0"/>
        <w:spacing w:before="19"/>
        <w:ind w:firstLine="480" w:firstLineChars="200"/>
        <w:rPr>
          <w:rFonts w:ascii="宋体" w:hAnsi="宋体" w:cs="宋体"/>
          <w:bCs/>
          <w:color w:val="auto"/>
          <w:sz w:val="24"/>
          <w:highlight w:val="none"/>
        </w:rPr>
      </w:pPr>
      <w:r>
        <w:rPr>
          <w:rFonts w:hint="eastAsia" w:ascii="宋体" w:hAnsi="宋体" w:cs="宋体"/>
          <w:bCs/>
          <w:color w:val="auto"/>
          <w:sz w:val="24"/>
          <w:highlight w:val="none"/>
        </w:rPr>
        <w:t>1.采购文件和乙方的响应文件；</w:t>
      </w:r>
    </w:p>
    <w:p w14:paraId="51D0E311">
      <w:pPr>
        <w:widowControl/>
        <w:snapToGrid w:val="0"/>
        <w:spacing w:before="19"/>
        <w:ind w:firstLine="480" w:firstLineChars="200"/>
        <w:rPr>
          <w:rFonts w:ascii="宋体" w:hAnsi="宋体" w:cs="宋体"/>
          <w:bCs/>
          <w:color w:val="auto"/>
          <w:sz w:val="24"/>
          <w:highlight w:val="none"/>
        </w:rPr>
      </w:pPr>
      <w:r>
        <w:rPr>
          <w:rFonts w:hint="eastAsia" w:ascii="宋体" w:hAnsi="宋体" w:cs="宋体"/>
          <w:bCs/>
          <w:color w:val="auto"/>
          <w:sz w:val="24"/>
          <w:highlight w:val="none"/>
        </w:rPr>
        <w:t>2.成交通知书；</w:t>
      </w:r>
    </w:p>
    <w:p w14:paraId="5ED34601">
      <w:pPr>
        <w:widowControl/>
        <w:snapToGrid w:val="0"/>
        <w:spacing w:before="19"/>
        <w:ind w:firstLine="480" w:firstLineChars="200"/>
        <w:rPr>
          <w:rFonts w:ascii="宋体" w:hAnsi="宋体" w:cs="宋体"/>
          <w:bCs/>
          <w:color w:val="auto"/>
          <w:sz w:val="24"/>
          <w:highlight w:val="none"/>
        </w:rPr>
      </w:pPr>
      <w:r>
        <w:rPr>
          <w:rFonts w:hint="eastAsia" w:ascii="宋体" w:hAnsi="宋体" w:cs="宋体"/>
          <w:bCs/>
          <w:color w:val="auto"/>
          <w:sz w:val="24"/>
          <w:highlight w:val="none"/>
        </w:rPr>
        <w:t>3.甲乙双方商定的其他必要文件。</w:t>
      </w:r>
    </w:p>
    <w:p w14:paraId="401FE4DD">
      <w:pPr>
        <w:widowControl/>
        <w:snapToGrid w:val="0"/>
        <w:spacing w:before="19"/>
        <w:ind w:firstLine="480" w:firstLineChars="200"/>
        <w:rPr>
          <w:rFonts w:ascii="宋体" w:hAnsi="宋体" w:cs="宋体"/>
          <w:bCs/>
          <w:color w:val="auto"/>
          <w:sz w:val="24"/>
          <w:highlight w:val="none"/>
        </w:rPr>
      </w:pPr>
      <w:r>
        <w:rPr>
          <w:rFonts w:hint="eastAsia" w:ascii="宋体" w:hAnsi="宋体" w:cs="宋体"/>
          <w:bCs/>
          <w:color w:val="auto"/>
          <w:sz w:val="24"/>
          <w:highlight w:val="none"/>
        </w:rPr>
        <w:t>上述合同文件内容互为补充，如有不明确，由甲方负责解释。</w:t>
      </w:r>
    </w:p>
    <w:p w14:paraId="4D9D5139">
      <w:pPr>
        <w:widowControl/>
        <w:tabs>
          <w:tab w:val="left" w:pos="1980"/>
        </w:tabs>
        <w:snapToGrid w:val="0"/>
        <w:spacing w:before="19"/>
        <w:ind w:firstLine="472" w:firstLineChars="196"/>
        <w:rPr>
          <w:rFonts w:ascii="宋体" w:hAnsi="宋体" w:cs="宋体"/>
          <w:b/>
          <w:color w:val="auto"/>
          <w:sz w:val="24"/>
          <w:highlight w:val="none"/>
        </w:rPr>
      </w:pPr>
      <w:r>
        <w:rPr>
          <w:rFonts w:hint="eastAsia" w:ascii="宋体" w:hAnsi="宋体" w:cs="宋体"/>
          <w:b/>
          <w:color w:val="auto"/>
          <w:sz w:val="24"/>
          <w:highlight w:val="none"/>
        </w:rPr>
        <w:t>十六、合同生效</w:t>
      </w:r>
    </w:p>
    <w:p w14:paraId="3A5F45BD">
      <w:pPr>
        <w:widowControl/>
        <w:tabs>
          <w:tab w:val="left" w:pos="1980"/>
        </w:tabs>
        <w:snapToGrid w:val="0"/>
        <w:spacing w:before="19"/>
        <w:ind w:firstLine="470" w:firstLineChars="196"/>
        <w:rPr>
          <w:rFonts w:ascii="宋体" w:hAnsi="宋体" w:cs="宋体"/>
          <w:color w:val="auto"/>
          <w:sz w:val="24"/>
          <w:highlight w:val="none"/>
        </w:rPr>
      </w:pPr>
      <w:r>
        <w:rPr>
          <w:rFonts w:hint="eastAsia" w:ascii="宋体" w:hAnsi="宋体" w:cs="宋体"/>
          <w:color w:val="auto"/>
          <w:sz w:val="24"/>
          <w:highlight w:val="none"/>
        </w:rPr>
        <w:t>1.本合同由甲乙双方签字盖章后生效。</w:t>
      </w:r>
    </w:p>
    <w:p w14:paraId="4E1DF298">
      <w:pPr>
        <w:widowControl/>
        <w:snapToGrid w:val="0"/>
        <w:spacing w:before="19"/>
        <w:ind w:firstLine="480" w:firstLineChars="200"/>
        <w:rPr>
          <w:rFonts w:ascii="宋体" w:hAnsi="宋体" w:cs="宋体"/>
          <w:bCs/>
          <w:color w:val="auto"/>
          <w:sz w:val="24"/>
          <w:highlight w:val="none"/>
        </w:rPr>
      </w:pPr>
      <w:r>
        <w:rPr>
          <w:rFonts w:hint="eastAsia" w:ascii="宋体" w:hAnsi="宋体" w:cs="宋体"/>
          <w:bCs/>
          <w:color w:val="auto"/>
          <w:sz w:val="24"/>
          <w:highlight w:val="none"/>
        </w:rPr>
        <w:t>2.本合同一式肆份，中文书写。甲乙双方各执贰份。</w:t>
      </w:r>
    </w:p>
    <w:p w14:paraId="57F14A95">
      <w:pPr>
        <w:widowControl/>
        <w:snapToGrid w:val="0"/>
        <w:spacing w:before="19"/>
        <w:ind w:firstLine="480" w:firstLineChars="200"/>
        <w:rPr>
          <w:rFonts w:ascii="宋体" w:hAnsi="宋体" w:cs="宋体"/>
          <w:bCs/>
          <w:color w:val="auto"/>
          <w:sz w:val="24"/>
          <w:highlight w:val="none"/>
        </w:rPr>
      </w:pPr>
    </w:p>
    <w:p w14:paraId="404C4531">
      <w:pPr>
        <w:widowControl/>
        <w:snapToGrid w:val="0"/>
        <w:spacing w:before="19"/>
        <w:ind w:firstLine="480" w:firstLineChars="200"/>
        <w:rPr>
          <w:rFonts w:ascii="宋体" w:hAnsi="宋体" w:cs="宋体"/>
          <w:bCs/>
          <w:color w:val="auto"/>
          <w:sz w:val="24"/>
          <w:highlight w:val="none"/>
        </w:rPr>
      </w:pPr>
    </w:p>
    <w:p w14:paraId="7AF51D4B">
      <w:pPr>
        <w:widowControl/>
        <w:snapToGrid w:val="0"/>
        <w:spacing w:before="19"/>
        <w:ind w:firstLine="480" w:firstLineChars="200"/>
        <w:rPr>
          <w:rFonts w:ascii="宋体" w:hAnsi="宋体" w:cs="宋体"/>
          <w:bCs/>
          <w:color w:val="auto"/>
          <w:sz w:val="24"/>
          <w:highlight w:val="none"/>
        </w:rPr>
      </w:pPr>
    </w:p>
    <w:p w14:paraId="2F240897">
      <w:pPr>
        <w:rPr>
          <w:rFonts w:ascii="宋体" w:hAnsi="宋体" w:cs="宋体"/>
          <w:color w:val="auto"/>
          <w:sz w:val="24"/>
          <w:highlight w:val="none"/>
        </w:rPr>
      </w:pPr>
      <w:r>
        <w:rPr>
          <w:rFonts w:hint="eastAsia" w:ascii="宋体" w:hAnsi="宋体" w:cs="宋体"/>
          <w:b/>
          <w:color w:val="auto"/>
          <w:sz w:val="24"/>
          <w:highlight w:val="none"/>
        </w:rPr>
        <w:t>甲方：</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（盖章）</w:t>
      </w:r>
    </w:p>
    <w:p w14:paraId="60067251">
      <w:pPr>
        <w:widowControl/>
        <w:snapToGrid w:val="0"/>
        <w:spacing w:before="19"/>
        <w:rPr>
          <w:rFonts w:ascii="宋体" w:hAnsi="宋体" w:cs="宋体"/>
          <w:color w:val="auto"/>
          <w:sz w:val="24"/>
          <w:highlight w:val="none"/>
          <w:u w:val="singl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14:paraId="33DEF4DF">
      <w:pPr>
        <w:widowControl/>
        <w:snapToGrid w:val="0"/>
        <w:spacing w:before="19"/>
        <w:rPr>
          <w:rFonts w:ascii="宋体" w:hAnsi="宋体" w:cs="宋体"/>
          <w:color w:val="auto"/>
          <w:sz w:val="24"/>
          <w:highlight w:val="none"/>
          <w:u w:val="single"/>
        </w:rPr>
      </w:pPr>
      <w:r>
        <w:rPr>
          <w:rFonts w:hint="eastAsia" w:ascii="宋体" w:hAnsi="宋体" w:cs="宋体"/>
          <w:color w:val="auto"/>
          <w:sz w:val="24"/>
          <w:highlight w:val="none"/>
        </w:rPr>
        <w:t>法定（授权）代表人：</w:t>
      </w:r>
      <w:r>
        <w:rPr>
          <w:rFonts w:hint="eastAsia" w:ascii="宋体" w:hAnsi="宋体" w:cs="宋体"/>
          <w:color w:val="auto"/>
          <w:sz w:val="24"/>
          <w:highlight w:val="none"/>
          <w:u w:val="single"/>
        </w:rPr>
        <w:t xml:space="preserve">          </w:t>
      </w:r>
    </w:p>
    <w:p w14:paraId="09C77B57">
      <w:pPr>
        <w:widowControl/>
        <w:snapToGrid w:val="0"/>
        <w:spacing w:before="19"/>
        <w:rPr>
          <w:rFonts w:ascii="宋体" w:hAnsi="宋体" w:cs="宋体"/>
          <w:color w:val="auto"/>
          <w:sz w:val="24"/>
          <w:highlight w:val="none"/>
        </w:rPr>
      </w:pPr>
      <w:r>
        <w:rPr>
          <w:rFonts w:hint="eastAsia" w:ascii="宋体" w:hAnsi="宋体" w:cs="宋体"/>
          <w:color w:val="auto"/>
          <w:sz w:val="24"/>
          <w:highlight w:val="none"/>
        </w:rPr>
        <w:t>二〇二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1F91A754">
      <w:pPr>
        <w:widowControl/>
        <w:snapToGrid w:val="0"/>
        <w:spacing w:before="19"/>
        <w:rPr>
          <w:rFonts w:ascii="宋体" w:hAnsi="宋体" w:cs="宋体"/>
          <w:color w:val="auto"/>
          <w:sz w:val="24"/>
          <w:highlight w:val="none"/>
        </w:rPr>
      </w:pPr>
    </w:p>
    <w:p w14:paraId="41267D15">
      <w:pPr>
        <w:widowControl/>
        <w:snapToGrid w:val="0"/>
        <w:spacing w:before="19"/>
        <w:rPr>
          <w:rFonts w:ascii="宋体" w:hAnsi="宋体" w:cs="宋体"/>
          <w:color w:val="auto"/>
          <w:sz w:val="24"/>
          <w:highlight w:val="none"/>
        </w:rPr>
      </w:pPr>
    </w:p>
    <w:p w14:paraId="0EE982CB">
      <w:pPr>
        <w:widowControl/>
        <w:snapToGrid w:val="0"/>
        <w:spacing w:before="19"/>
        <w:rPr>
          <w:rFonts w:ascii="宋体" w:hAnsi="宋体" w:cs="宋体"/>
          <w:b/>
          <w:color w:val="auto"/>
          <w:sz w:val="24"/>
          <w:highlight w:val="none"/>
        </w:rPr>
      </w:pPr>
    </w:p>
    <w:p w14:paraId="73E53EFA">
      <w:pPr>
        <w:widowControl/>
        <w:snapToGrid w:val="0"/>
        <w:spacing w:before="19"/>
        <w:rPr>
          <w:rFonts w:ascii="宋体" w:hAnsi="宋体" w:cs="宋体"/>
          <w:color w:val="auto"/>
          <w:sz w:val="24"/>
          <w:highlight w:val="none"/>
        </w:rPr>
      </w:pPr>
      <w:r>
        <w:rPr>
          <w:rFonts w:hint="eastAsia" w:ascii="宋体" w:hAnsi="宋体" w:cs="宋体"/>
          <w:b/>
          <w:color w:val="auto"/>
          <w:sz w:val="24"/>
          <w:highlight w:val="none"/>
        </w:rPr>
        <w:t>乙方：</w:t>
      </w:r>
      <w:r>
        <w:rPr>
          <w:rFonts w:hint="eastAsia" w:ascii="宋体" w:hAnsi="宋体" w:cs="宋体"/>
          <w:b/>
          <w:color w:val="auto"/>
          <w:sz w:val="24"/>
          <w:highlight w:val="none"/>
          <w:u w:val="single"/>
        </w:rPr>
        <w:t>（盖章）</w:t>
      </w:r>
    </w:p>
    <w:p w14:paraId="0A443BFC">
      <w:pPr>
        <w:widowControl/>
        <w:snapToGrid w:val="0"/>
        <w:spacing w:before="19"/>
        <w:rPr>
          <w:rFonts w:ascii="宋体" w:hAnsi="宋体" w:cs="宋体"/>
          <w:color w:val="auto"/>
          <w:sz w:val="24"/>
          <w:highlight w:val="none"/>
          <w:u w:val="singl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14:paraId="68CD8CE1">
      <w:pPr>
        <w:widowControl/>
        <w:snapToGrid w:val="0"/>
        <w:spacing w:before="19"/>
        <w:rPr>
          <w:rFonts w:ascii="宋体" w:hAnsi="宋体" w:cs="宋体"/>
          <w:color w:val="auto"/>
          <w:sz w:val="24"/>
          <w:highlight w:val="none"/>
        </w:rPr>
      </w:pPr>
      <w:r>
        <w:rPr>
          <w:rFonts w:hint="eastAsia" w:ascii="宋体" w:hAnsi="宋体" w:cs="宋体"/>
          <w:color w:val="auto"/>
          <w:sz w:val="24"/>
          <w:highlight w:val="none"/>
        </w:rPr>
        <w:t>法定（授权）代表人：</w:t>
      </w:r>
      <w:r>
        <w:rPr>
          <w:rFonts w:hint="eastAsia" w:ascii="宋体" w:hAnsi="宋体" w:cs="宋体"/>
          <w:color w:val="auto"/>
          <w:sz w:val="24"/>
          <w:highlight w:val="none"/>
          <w:u w:val="single"/>
        </w:rPr>
        <w:t xml:space="preserve">          </w:t>
      </w:r>
    </w:p>
    <w:p w14:paraId="7D1241E5">
      <w:pPr>
        <w:widowControl/>
        <w:snapToGrid w:val="0"/>
        <w:spacing w:before="19"/>
        <w:rPr>
          <w:rFonts w:ascii="宋体" w:hAnsi="宋体" w:cs="宋体"/>
          <w:color w:val="auto"/>
          <w:sz w:val="24"/>
          <w:highlight w:val="none"/>
        </w:rPr>
      </w:pPr>
      <w:r>
        <w:rPr>
          <w:rFonts w:hint="eastAsia" w:ascii="宋体" w:hAnsi="宋体" w:cs="宋体"/>
          <w:color w:val="auto"/>
          <w:sz w:val="24"/>
          <w:highlight w:val="none"/>
        </w:rPr>
        <w:t>二〇二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166C7F32">
      <w:pPr>
        <w:widowControl/>
        <w:snapToGrid w:val="0"/>
        <w:spacing w:before="19"/>
        <w:rPr>
          <w:rFonts w:ascii="宋体" w:hAnsi="宋体" w:cs="宋体"/>
          <w:color w:val="auto"/>
          <w:sz w:val="24"/>
          <w:highlight w:val="none"/>
        </w:rPr>
      </w:pPr>
      <w:r>
        <w:rPr>
          <w:rFonts w:hint="eastAsia" w:ascii="宋体" w:hAnsi="宋体" w:cs="宋体"/>
          <w:color w:val="auto"/>
          <w:sz w:val="24"/>
          <w:highlight w:val="none"/>
        </w:rPr>
        <w:t>户名：</w:t>
      </w:r>
      <w:r>
        <w:rPr>
          <w:rFonts w:hint="eastAsia" w:ascii="宋体" w:hAnsi="宋体" w:cs="宋体"/>
          <w:color w:val="auto"/>
          <w:sz w:val="24"/>
          <w:highlight w:val="none"/>
          <w:u w:val="single"/>
        </w:rPr>
        <w:t xml:space="preserve">          </w:t>
      </w:r>
    </w:p>
    <w:p w14:paraId="1EE4C113">
      <w:pPr>
        <w:widowControl/>
        <w:snapToGrid w:val="0"/>
        <w:spacing w:before="19"/>
        <w:rPr>
          <w:rFonts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p>
    <w:p w14:paraId="296484D0">
      <w:pPr>
        <w:widowControl/>
        <w:snapToGrid w:val="0"/>
        <w:spacing w:before="19"/>
        <w:rPr>
          <w:rFonts w:ascii="宋体" w:hAnsi="宋体" w:cs="宋体"/>
          <w:color w:val="auto"/>
          <w:sz w:val="24"/>
          <w:highlight w:val="none"/>
        </w:rPr>
      </w:pPr>
      <w:r>
        <w:rPr>
          <w:rFonts w:hint="eastAsia" w:ascii="宋体" w:hAnsi="宋体" w:cs="宋体"/>
          <w:color w:val="auto"/>
          <w:sz w:val="24"/>
          <w:highlight w:val="none"/>
        </w:rPr>
        <w:t>账号：</w:t>
      </w:r>
      <w:r>
        <w:rPr>
          <w:rFonts w:hint="eastAsia" w:ascii="宋体" w:hAnsi="宋体" w:cs="宋体"/>
          <w:color w:val="auto"/>
          <w:sz w:val="24"/>
          <w:highlight w:val="none"/>
          <w:u w:val="single"/>
        </w:rPr>
        <w:t xml:space="preserve">          </w:t>
      </w:r>
    </w:p>
    <w:p w14:paraId="59AF8E4F">
      <w:pPr>
        <w:widowControl/>
        <w:jc w:val="left"/>
        <w:rPr>
          <w:rFonts w:ascii="宋体" w:hAnsi="宋体" w:cs="宋体"/>
          <w:color w:val="auto"/>
          <w:sz w:val="24"/>
          <w:highlight w:val="none"/>
        </w:rPr>
      </w:pPr>
    </w:p>
    <w:p w14:paraId="1AA95929">
      <w:pPr>
        <w:spacing w:line="360" w:lineRule="auto"/>
        <w:rPr>
          <w:rFonts w:ascii="宋体" w:hAnsi="宋体" w:cs="宋体"/>
          <w:color w:val="auto"/>
          <w:highlight w:val="none"/>
        </w:rPr>
      </w:pPr>
    </w:p>
    <w:p w14:paraId="7E788617">
      <w:pPr>
        <w:pStyle w:val="263"/>
        <w:rPr>
          <w:color w:val="auto"/>
          <w:highlight w:val="none"/>
        </w:rPr>
      </w:pPr>
    </w:p>
    <w:p w14:paraId="108B0B4A">
      <w:pPr>
        <w:pStyle w:val="263"/>
        <w:rPr>
          <w:color w:val="auto"/>
          <w:highlight w:val="none"/>
        </w:rPr>
      </w:pPr>
    </w:p>
    <w:p w14:paraId="0124AD80">
      <w:pPr>
        <w:pStyle w:val="263"/>
        <w:rPr>
          <w:color w:val="auto"/>
          <w:highlight w:val="none"/>
        </w:rPr>
      </w:pPr>
    </w:p>
    <w:p w14:paraId="1A409E52">
      <w:pPr>
        <w:pStyle w:val="263"/>
        <w:rPr>
          <w:color w:val="auto"/>
          <w:highlight w:val="none"/>
        </w:rPr>
      </w:pPr>
    </w:p>
    <w:p w14:paraId="089A2035">
      <w:pPr>
        <w:pStyle w:val="263"/>
        <w:rPr>
          <w:color w:val="auto"/>
          <w:highlight w:val="none"/>
        </w:rPr>
      </w:pPr>
    </w:p>
    <w:p w14:paraId="5E0ABD69">
      <w:pPr>
        <w:pStyle w:val="263"/>
        <w:rPr>
          <w:color w:val="auto"/>
          <w:highlight w:val="none"/>
        </w:rPr>
      </w:pPr>
    </w:p>
    <w:p w14:paraId="72B55A8F">
      <w:pPr>
        <w:pStyle w:val="263"/>
        <w:rPr>
          <w:color w:val="auto"/>
          <w:highlight w:val="none"/>
        </w:rPr>
      </w:pPr>
    </w:p>
    <w:p w14:paraId="7D15E844">
      <w:pPr>
        <w:pStyle w:val="263"/>
        <w:rPr>
          <w:color w:val="auto"/>
          <w:highlight w:val="none"/>
        </w:rPr>
      </w:pPr>
    </w:p>
    <w:p w14:paraId="6E62501D">
      <w:pPr>
        <w:pStyle w:val="263"/>
        <w:rPr>
          <w:color w:val="auto"/>
          <w:highlight w:val="none"/>
        </w:rPr>
      </w:pPr>
      <w:r>
        <w:rPr>
          <w:rFonts w:hint="eastAsia"/>
          <w:color w:val="auto"/>
          <w:highlight w:val="none"/>
        </w:rPr>
        <w:t>第</w:t>
      </w:r>
      <w:r>
        <w:rPr>
          <w:color w:val="auto"/>
          <w:highlight w:val="none"/>
        </w:rPr>
        <w:t>六章  响应文件格式及附件</w:t>
      </w:r>
    </w:p>
    <w:p w14:paraId="48CAACCA">
      <w:pPr>
        <w:jc w:val="center"/>
        <w:rPr>
          <w:rFonts w:ascii="宋体" w:hAnsi="宋体"/>
          <w:b/>
          <w:color w:val="auto"/>
          <w:sz w:val="72"/>
          <w:highlight w:val="none"/>
        </w:rPr>
      </w:pPr>
    </w:p>
    <w:p w14:paraId="46EBC0A8">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2A400E67">
      <w:pPr>
        <w:ind w:firstLine="2472" w:firstLineChars="1026"/>
        <w:rPr>
          <w:rFonts w:ascii="宋体" w:hAnsi="宋体"/>
          <w:b/>
          <w:color w:val="auto"/>
          <w:sz w:val="24"/>
          <w:highlight w:val="none"/>
        </w:rPr>
      </w:pPr>
    </w:p>
    <w:p w14:paraId="1F5980D5">
      <w:pPr>
        <w:jc w:val="center"/>
        <w:rPr>
          <w:rFonts w:ascii="宋体" w:hAnsi="宋体"/>
          <w:b/>
          <w:color w:val="auto"/>
          <w:sz w:val="24"/>
          <w:highlight w:val="none"/>
        </w:rPr>
      </w:pPr>
    </w:p>
    <w:p w14:paraId="710AEE14">
      <w:pPr>
        <w:jc w:val="center"/>
        <w:rPr>
          <w:rFonts w:ascii="宋体" w:hAnsi="宋体"/>
          <w:b/>
          <w:color w:val="auto"/>
          <w:sz w:val="24"/>
          <w:highlight w:val="none"/>
        </w:rPr>
      </w:pPr>
    </w:p>
    <w:p w14:paraId="3F6BFEB1">
      <w:pPr>
        <w:jc w:val="center"/>
        <w:rPr>
          <w:rFonts w:ascii="宋体" w:hAnsi="宋体"/>
          <w:b/>
          <w:color w:val="auto"/>
          <w:sz w:val="24"/>
          <w:highlight w:val="none"/>
        </w:rPr>
      </w:pPr>
    </w:p>
    <w:p w14:paraId="25C09AC4">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7188339D">
      <w:pPr>
        <w:jc w:val="center"/>
        <w:rPr>
          <w:rFonts w:ascii="宋体" w:hAnsi="宋体"/>
          <w:b/>
          <w:color w:val="auto"/>
          <w:sz w:val="24"/>
          <w:highlight w:val="none"/>
        </w:rPr>
      </w:pPr>
    </w:p>
    <w:p w14:paraId="7D40F531">
      <w:pPr>
        <w:jc w:val="center"/>
        <w:rPr>
          <w:rFonts w:ascii="宋体" w:hAnsi="宋体"/>
          <w:b/>
          <w:color w:val="auto"/>
          <w:sz w:val="24"/>
          <w:highlight w:val="none"/>
        </w:rPr>
      </w:pPr>
    </w:p>
    <w:p w14:paraId="6EF55522">
      <w:pPr>
        <w:jc w:val="center"/>
        <w:rPr>
          <w:rFonts w:ascii="宋体" w:hAnsi="宋体"/>
          <w:b/>
          <w:color w:val="auto"/>
          <w:sz w:val="24"/>
          <w:highlight w:val="none"/>
        </w:rPr>
      </w:pPr>
    </w:p>
    <w:p w14:paraId="66BD55D8">
      <w:pPr>
        <w:jc w:val="center"/>
        <w:rPr>
          <w:rFonts w:ascii="宋体" w:hAnsi="宋体"/>
          <w:b/>
          <w:color w:val="auto"/>
          <w:sz w:val="24"/>
          <w:highlight w:val="none"/>
        </w:rPr>
      </w:pPr>
    </w:p>
    <w:p w14:paraId="07940AF8">
      <w:pPr>
        <w:jc w:val="center"/>
        <w:rPr>
          <w:rFonts w:ascii="宋体" w:hAnsi="宋体"/>
          <w:b/>
          <w:color w:val="auto"/>
          <w:sz w:val="24"/>
          <w:highlight w:val="none"/>
        </w:rPr>
      </w:pPr>
    </w:p>
    <w:p w14:paraId="404A8720">
      <w:pPr>
        <w:jc w:val="center"/>
        <w:rPr>
          <w:rFonts w:ascii="宋体" w:hAnsi="宋体"/>
          <w:b/>
          <w:color w:val="auto"/>
          <w:sz w:val="24"/>
          <w:highlight w:val="none"/>
        </w:rPr>
      </w:pPr>
    </w:p>
    <w:p w14:paraId="1BB5FB5A">
      <w:pPr>
        <w:jc w:val="center"/>
        <w:rPr>
          <w:rFonts w:ascii="宋体" w:hAnsi="宋体"/>
          <w:b/>
          <w:color w:val="auto"/>
          <w:sz w:val="24"/>
          <w:highlight w:val="none"/>
        </w:rPr>
      </w:pPr>
    </w:p>
    <w:p w14:paraId="122578BB">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257A38CC">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65D7E02E">
      <w:pPr>
        <w:rPr>
          <w:rFonts w:ascii="宋体" w:hAnsi="宋体"/>
          <w:b/>
          <w:color w:val="auto"/>
          <w:sz w:val="28"/>
          <w:szCs w:val="28"/>
          <w:highlight w:val="none"/>
        </w:rPr>
      </w:pPr>
    </w:p>
    <w:p w14:paraId="2AB98ADB">
      <w:pPr>
        <w:rPr>
          <w:rFonts w:ascii="宋体" w:hAnsi="宋体"/>
          <w:b/>
          <w:color w:val="auto"/>
          <w:sz w:val="28"/>
          <w:szCs w:val="28"/>
          <w:highlight w:val="none"/>
        </w:rPr>
      </w:pPr>
    </w:p>
    <w:p w14:paraId="538BF5B2">
      <w:pPr>
        <w:rPr>
          <w:rFonts w:ascii="宋体" w:hAnsi="宋体"/>
          <w:b/>
          <w:color w:val="auto"/>
          <w:sz w:val="28"/>
          <w:szCs w:val="28"/>
          <w:highlight w:val="none"/>
        </w:rPr>
      </w:pPr>
    </w:p>
    <w:p w14:paraId="4870FC89">
      <w:pPr>
        <w:rPr>
          <w:rFonts w:ascii="宋体" w:hAnsi="宋体"/>
          <w:b/>
          <w:color w:val="auto"/>
          <w:sz w:val="28"/>
          <w:szCs w:val="28"/>
          <w:highlight w:val="none"/>
        </w:rPr>
      </w:pPr>
    </w:p>
    <w:p w14:paraId="479918F1">
      <w:pPr>
        <w:rPr>
          <w:rFonts w:ascii="宋体" w:hAnsi="宋体"/>
          <w:b/>
          <w:color w:val="auto"/>
          <w:sz w:val="28"/>
          <w:szCs w:val="28"/>
          <w:highlight w:val="none"/>
        </w:rPr>
      </w:pPr>
    </w:p>
    <w:p w14:paraId="6B6B6283">
      <w:pPr>
        <w:rPr>
          <w:rFonts w:ascii="宋体" w:hAnsi="宋体"/>
          <w:b/>
          <w:color w:val="auto"/>
          <w:sz w:val="28"/>
          <w:szCs w:val="28"/>
          <w:highlight w:val="none"/>
        </w:rPr>
      </w:pPr>
    </w:p>
    <w:p w14:paraId="11C826A5">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657ED8CB">
      <w:pPr>
        <w:rPr>
          <w:rFonts w:ascii="宋体" w:hAnsi="宋体"/>
          <w:b/>
          <w:color w:val="auto"/>
          <w:sz w:val="28"/>
          <w:szCs w:val="28"/>
          <w:highlight w:val="none"/>
        </w:rPr>
      </w:pPr>
      <w:r>
        <w:rPr>
          <w:rFonts w:hint="eastAsia" w:ascii="宋体" w:hAnsi="宋体"/>
          <w:b/>
          <w:color w:val="auto"/>
          <w:sz w:val="28"/>
          <w:szCs w:val="28"/>
          <w:highlight w:val="none"/>
        </w:rPr>
        <w:t>日期：</w:t>
      </w:r>
    </w:p>
    <w:p w14:paraId="0C98887A">
      <w:pPr>
        <w:jc w:val="center"/>
        <w:rPr>
          <w:rFonts w:ascii="宋体" w:hAnsi="宋体"/>
          <w:b/>
          <w:bCs/>
          <w:color w:val="auto"/>
          <w:sz w:val="24"/>
          <w:highlight w:val="none"/>
        </w:rPr>
      </w:pPr>
    </w:p>
    <w:p w14:paraId="01E54639">
      <w:pPr>
        <w:jc w:val="center"/>
        <w:rPr>
          <w:rFonts w:ascii="宋体" w:hAnsi="宋体"/>
          <w:b/>
          <w:color w:val="auto"/>
          <w:sz w:val="30"/>
          <w:szCs w:val="30"/>
          <w:highlight w:val="none"/>
        </w:rPr>
      </w:pPr>
      <w:r>
        <w:rPr>
          <w:rFonts w:ascii="宋体" w:hAnsi="宋体"/>
          <w:b/>
          <w:bCs/>
          <w:color w:val="auto"/>
          <w:sz w:val="36"/>
          <w:highlight w:val="none"/>
        </w:rPr>
        <w:br w:type="page"/>
      </w:r>
      <w:bookmarkStart w:id="10" w:name="_Toc405408732"/>
      <w:r>
        <w:rPr>
          <w:rFonts w:hint="eastAsia" w:ascii="宋体" w:hAnsi="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058F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6B9CF47">
            <w:pPr>
              <w:jc w:val="center"/>
              <w:rPr>
                <w:rFonts w:ascii="宋体" w:hAnsi="宋体"/>
                <w:b/>
                <w:color w:val="auto"/>
                <w:highlight w:val="none"/>
              </w:rPr>
            </w:pPr>
            <w:r>
              <w:rPr>
                <w:rFonts w:hint="eastAsia" w:ascii="宋体" w:hAnsi="宋体"/>
                <w:b/>
                <w:color w:val="auto"/>
                <w:highlight w:val="none"/>
              </w:rPr>
              <w:t>评分项目</w:t>
            </w:r>
          </w:p>
        </w:tc>
        <w:tc>
          <w:tcPr>
            <w:tcW w:w="1783" w:type="pct"/>
          </w:tcPr>
          <w:p w14:paraId="61CE292C">
            <w:pPr>
              <w:jc w:val="center"/>
              <w:rPr>
                <w:rFonts w:ascii="宋体" w:hAnsi="宋体"/>
                <w:b/>
                <w:color w:val="auto"/>
                <w:highlight w:val="none"/>
              </w:rPr>
            </w:pPr>
            <w:r>
              <w:rPr>
                <w:rFonts w:hint="eastAsia" w:ascii="宋体" w:hAnsi="宋体"/>
                <w:b/>
                <w:color w:val="auto"/>
                <w:highlight w:val="none"/>
              </w:rPr>
              <w:t>在响应文件中的页码位置</w:t>
            </w:r>
          </w:p>
        </w:tc>
      </w:tr>
      <w:tr w14:paraId="42AB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377BB554">
            <w:pPr>
              <w:rPr>
                <w:rFonts w:ascii="宋体" w:hAnsi="宋体"/>
                <w:b/>
                <w:color w:val="auto"/>
                <w:highlight w:val="none"/>
              </w:rPr>
            </w:pPr>
          </w:p>
        </w:tc>
        <w:tc>
          <w:tcPr>
            <w:tcW w:w="1783" w:type="pct"/>
          </w:tcPr>
          <w:p w14:paraId="09D05EFA">
            <w:pPr>
              <w:rPr>
                <w:rFonts w:ascii="宋体" w:hAnsi="宋体"/>
                <w:b/>
                <w:color w:val="auto"/>
                <w:highlight w:val="none"/>
              </w:rPr>
            </w:pPr>
          </w:p>
        </w:tc>
      </w:tr>
      <w:tr w14:paraId="44AC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40D4843B">
            <w:pPr>
              <w:rPr>
                <w:rFonts w:ascii="宋体" w:hAnsi="宋体"/>
                <w:b/>
                <w:color w:val="auto"/>
                <w:highlight w:val="none"/>
              </w:rPr>
            </w:pPr>
          </w:p>
        </w:tc>
      </w:tr>
      <w:tr w14:paraId="62B1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4518DAD8">
            <w:pPr>
              <w:rPr>
                <w:rFonts w:ascii="宋体" w:hAnsi="宋体"/>
                <w:b/>
                <w:color w:val="auto"/>
                <w:highlight w:val="none"/>
              </w:rPr>
            </w:pPr>
          </w:p>
        </w:tc>
        <w:tc>
          <w:tcPr>
            <w:tcW w:w="1783" w:type="pct"/>
          </w:tcPr>
          <w:p w14:paraId="29A98074">
            <w:pPr>
              <w:rPr>
                <w:rFonts w:ascii="宋体" w:hAnsi="宋体"/>
                <w:b/>
                <w:color w:val="auto"/>
                <w:highlight w:val="none"/>
              </w:rPr>
            </w:pPr>
          </w:p>
        </w:tc>
      </w:tr>
      <w:tr w14:paraId="0948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B5E00F6">
            <w:pPr>
              <w:rPr>
                <w:rFonts w:ascii="宋体" w:hAnsi="宋体"/>
                <w:b/>
                <w:color w:val="auto"/>
                <w:highlight w:val="none"/>
              </w:rPr>
            </w:pPr>
          </w:p>
        </w:tc>
        <w:tc>
          <w:tcPr>
            <w:tcW w:w="1783" w:type="pct"/>
          </w:tcPr>
          <w:p w14:paraId="587A3BB2">
            <w:pPr>
              <w:rPr>
                <w:rFonts w:ascii="宋体" w:hAnsi="宋体"/>
                <w:b/>
                <w:color w:val="auto"/>
                <w:highlight w:val="none"/>
              </w:rPr>
            </w:pPr>
          </w:p>
        </w:tc>
      </w:tr>
      <w:tr w14:paraId="79CD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0DB2A9C">
            <w:pPr>
              <w:rPr>
                <w:rFonts w:ascii="宋体" w:hAnsi="宋体"/>
                <w:b/>
                <w:color w:val="auto"/>
                <w:highlight w:val="none"/>
              </w:rPr>
            </w:pPr>
          </w:p>
        </w:tc>
        <w:tc>
          <w:tcPr>
            <w:tcW w:w="1783" w:type="pct"/>
          </w:tcPr>
          <w:p w14:paraId="1C720544">
            <w:pPr>
              <w:rPr>
                <w:rFonts w:ascii="宋体" w:hAnsi="宋体"/>
                <w:b/>
                <w:color w:val="auto"/>
                <w:highlight w:val="none"/>
              </w:rPr>
            </w:pPr>
          </w:p>
        </w:tc>
      </w:tr>
      <w:tr w14:paraId="56A29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6510A9E">
            <w:pPr>
              <w:rPr>
                <w:rFonts w:ascii="宋体" w:hAnsi="宋体"/>
                <w:b/>
                <w:color w:val="auto"/>
                <w:highlight w:val="none"/>
              </w:rPr>
            </w:pPr>
          </w:p>
        </w:tc>
        <w:tc>
          <w:tcPr>
            <w:tcW w:w="1783" w:type="pct"/>
          </w:tcPr>
          <w:p w14:paraId="714C1433">
            <w:pPr>
              <w:rPr>
                <w:rFonts w:ascii="宋体" w:hAnsi="宋体"/>
                <w:b/>
                <w:color w:val="auto"/>
                <w:highlight w:val="none"/>
              </w:rPr>
            </w:pPr>
          </w:p>
        </w:tc>
      </w:tr>
      <w:tr w14:paraId="5C7D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5ACA4646">
            <w:pPr>
              <w:rPr>
                <w:rFonts w:ascii="宋体" w:hAnsi="宋体"/>
                <w:b/>
                <w:color w:val="auto"/>
                <w:highlight w:val="none"/>
              </w:rPr>
            </w:pPr>
          </w:p>
        </w:tc>
        <w:tc>
          <w:tcPr>
            <w:tcW w:w="1783" w:type="pct"/>
          </w:tcPr>
          <w:p w14:paraId="61A36064">
            <w:pPr>
              <w:rPr>
                <w:rFonts w:ascii="宋体" w:hAnsi="宋体"/>
                <w:b/>
                <w:color w:val="auto"/>
                <w:highlight w:val="none"/>
              </w:rPr>
            </w:pPr>
          </w:p>
        </w:tc>
      </w:tr>
      <w:tr w14:paraId="7B28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1A931651">
            <w:pPr>
              <w:rPr>
                <w:rFonts w:ascii="宋体" w:hAnsi="宋体"/>
                <w:b/>
                <w:color w:val="auto"/>
                <w:highlight w:val="none"/>
              </w:rPr>
            </w:pPr>
          </w:p>
        </w:tc>
      </w:tr>
      <w:tr w14:paraId="1C54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28C0DD09">
            <w:pPr>
              <w:rPr>
                <w:rFonts w:ascii="宋体" w:hAnsi="宋体"/>
                <w:b/>
                <w:color w:val="auto"/>
                <w:highlight w:val="none"/>
              </w:rPr>
            </w:pPr>
          </w:p>
        </w:tc>
        <w:tc>
          <w:tcPr>
            <w:tcW w:w="1783" w:type="pct"/>
          </w:tcPr>
          <w:p w14:paraId="391E7A4E">
            <w:pPr>
              <w:rPr>
                <w:rFonts w:ascii="宋体" w:hAnsi="宋体"/>
                <w:b/>
                <w:color w:val="auto"/>
                <w:highlight w:val="none"/>
              </w:rPr>
            </w:pPr>
          </w:p>
        </w:tc>
      </w:tr>
      <w:tr w14:paraId="6F4C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4CBE184D">
            <w:pPr>
              <w:rPr>
                <w:rFonts w:ascii="宋体" w:hAnsi="宋体"/>
                <w:b/>
                <w:color w:val="auto"/>
                <w:highlight w:val="none"/>
              </w:rPr>
            </w:pPr>
          </w:p>
        </w:tc>
        <w:tc>
          <w:tcPr>
            <w:tcW w:w="1783" w:type="pct"/>
          </w:tcPr>
          <w:p w14:paraId="461528C2">
            <w:pPr>
              <w:rPr>
                <w:rFonts w:ascii="宋体" w:hAnsi="宋体"/>
                <w:b/>
                <w:color w:val="auto"/>
                <w:highlight w:val="none"/>
              </w:rPr>
            </w:pPr>
          </w:p>
        </w:tc>
      </w:tr>
      <w:tr w14:paraId="2B5D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1C041BA0">
            <w:pPr>
              <w:rPr>
                <w:rFonts w:ascii="宋体" w:hAnsi="宋体"/>
                <w:b/>
                <w:color w:val="auto"/>
                <w:highlight w:val="none"/>
              </w:rPr>
            </w:pPr>
          </w:p>
        </w:tc>
        <w:tc>
          <w:tcPr>
            <w:tcW w:w="1783" w:type="pct"/>
          </w:tcPr>
          <w:p w14:paraId="5C13E09B">
            <w:pPr>
              <w:rPr>
                <w:rFonts w:ascii="宋体" w:hAnsi="宋体"/>
                <w:b/>
                <w:color w:val="auto"/>
                <w:highlight w:val="none"/>
              </w:rPr>
            </w:pPr>
          </w:p>
        </w:tc>
      </w:tr>
      <w:tr w14:paraId="06FD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43BFCBE">
            <w:pPr>
              <w:rPr>
                <w:rFonts w:ascii="宋体" w:hAnsi="宋体"/>
                <w:b/>
                <w:color w:val="auto"/>
                <w:highlight w:val="none"/>
              </w:rPr>
            </w:pPr>
          </w:p>
        </w:tc>
        <w:tc>
          <w:tcPr>
            <w:tcW w:w="1783" w:type="pct"/>
          </w:tcPr>
          <w:p w14:paraId="4F687D55">
            <w:pPr>
              <w:rPr>
                <w:rFonts w:ascii="宋体" w:hAnsi="宋体"/>
                <w:b/>
                <w:color w:val="auto"/>
                <w:highlight w:val="none"/>
              </w:rPr>
            </w:pPr>
          </w:p>
        </w:tc>
      </w:tr>
      <w:tr w14:paraId="35906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2D4BBB9D">
            <w:pPr>
              <w:rPr>
                <w:rFonts w:ascii="宋体" w:hAnsi="宋体"/>
                <w:b/>
                <w:color w:val="auto"/>
                <w:highlight w:val="none"/>
              </w:rPr>
            </w:pPr>
          </w:p>
        </w:tc>
        <w:tc>
          <w:tcPr>
            <w:tcW w:w="1783" w:type="pct"/>
          </w:tcPr>
          <w:p w14:paraId="5A0EEE69">
            <w:pPr>
              <w:rPr>
                <w:rFonts w:ascii="宋体" w:hAnsi="宋体"/>
                <w:b/>
                <w:color w:val="auto"/>
                <w:highlight w:val="none"/>
              </w:rPr>
            </w:pPr>
          </w:p>
        </w:tc>
      </w:tr>
      <w:tr w14:paraId="1E28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74AD6450">
            <w:pPr>
              <w:rPr>
                <w:rFonts w:ascii="宋体" w:hAnsi="宋体"/>
                <w:b/>
                <w:color w:val="auto"/>
                <w:highlight w:val="none"/>
              </w:rPr>
            </w:pPr>
          </w:p>
        </w:tc>
      </w:tr>
      <w:tr w14:paraId="3B486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E78DD6E">
            <w:pPr>
              <w:rPr>
                <w:rFonts w:ascii="宋体" w:hAnsi="宋体"/>
                <w:b/>
                <w:color w:val="auto"/>
                <w:highlight w:val="none"/>
              </w:rPr>
            </w:pPr>
          </w:p>
        </w:tc>
        <w:tc>
          <w:tcPr>
            <w:tcW w:w="1783" w:type="pct"/>
          </w:tcPr>
          <w:p w14:paraId="748CCD75">
            <w:pPr>
              <w:rPr>
                <w:rFonts w:ascii="宋体" w:hAnsi="宋体"/>
                <w:b/>
                <w:color w:val="auto"/>
                <w:highlight w:val="none"/>
              </w:rPr>
            </w:pPr>
          </w:p>
        </w:tc>
      </w:tr>
      <w:tr w14:paraId="78131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0083B09E">
            <w:pPr>
              <w:rPr>
                <w:rFonts w:ascii="宋体" w:hAnsi="宋体"/>
                <w:b/>
                <w:color w:val="auto"/>
                <w:highlight w:val="none"/>
              </w:rPr>
            </w:pPr>
          </w:p>
        </w:tc>
        <w:tc>
          <w:tcPr>
            <w:tcW w:w="1783" w:type="pct"/>
          </w:tcPr>
          <w:p w14:paraId="46468AB8">
            <w:pPr>
              <w:rPr>
                <w:rFonts w:ascii="宋体" w:hAnsi="宋体"/>
                <w:b/>
                <w:color w:val="auto"/>
                <w:highlight w:val="none"/>
              </w:rPr>
            </w:pPr>
          </w:p>
        </w:tc>
      </w:tr>
      <w:tr w14:paraId="07FCD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56921FA8">
            <w:pPr>
              <w:rPr>
                <w:rFonts w:ascii="宋体" w:hAnsi="宋体"/>
                <w:b/>
                <w:color w:val="auto"/>
                <w:highlight w:val="none"/>
              </w:rPr>
            </w:pPr>
          </w:p>
        </w:tc>
        <w:tc>
          <w:tcPr>
            <w:tcW w:w="1783" w:type="pct"/>
          </w:tcPr>
          <w:p w14:paraId="7080F1E7">
            <w:pPr>
              <w:rPr>
                <w:rFonts w:ascii="宋体" w:hAnsi="宋体"/>
                <w:b/>
                <w:color w:val="auto"/>
                <w:highlight w:val="none"/>
              </w:rPr>
            </w:pPr>
          </w:p>
        </w:tc>
      </w:tr>
      <w:tr w14:paraId="46A9E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609B783">
            <w:pPr>
              <w:rPr>
                <w:rFonts w:ascii="宋体" w:hAnsi="宋体"/>
                <w:b/>
                <w:color w:val="auto"/>
                <w:highlight w:val="none"/>
              </w:rPr>
            </w:pPr>
          </w:p>
        </w:tc>
      </w:tr>
      <w:tr w14:paraId="5909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6B61595C">
            <w:pPr>
              <w:rPr>
                <w:rFonts w:ascii="宋体" w:hAnsi="宋体"/>
                <w:b/>
                <w:color w:val="auto"/>
                <w:highlight w:val="none"/>
              </w:rPr>
            </w:pPr>
          </w:p>
        </w:tc>
        <w:tc>
          <w:tcPr>
            <w:tcW w:w="1783" w:type="pct"/>
          </w:tcPr>
          <w:p w14:paraId="1D321B41">
            <w:pPr>
              <w:rPr>
                <w:rFonts w:ascii="宋体" w:hAnsi="宋体"/>
                <w:b/>
                <w:color w:val="auto"/>
                <w:highlight w:val="none"/>
              </w:rPr>
            </w:pPr>
          </w:p>
        </w:tc>
      </w:tr>
      <w:tr w14:paraId="1909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0258DA4">
            <w:pPr>
              <w:rPr>
                <w:rFonts w:ascii="宋体" w:hAnsi="宋体"/>
                <w:b/>
                <w:color w:val="auto"/>
                <w:highlight w:val="none"/>
              </w:rPr>
            </w:pPr>
          </w:p>
        </w:tc>
        <w:tc>
          <w:tcPr>
            <w:tcW w:w="1783" w:type="pct"/>
          </w:tcPr>
          <w:p w14:paraId="28005725">
            <w:pPr>
              <w:rPr>
                <w:rFonts w:ascii="宋体" w:hAnsi="宋体"/>
                <w:b/>
                <w:color w:val="auto"/>
                <w:highlight w:val="none"/>
              </w:rPr>
            </w:pPr>
          </w:p>
        </w:tc>
      </w:tr>
    </w:tbl>
    <w:p w14:paraId="448C6456">
      <w:pPr>
        <w:rPr>
          <w:rFonts w:ascii="宋体" w:hAnsi="宋体"/>
          <w:color w:val="auto"/>
          <w:highlight w:val="none"/>
        </w:rPr>
      </w:pPr>
    </w:p>
    <w:p w14:paraId="4CFA11DC">
      <w:pPr>
        <w:jc w:val="center"/>
        <w:rPr>
          <w:rFonts w:ascii="宋体" w:hAnsi="宋体"/>
          <w:b/>
          <w:bCs/>
          <w:color w:val="auto"/>
          <w:sz w:val="36"/>
          <w:highlight w:val="none"/>
        </w:rPr>
      </w:pPr>
      <w:r>
        <w:rPr>
          <w:rFonts w:ascii="宋体" w:hAnsi="宋体"/>
          <w:b/>
          <w:bCs/>
          <w:color w:val="auto"/>
          <w:sz w:val="36"/>
          <w:highlight w:val="none"/>
        </w:rPr>
        <w:br w:type="page"/>
      </w:r>
      <w:bookmarkStart w:id="11" w:name="_Toc489655320"/>
    </w:p>
    <w:p w14:paraId="4E02BB51">
      <w:pPr>
        <w:pStyle w:val="262"/>
        <w:rPr>
          <w:color w:val="auto"/>
          <w:highlight w:val="none"/>
        </w:rPr>
      </w:pPr>
      <w:r>
        <w:rPr>
          <w:color w:val="auto"/>
          <w:highlight w:val="none"/>
        </w:rPr>
        <w:t>响应文件主要目录</w:t>
      </w:r>
      <w:bookmarkEnd w:id="10"/>
      <w:bookmarkEnd w:id="11"/>
      <w:r>
        <w:rPr>
          <w:color w:val="auto"/>
          <w:highlight w:val="none"/>
        </w:rPr>
        <w:t>及相关证明材料格式、附件</w:t>
      </w:r>
    </w:p>
    <w:p w14:paraId="2F7B59D9">
      <w:pPr>
        <w:rPr>
          <w:rFonts w:ascii="宋体" w:hAnsi="宋体"/>
          <w:color w:val="auto"/>
          <w:sz w:val="28"/>
          <w:szCs w:val="28"/>
          <w:highlight w:val="none"/>
        </w:rPr>
      </w:pPr>
    </w:p>
    <w:p w14:paraId="0656ABB6">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一、响应申请及声明</w:t>
      </w:r>
    </w:p>
    <w:p w14:paraId="43FAA9C8">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二、法定代表人授权书</w:t>
      </w:r>
    </w:p>
    <w:p w14:paraId="43346DBF">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三、响应一览表</w:t>
      </w:r>
    </w:p>
    <w:p w14:paraId="4080EBD0">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四、资格证明文件</w:t>
      </w:r>
    </w:p>
    <w:p w14:paraId="51E8C0CA">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五、分项报价表</w:t>
      </w:r>
    </w:p>
    <w:p w14:paraId="35013B0B">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六、技术条款偏离表</w:t>
      </w:r>
    </w:p>
    <w:p w14:paraId="48A37FDF">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七、商务条款偏离表</w:t>
      </w:r>
    </w:p>
    <w:p w14:paraId="0825C630">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八、服务方案</w:t>
      </w:r>
    </w:p>
    <w:p w14:paraId="755D0E87">
      <w:pPr>
        <w:spacing w:line="360" w:lineRule="auto"/>
        <w:ind w:left="2280" w:hanging="720"/>
        <w:rPr>
          <w:rFonts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785AE3AB">
      <w:pPr>
        <w:spacing w:line="360" w:lineRule="auto"/>
        <w:rPr>
          <w:rFonts w:ascii="宋体" w:hAnsi="宋体"/>
          <w:color w:val="auto"/>
          <w:sz w:val="28"/>
          <w:szCs w:val="28"/>
          <w:highlight w:val="none"/>
        </w:rPr>
      </w:pPr>
    </w:p>
    <w:p w14:paraId="007FC6E9">
      <w:pPr>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37444CBB">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27476AE9">
      <w:pPr>
        <w:spacing w:line="360" w:lineRule="auto"/>
        <w:ind w:left="2941" w:leftChars="267" w:hanging="2380" w:hangingChars="850"/>
        <w:jc w:val="left"/>
        <w:rPr>
          <w:rFonts w:ascii="宋体" w:hAnsi="宋体"/>
          <w:color w:val="auto"/>
          <w:sz w:val="28"/>
          <w:szCs w:val="28"/>
          <w:highlight w:val="none"/>
        </w:rPr>
      </w:pPr>
      <w:r>
        <w:rPr>
          <w:rFonts w:hint="eastAsia" w:ascii="宋体" w:hAnsi="宋体"/>
          <w:color w:val="auto"/>
          <w:sz w:val="28"/>
          <w:szCs w:val="28"/>
          <w:highlight w:val="none"/>
        </w:rPr>
        <w:t>附件三、承诺书</w:t>
      </w:r>
    </w:p>
    <w:p w14:paraId="6017CEA3">
      <w:pPr>
        <w:rPr>
          <w:rFonts w:ascii="宋体" w:hAnsi="宋体"/>
          <w:b/>
          <w:color w:val="auto"/>
          <w:szCs w:val="21"/>
          <w:highlight w:val="none"/>
          <w:lang w:val="zh-CN"/>
        </w:rPr>
      </w:pPr>
      <w:r>
        <w:rPr>
          <w:rFonts w:hint="eastAsia" w:ascii="宋体" w:hAnsi="宋体"/>
          <w:b/>
          <w:color w:val="auto"/>
          <w:szCs w:val="21"/>
          <w:highlight w:val="none"/>
          <w:lang w:val="zh-CN"/>
        </w:rPr>
        <w:br w:type="page"/>
      </w:r>
    </w:p>
    <w:p w14:paraId="4E76F906">
      <w:pPr>
        <w:pStyle w:val="17"/>
        <w:ind w:firstLine="482"/>
        <w:rPr>
          <w:b/>
          <w:color w:val="auto"/>
          <w:highlight w:val="none"/>
        </w:rPr>
      </w:pPr>
      <w:r>
        <w:rPr>
          <w:b/>
          <w:color w:val="auto"/>
          <w:highlight w:val="none"/>
        </w:rPr>
        <w:t>目录一、响应申请及声明格式</w:t>
      </w:r>
    </w:p>
    <w:p w14:paraId="713A0387">
      <w:pPr>
        <w:pStyle w:val="264"/>
        <w:outlineLvl w:val="9"/>
        <w:rPr>
          <w:color w:val="auto"/>
          <w:highlight w:val="none"/>
        </w:rPr>
      </w:pPr>
      <w:r>
        <w:rPr>
          <w:color w:val="auto"/>
          <w:highlight w:val="none"/>
        </w:rPr>
        <w:t>响应申请及声明</w:t>
      </w:r>
    </w:p>
    <w:p w14:paraId="0B16FA70">
      <w:pPr>
        <w:pStyle w:val="17"/>
        <w:ind w:firstLine="0" w:firstLineChars="0"/>
        <w:rPr>
          <w:color w:val="auto"/>
          <w:highlight w:val="none"/>
        </w:rPr>
      </w:pPr>
      <w:r>
        <w:rPr>
          <w:color w:val="auto"/>
          <w:highlight w:val="none"/>
        </w:rPr>
        <w:t>致：（采购人）</w:t>
      </w:r>
    </w:p>
    <w:p w14:paraId="142A44C6">
      <w:pPr>
        <w:pStyle w:val="17"/>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6D276E62">
      <w:pPr>
        <w:pStyle w:val="17"/>
        <w:ind w:firstLine="480"/>
        <w:rPr>
          <w:color w:val="auto"/>
          <w:highlight w:val="none"/>
        </w:rPr>
      </w:pPr>
      <w:r>
        <w:rPr>
          <w:color w:val="auto"/>
          <w:highlight w:val="none"/>
        </w:rPr>
        <w:t>据此函，签字人兹宣布声明和承诺如下：</w:t>
      </w:r>
    </w:p>
    <w:p w14:paraId="7886E5BF">
      <w:pPr>
        <w:pStyle w:val="17"/>
        <w:numPr>
          <w:ilvl w:val="0"/>
          <w:numId w:val="54"/>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5858634F">
      <w:pPr>
        <w:pStyle w:val="17"/>
        <w:numPr>
          <w:ilvl w:val="0"/>
          <w:numId w:val="54"/>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3E56D5D8">
      <w:pPr>
        <w:pStyle w:val="17"/>
        <w:numPr>
          <w:ilvl w:val="0"/>
          <w:numId w:val="54"/>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57D24EDB">
      <w:pPr>
        <w:pStyle w:val="17"/>
        <w:numPr>
          <w:ilvl w:val="0"/>
          <w:numId w:val="54"/>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3A75AC54">
      <w:pPr>
        <w:pStyle w:val="17"/>
        <w:numPr>
          <w:ilvl w:val="0"/>
          <w:numId w:val="54"/>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6BDE2F80">
      <w:pPr>
        <w:pStyle w:val="17"/>
        <w:numPr>
          <w:ilvl w:val="0"/>
          <w:numId w:val="54"/>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DBA7DB4">
      <w:pPr>
        <w:pStyle w:val="17"/>
        <w:numPr>
          <w:ilvl w:val="0"/>
          <w:numId w:val="54"/>
        </w:numPr>
        <w:ind w:firstLineChars="0"/>
        <w:rPr>
          <w:color w:val="auto"/>
          <w:highlight w:val="none"/>
        </w:rPr>
      </w:pPr>
      <w:r>
        <w:rPr>
          <w:color w:val="auto"/>
          <w:highlight w:val="none"/>
        </w:rPr>
        <w:t>与本次响应有关的正式联系方式为：</w:t>
      </w:r>
    </w:p>
    <w:p w14:paraId="112DC5FD">
      <w:pPr>
        <w:pStyle w:val="17"/>
        <w:ind w:firstLine="480"/>
        <w:rPr>
          <w:color w:val="auto"/>
          <w:highlight w:val="none"/>
          <w:u w:val="single"/>
        </w:rPr>
      </w:pPr>
      <w:r>
        <w:rPr>
          <w:color w:val="auto"/>
          <w:highlight w:val="none"/>
        </w:rPr>
        <w:t>地址：</w:t>
      </w:r>
    </w:p>
    <w:p w14:paraId="54DD4B5D">
      <w:pPr>
        <w:pStyle w:val="17"/>
        <w:ind w:firstLine="480"/>
        <w:rPr>
          <w:color w:val="auto"/>
          <w:highlight w:val="none"/>
          <w:u w:val="single"/>
        </w:rPr>
      </w:pPr>
      <w:r>
        <w:rPr>
          <w:color w:val="auto"/>
          <w:highlight w:val="none"/>
        </w:rPr>
        <w:t>电话：</w:t>
      </w:r>
    </w:p>
    <w:p w14:paraId="36D33483">
      <w:pPr>
        <w:pStyle w:val="17"/>
        <w:ind w:firstLine="480"/>
        <w:rPr>
          <w:color w:val="auto"/>
          <w:highlight w:val="none"/>
          <w:u w:val="single"/>
        </w:rPr>
      </w:pPr>
      <w:r>
        <w:rPr>
          <w:color w:val="auto"/>
          <w:highlight w:val="none"/>
        </w:rPr>
        <w:t>传真：</w:t>
      </w:r>
    </w:p>
    <w:p w14:paraId="30000970">
      <w:pPr>
        <w:pStyle w:val="17"/>
        <w:ind w:firstLine="480"/>
        <w:rPr>
          <w:color w:val="auto"/>
          <w:highlight w:val="none"/>
        </w:rPr>
      </w:pPr>
      <w:r>
        <w:rPr>
          <w:color w:val="auto"/>
          <w:highlight w:val="none"/>
        </w:rPr>
        <w:t>开户银行：</w:t>
      </w:r>
    </w:p>
    <w:p w14:paraId="28D3A8ED">
      <w:pPr>
        <w:pStyle w:val="17"/>
        <w:ind w:firstLine="480"/>
        <w:rPr>
          <w:color w:val="auto"/>
          <w:highlight w:val="none"/>
        </w:rPr>
      </w:pPr>
      <w:r>
        <w:rPr>
          <w:color w:val="auto"/>
          <w:highlight w:val="none"/>
        </w:rPr>
        <w:t>银行账号：</w:t>
      </w:r>
    </w:p>
    <w:p w14:paraId="5D6D5D85">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36626D01">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33659237">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3650E704">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E51E61F">
      <w:pPr>
        <w:pStyle w:val="17"/>
        <w:ind w:firstLine="482"/>
        <w:rPr>
          <w:b/>
          <w:color w:val="auto"/>
          <w:highlight w:val="none"/>
        </w:rPr>
      </w:pPr>
      <w:r>
        <w:rPr>
          <w:b/>
          <w:color w:val="auto"/>
          <w:highlight w:val="none"/>
        </w:rPr>
        <w:t>目录二、法定代表人授权书格式</w:t>
      </w:r>
    </w:p>
    <w:p w14:paraId="62B91FBF">
      <w:pPr>
        <w:pStyle w:val="264"/>
        <w:outlineLvl w:val="9"/>
        <w:rPr>
          <w:color w:val="auto"/>
          <w:highlight w:val="none"/>
        </w:rPr>
      </w:pPr>
      <w:r>
        <w:rPr>
          <w:color w:val="auto"/>
          <w:highlight w:val="none"/>
        </w:rPr>
        <w:t>法定代表人授权委托书</w:t>
      </w:r>
    </w:p>
    <w:p w14:paraId="3C8B7D4A">
      <w:pPr>
        <w:pStyle w:val="17"/>
        <w:ind w:firstLine="0" w:firstLineChars="0"/>
        <w:rPr>
          <w:color w:val="auto"/>
          <w:highlight w:val="none"/>
        </w:rPr>
      </w:pPr>
      <w:r>
        <w:rPr>
          <w:color w:val="auto"/>
          <w:highlight w:val="none"/>
        </w:rPr>
        <w:t>致：（采购人）</w:t>
      </w:r>
    </w:p>
    <w:p w14:paraId="570C97EB">
      <w:pPr>
        <w:pStyle w:val="17"/>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31CC7A28">
      <w:pPr>
        <w:pStyle w:val="17"/>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46D60AF0">
      <w:pPr>
        <w:adjustRightInd w:val="0"/>
        <w:spacing w:line="360" w:lineRule="auto"/>
        <w:ind w:firstLine="408"/>
        <w:jc w:val="left"/>
        <w:rPr>
          <w:rFonts w:ascii="宋体" w:hAnsi="宋体" w:cs="宋体"/>
          <w:color w:val="auto"/>
          <w:szCs w:val="21"/>
          <w:highlight w:val="none"/>
          <w:lang w:val="zh-CN"/>
        </w:rPr>
      </w:pPr>
    </w:p>
    <w:p w14:paraId="3953558C">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340C3B95">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609D705E">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618D563E">
      <w:pPr>
        <w:tabs>
          <w:tab w:val="left" w:pos="1440"/>
        </w:tabs>
        <w:adjustRightInd w:val="0"/>
        <w:spacing w:line="360" w:lineRule="auto"/>
        <w:ind w:firstLine="420"/>
        <w:jc w:val="left"/>
        <w:rPr>
          <w:rFonts w:ascii="宋体" w:hAnsi="宋体" w:cs="宋体"/>
          <w:color w:val="auto"/>
          <w:szCs w:val="21"/>
          <w:highlight w:val="none"/>
          <w:lang w:val="zh-CN"/>
        </w:rPr>
      </w:pPr>
    </w:p>
    <w:p w14:paraId="1BF713C7">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06D89867">
      <w:pPr>
        <w:tabs>
          <w:tab w:val="left" w:pos="1440"/>
        </w:tabs>
        <w:adjustRightInd w:val="0"/>
        <w:spacing w:line="360" w:lineRule="auto"/>
        <w:ind w:firstLine="420"/>
        <w:jc w:val="left"/>
        <w:rPr>
          <w:rFonts w:ascii="宋体" w:hAnsi="宋体" w:cs="宋体"/>
          <w:color w:val="auto"/>
          <w:szCs w:val="21"/>
          <w:highlight w:val="none"/>
        </w:rPr>
      </w:pPr>
    </w:p>
    <w:p w14:paraId="01EF99E9">
      <w:pPr>
        <w:tabs>
          <w:tab w:val="left" w:pos="1440"/>
        </w:tabs>
        <w:adjustRightInd w:val="0"/>
        <w:spacing w:line="360" w:lineRule="auto"/>
        <w:ind w:firstLine="420"/>
        <w:jc w:val="left"/>
        <w:rPr>
          <w:rFonts w:ascii="宋体" w:hAnsi="宋体" w:cs="宋体"/>
          <w:color w:val="auto"/>
          <w:szCs w:val="21"/>
          <w:highlight w:val="none"/>
        </w:rPr>
      </w:pPr>
    </w:p>
    <w:p w14:paraId="4B9C35B9">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428223DF">
      <w:pPr>
        <w:tabs>
          <w:tab w:val="left" w:pos="1440"/>
        </w:tabs>
        <w:adjustRightInd w:val="0"/>
        <w:spacing w:line="360" w:lineRule="auto"/>
        <w:ind w:firstLine="420"/>
        <w:jc w:val="left"/>
        <w:rPr>
          <w:rFonts w:ascii="宋体" w:hAnsi="宋体" w:cs="宋体"/>
          <w:color w:val="auto"/>
          <w:szCs w:val="21"/>
          <w:highlight w:val="none"/>
          <w:lang w:val="zh-CN"/>
        </w:rPr>
      </w:pPr>
    </w:p>
    <w:p w14:paraId="41735506">
      <w:pPr>
        <w:tabs>
          <w:tab w:val="left" w:pos="1440"/>
        </w:tabs>
        <w:adjustRightInd w:val="0"/>
        <w:spacing w:line="360" w:lineRule="auto"/>
        <w:ind w:firstLine="420"/>
        <w:jc w:val="left"/>
        <w:rPr>
          <w:rFonts w:ascii="宋体" w:hAnsi="宋体" w:cs="宋体"/>
          <w:color w:val="auto"/>
          <w:szCs w:val="21"/>
          <w:highlight w:val="none"/>
          <w:lang w:val="zh-CN"/>
        </w:rPr>
      </w:pPr>
    </w:p>
    <w:p w14:paraId="0F222DEC">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51609D2">
      <w:pPr>
        <w:pStyle w:val="262"/>
        <w:rPr>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5E28E2B5">
      <w:pPr>
        <w:pStyle w:val="264"/>
        <w:outlineLvl w:val="9"/>
        <w:rPr>
          <w:color w:val="auto"/>
          <w:highlight w:val="none"/>
        </w:rPr>
      </w:pPr>
      <w:r>
        <w:rPr>
          <w:rFonts w:hint="eastAsia"/>
          <w:color w:val="auto"/>
          <w:highlight w:val="none"/>
        </w:rPr>
        <w:t>响应</w:t>
      </w:r>
      <w:r>
        <w:rPr>
          <w:color w:val="auto"/>
          <w:highlight w:val="none"/>
        </w:rPr>
        <w:t>一览表</w:t>
      </w:r>
    </w:p>
    <w:p w14:paraId="3BB694B8">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0EDA8E3D">
      <w:pPr>
        <w:pStyle w:val="16"/>
        <w:rPr>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26AB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631A5B2F">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21409B6F">
            <w:pPr>
              <w:pStyle w:val="16"/>
              <w:rPr>
                <w:rFonts w:asciiTheme="minorEastAsia" w:hAnsiTheme="minorEastAsia" w:eastAsiaTheme="minorEastAsia" w:cstheme="minorEastAsia"/>
                <w:b/>
                <w:bCs/>
                <w:color w:val="auto"/>
                <w:highlight w:val="none"/>
              </w:rPr>
            </w:pPr>
          </w:p>
        </w:tc>
        <w:tc>
          <w:tcPr>
            <w:tcW w:w="1178" w:type="dxa"/>
            <w:vAlign w:val="center"/>
          </w:tcPr>
          <w:p w14:paraId="6FE93064">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16E7D53F">
            <w:pPr>
              <w:pStyle w:val="16"/>
              <w:rPr>
                <w:rFonts w:asciiTheme="minorEastAsia" w:hAnsiTheme="minorEastAsia" w:eastAsiaTheme="minorEastAsia" w:cstheme="minorEastAsia"/>
                <w:b/>
                <w:bCs/>
                <w:color w:val="auto"/>
                <w:highlight w:val="none"/>
              </w:rPr>
            </w:pPr>
          </w:p>
        </w:tc>
      </w:tr>
      <w:tr w14:paraId="5B9E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3D3ACD9">
            <w:pPr>
              <w:pStyle w:val="16"/>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6F7F8258">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p>
          <w:p w14:paraId="7CB9B9AF">
            <w:pPr>
              <w:pStyle w:val="16"/>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小写：人民币                         元</w:t>
            </w:r>
          </w:p>
        </w:tc>
      </w:tr>
    </w:tbl>
    <w:p w14:paraId="464A1459">
      <w:pPr>
        <w:pStyle w:val="16"/>
        <w:rPr>
          <w:b/>
          <w:bCs/>
          <w:color w:val="auto"/>
          <w:highlight w:val="none"/>
        </w:rPr>
      </w:pPr>
    </w:p>
    <w:p w14:paraId="5B108A6E">
      <w:pPr>
        <w:pStyle w:val="16"/>
        <w:rPr>
          <w:b/>
          <w:bCs/>
          <w:color w:val="auto"/>
          <w:highlight w:val="none"/>
        </w:rPr>
      </w:pPr>
    </w:p>
    <w:p w14:paraId="3FF3F37B">
      <w:pPr>
        <w:widowControl/>
        <w:spacing w:line="360" w:lineRule="auto"/>
        <w:jc w:val="left"/>
        <w:rPr>
          <w:rFonts w:ascii="宋体" w:hAnsi="宋体" w:cs="宋体"/>
          <w:color w:val="auto"/>
          <w:szCs w:val="21"/>
          <w:highlight w:val="none"/>
          <w:lang w:val="zh-CN"/>
        </w:rPr>
      </w:pPr>
    </w:p>
    <w:p w14:paraId="6BE0DB26">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w:t>
      </w:r>
      <w:r>
        <w:rPr>
          <w:rFonts w:hint="eastAsia" w:ascii="Times New Roman" w:hAnsi="Times New Roman"/>
          <w:color w:val="auto"/>
          <w:sz w:val="24"/>
          <w:szCs w:val="21"/>
          <w:highlight w:val="none"/>
          <w:u w:val="single"/>
          <w:lang w:val="zh-CN"/>
        </w:rPr>
        <w:t xml:space="preserve">                                                  </w:t>
      </w:r>
      <w:r>
        <w:rPr>
          <w:rFonts w:hint="eastAsia" w:ascii="Times New Roman" w:hAnsi="Times New Roman"/>
          <w:color w:val="auto"/>
          <w:sz w:val="24"/>
          <w:szCs w:val="21"/>
          <w:highlight w:val="none"/>
          <w:lang w:val="zh-CN"/>
        </w:rPr>
        <w:t>（盖章）</w:t>
      </w:r>
    </w:p>
    <w:p w14:paraId="5C8C0E0A">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A20CE0C">
      <w:pPr>
        <w:pStyle w:val="17"/>
        <w:ind w:firstLine="482"/>
        <w:rPr>
          <w:b/>
          <w:color w:val="auto"/>
          <w:highlight w:val="none"/>
        </w:rPr>
      </w:pPr>
      <w:r>
        <w:rPr>
          <w:b/>
          <w:color w:val="auto"/>
          <w:highlight w:val="none"/>
        </w:rPr>
        <w:t>目录四、资格证明文件</w:t>
      </w:r>
    </w:p>
    <w:p w14:paraId="1C297D39">
      <w:pPr>
        <w:pStyle w:val="266"/>
        <w:rPr>
          <w:color w:val="auto"/>
          <w:highlight w:val="none"/>
        </w:rPr>
      </w:pPr>
      <w:bookmarkStart w:id="12" w:name="_Toc489655335"/>
      <w:r>
        <w:rPr>
          <w:color w:val="auto"/>
          <w:highlight w:val="none"/>
        </w:rPr>
        <w:t>资格证明文件</w:t>
      </w:r>
      <w:bookmarkEnd w:id="12"/>
    </w:p>
    <w:p w14:paraId="031D3DAA">
      <w:pPr>
        <w:pStyle w:val="17"/>
        <w:numPr>
          <w:ilvl w:val="0"/>
          <w:numId w:val="55"/>
        </w:numPr>
        <w:ind w:firstLineChars="0"/>
        <w:rPr>
          <w:b/>
          <w:color w:val="auto"/>
          <w:highlight w:val="none"/>
        </w:rPr>
      </w:pPr>
      <w:r>
        <w:rPr>
          <w:b/>
          <w:color w:val="auto"/>
          <w:highlight w:val="none"/>
        </w:rPr>
        <w:t>满足《中华人民共和国政府采购法》第二十二条规定：</w:t>
      </w:r>
    </w:p>
    <w:p w14:paraId="3FB068BB">
      <w:pPr>
        <w:pStyle w:val="17"/>
        <w:numPr>
          <w:ilvl w:val="0"/>
          <w:numId w:val="56"/>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648EB936">
      <w:pPr>
        <w:pStyle w:val="17"/>
        <w:numPr>
          <w:ilvl w:val="0"/>
          <w:numId w:val="56"/>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（2025年6月至2025年8月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61629DE8">
      <w:pPr>
        <w:pStyle w:val="17"/>
        <w:numPr>
          <w:ilvl w:val="0"/>
          <w:numId w:val="56"/>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3CED7FB2">
      <w:pPr>
        <w:pStyle w:val="17"/>
        <w:numPr>
          <w:ilvl w:val="0"/>
          <w:numId w:val="56"/>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（2025年6月至2025年8月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EE4FC8F">
      <w:pPr>
        <w:pStyle w:val="17"/>
        <w:numPr>
          <w:ilvl w:val="0"/>
          <w:numId w:val="56"/>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4FEA1C9D">
      <w:pPr>
        <w:pStyle w:val="17"/>
        <w:numPr>
          <w:ilvl w:val="0"/>
          <w:numId w:val="56"/>
        </w:numPr>
        <w:ind w:firstLineChars="0"/>
        <w:rPr>
          <w:color w:val="auto"/>
          <w:highlight w:val="none"/>
        </w:rPr>
      </w:pPr>
      <w:r>
        <w:rPr>
          <w:color w:val="auto"/>
          <w:highlight w:val="none"/>
        </w:rPr>
        <w:t>法律、行政法规规定的其他条件：无。</w:t>
      </w:r>
    </w:p>
    <w:p w14:paraId="2359AA6F">
      <w:pPr>
        <w:pStyle w:val="17"/>
        <w:numPr>
          <w:ilvl w:val="0"/>
          <w:numId w:val="55"/>
        </w:numPr>
        <w:ind w:firstLine="0" w:firstLineChars="0"/>
        <w:rPr>
          <w:color w:val="auto"/>
          <w:highlight w:val="none"/>
        </w:rPr>
      </w:pPr>
      <w:r>
        <w:rPr>
          <w:color w:val="auto"/>
          <w:highlight w:val="none"/>
        </w:rPr>
        <w:t>本项目的特定资格要求：</w:t>
      </w:r>
      <w:r>
        <w:rPr>
          <w:rFonts w:hint="eastAsia"/>
          <w:color w:val="auto"/>
          <w:highlight w:val="none"/>
        </w:rPr>
        <w:t>。</w:t>
      </w:r>
    </w:p>
    <w:p w14:paraId="5521AE80">
      <w:pPr>
        <w:pStyle w:val="17"/>
        <w:numPr>
          <w:ilvl w:val="0"/>
          <w:numId w:val="55"/>
        </w:numPr>
        <w:ind w:firstLineChars="0"/>
        <w:rPr>
          <w:color w:val="auto"/>
          <w:highlight w:val="none"/>
        </w:rPr>
      </w:pPr>
      <w:r>
        <w:rPr>
          <w:color w:val="auto"/>
          <w:highlight w:val="none"/>
        </w:rPr>
        <w:t>拒绝下述供应商参加本次响应：</w:t>
      </w:r>
    </w:p>
    <w:p w14:paraId="5963C3A7">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0D86BC38">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349EBCFC">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信用中国”网站（www.creditchina.gov.cn）列入失信被执行人、重大税收违法失信主体、严重违法失信行为记录名单。</w:t>
      </w:r>
    </w:p>
    <w:p w14:paraId="0F0F442C">
      <w:pPr>
        <w:pStyle w:val="17"/>
        <w:ind w:firstLine="0" w:firstLineChars="0"/>
        <w:rPr>
          <w:b/>
          <w:color w:val="auto"/>
          <w:highlight w:val="none"/>
        </w:rPr>
      </w:pPr>
    </w:p>
    <w:p w14:paraId="32E66046">
      <w:pPr>
        <w:pStyle w:val="17"/>
        <w:ind w:firstLine="482"/>
        <w:rPr>
          <w:b/>
          <w:color w:val="auto"/>
          <w:highlight w:val="none"/>
        </w:rPr>
      </w:pPr>
      <w:r>
        <w:rPr>
          <w:b/>
          <w:color w:val="auto"/>
          <w:highlight w:val="none"/>
        </w:rPr>
        <w:br w:type="page"/>
      </w:r>
      <w:r>
        <w:rPr>
          <w:b/>
          <w:color w:val="auto"/>
          <w:highlight w:val="none"/>
        </w:rPr>
        <w:t>目录五、分项报价表格式</w:t>
      </w:r>
    </w:p>
    <w:p w14:paraId="4E814B47">
      <w:pPr>
        <w:pStyle w:val="264"/>
        <w:outlineLvl w:val="9"/>
        <w:rPr>
          <w:color w:val="auto"/>
          <w:highlight w:val="none"/>
        </w:rPr>
      </w:pPr>
      <w:r>
        <w:rPr>
          <w:color w:val="auto"/>
          <w:highlight w:val="none"/>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7A237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230DEEDB">
            <w:pPr>
              <w:wordWrap w:val="0"/>
              <w:spacing w:line="273"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2059" w:type="pct"/>
            <w:tcMar>
              <w:top w:w="20" w:type="dxa"/>
              <w:left w:w="20" w:type="dxa"/>
              <w:bottom w:w="20" w:type="dxa"/>
              <w:right w:w="20" w:type="dxa"/>
            </w:tcMar>
            <w:vAlign w:val="center"/>
          </w:tcPr>
          <w:p w14:paraId="41164536">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服务内容</w:t>
            </w:r>
          </w:p>
        </w:tc>
        <w:tc>
          <w:tcPr>
            <w:tcW w:w="601" w:type="pct"/>
            <w:tcMar>
              <w:top w:w="20" w:type="dxa"/>
              <w:left w:w="20" w:type="dxa"/>
              <w:bottom w:w="20" w:type="dxa"/>
              <w:right w:w="20" w:type="dxa"/>
            </w:tcMar>
            <w:vAlign w:val="center"/>
          </w:tcPr>
          <w:p w14:paraId="11D99F85">
            <w:pPr>
              <w:widowControl/>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报价单位</w:t>
            </w:r>
          </w:p>
        </w:tc>
        <w:tc>
          <w:tcPr>
            <w:tcW w:w="511" w:type="pct"/>
            <w:tcMar>
              <w:top w:w="20" w:type="dxa"/>
              <w:left w:w="20" w:type="dxa"/>
              <w:bottom w:w="20" w:type="dxa"/>
              <w:right w:w="20" w:type="dxa"/>
            </w:tcMar>
            <w:vAlign w:val="center"/>
          </w:tcPr>
          <w:p w14:paraId="5F9A9F98">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数量</w:t>
            </w:r>
          </w:p>
        </w:tc>
        <w:tc>
          <w:tcPr>
            <w:tcW w:w="654" w:type="pct"/>
            <w:tcMar>
              <w:top w:w="20" w:type="dxa"/>
              <w:left w:w="20" w:type="dxa"/>
              <w:bottom w:w="20" w:type="dxa"/>
              <w:right w:w="20" w:type="dxa"/>
            </w:tcMar>
            <w:vAlign w:val="center"/>
          </w:tcPr>
          <w:p w14:paraId="68B8224D">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单价</w:t>
            </w:r>
          </w:p>
        </w:tc>
        <w:tc>
          <w:tcPr>
            <w:tcW w:w="629" w:type="pct"/>
            <w:tcMar>
              <w:top w:w="20" w:type="dxa"/>
              <w:left w:w="20" w:type="dxa"/>
              <w:bottom w:w="20" w:type="dxa"/>
              <w:right w:w="20" w:type="dxa"/>
            </w:tcMar>
            <w:vAlign w:val="center"/>
          </w:tcPr>
          <w:p w14:paraId="0A2B01A0">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合计</w:t>
            </w:r>
          </w:p>
          <w:p w14:paraId="18463FE0">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（元）</w:t>
            </w:r>
          </w:p>
        </w:tc>
        <w:tc>
          <w:tcPr>
            <w:tcW w:w="334" w:type="pct"/>
            <w:tcMar>
              <w:top w:w="20" w:type="dxa"/>
              <w:left w:w="20" w:type="dxa"/>
              <w:bottom w:w="20" w:type="dxa"/>
              <w:right w:w="20" w:type="dxa"/>
            </w:tcMar>
            <w:vAlign w:val="center"/>
          </w:tcPr>
          <w:p w14:paraId="2ECD64D5">
            <w:pPr>
              <w:wordWrap w:val="0"/>
              <w:spacing w:line="273"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备注</w:t>
            </w:r>
          </w:p>
        </w:tc>
      </w:tr>
      <w:tr w14:paraId="687B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5FD445F9">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2059" w:type="pct"/>
            <w:tcMar>
              <w:top w:w="20" w:type="dxa"/>
              <w:left w:w="20" w:type="dxa"/>
              <w:bottom w:w="20" w:type="dxa"/>
              <w:right w:w="20" w:type="dxa"/>
            </w:tcMar>
            <w:vAlign w:val="center"/>
          </w:tcPr>
          <w:p w14:paraId="402AB9BE">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54EBB45E">
            <w:pPr>
              <w:widowControl/>
              <w:jc w:val="center"/>
              <w:rPr>
                <w:color w:val="auto"/>
                <w:highlight w:val="none"/>
              </w:rPr>
            </w:pPr>
          </w:p>
        </w:tc>
        <w:tc>
          <w:tcPr>
            <w:tcW w:w="511" w:type="pct"/>
            <w:tcMar>
              <w:top w:w="20" w:type="dxa"/>
              <w:left w:w="20" w:type="dxa"/>
              <w:bottom w:w="20" w:type="dxa"/>
              <w:right w:w="20" w:type="dxa"/>
            </w:tcMar>
            <w:vAlign w:val="center"/>
          </w:tcPr>
          <w:p w14:paraId="23739FD4">
            <w:pPr>
              <w:widowControl/>
              <w:jc w:val="center"/>
              <w:rPr>
                <w:color w:val="auto"/>
                <w:highlight w:val="none"/>
              </w:rPr>
            </w:pPr>
          </w:p>
        </w:tc>
        <w:tc>
          <w:tcPr>
            <w:tcW w:w="654" w:type="pct"/>
            <w:tcMar>
              <w:top w:w="20" w:type="dxa"/>
              <w:left w:w="20" w:type="dxa"/>
              <w:bottom w:w="20" w:type="dxa"/>
              <w:right w:w="20" w:type="dxa"/>
            </w:tcMar>
            <w:vAlign w:val="center"/>
          </w:tcPr>
          <w:p w14:paraId="76567EA3">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476F56C8">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1B4A0537">
            <w:pPr>
              <w:spacing w:line="234" w:lineRule="exact"/>
              <w:jc w:val="left"/>
              <w:rPr>
                <w:rFonts w:asciiTheme="minorEastAsia" w:hAnsiTheme="minorEastAsia" w:eastAsiaTheme="minorEastAsia" w:cstheme="minorEastAsia"/>
                <w:color w:val="auto"/>
                <w:szCs w:val="21"/>
                <w:highlight w:val="none"/>
              </w:rPr>
            </w:pPr>
          </w:p>
        </w:tc>
      </w:tr>
      <w:tr w14:paraId="7399C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8198EB8">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2059" w:type="pct"/>
            <w:tcMar>
              <w:top w:w="20" w:type="dxa"/>
              <w:left w:w="20" w:type="dxa"/>
              <w:bottom w:w="20" w:type="dxa"/>
              <w:right w:w="20" w:type="dxa"/>
            </w:tcMar>
            <w:vAlign w:val="center"/>
          </w:tcPr>
          <w:p w14:paraId="36DE341D">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63D6A7A4">
            <w:pPr>
              <w:widowControl/>
              <w:jc w:val="center"/>
              <w:rPr>
                <w:color w:val="auto"/>
                <w:highlight w:val="none"/>
              </w:rPr>
            </w:pPr>
          </w:p>
        </w:tc>
        <w:tc>
          <w:tcPr>
            <w:tcW w:w="511" w:type="pct"/>
            <w:tcMar>
              <w:top w:w="20" w:type="dxa"/>
              <w:left w:w="20" w:type="dxa"/>
              <w:bottom w:w="20" w:type="dxa"/>
              <w:right w:w="20" w:type="dxa"/>
            </w:tcMar>
            <w:vAlign w:val="center"/>
          </w:tcPr>
          <w:p w14:paraId="074EF8DD">
            <w:pPr>
              <w:widowControl/>
              <w:jc w:val="center"/>
              <w:rPr>
                <w:color w:val="auto"/>
                <w:highlight w:val="none"/>
              </w:rPr>
            </w:pPr>
          </w:p>
        </w:tc>
        <w:tc>
          <w:tcPr>
            <w:tcW w:w="654" w:type="pct"/>
            <w:tcMar>
              <w:top w:w="20" w:type="dxa"/>
              <w:left w:w="20" w:type="dxa"/>
              <w:bottom w:w="20" w:type="dxa"/>
              <w:right w:w="20" w:type="dxa"/>
            </w:tcMar>
            <w:vAlign w:val="center"/>
          </w:tcPr>
          <w:p w14:paraId="5A719EF3">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28C70EF3">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5A9D6CF9">
            <w:pPr>
              <w:spacing w:line="234" w:lineRule="exact"/>
              <w:jc w:val="left"/>
              <w:rPr>
                <w:rFonts w:asciiTheme="minorEastAsia" w:hAnsiTheme="minorEastAsia" w:eastAsiaTheme="minorEastAsia" w:cstheme="minorEastAsia"/>
                <w:color w:val="auto"/>
                <w:szCs w:val="21"/>
                <w:highlight w:val="none"/>
              </w:rPr>
            </w:pPr>
          </w:p>
        </w:tc>
      </w:tr>
      <w:tr w14:paraId="065D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21B80A6">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2059" w:type="pct"/>
            <w:tcMar>
              <w:top w:w="20" w:type="dxa"/>
              <w:left w:w="20" w:type="dxa"/>
              <w:bottom w:w="20" w:type="dxa"/>
              <w:right w:w="20" w:type="dxa"/>
            </w:tcMar>
            <w:vAlign w:val="center"/>
          </w:tcPr>
          <w:p w14:paraId="7806A170">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5E278973">
            <w:pPr>
              <w:widowControl/>
              <w:jc w:val="center"/>
              <w:rPr>
                <w:color w:val="auto"/>
                <w:highlight w:val="none"/>
              </w:rPr>
            </w:pPr>
          </w:p>
        </w:tc>
        <w:tc>
          <w:tcPr>
            <w:tcW w:w="511" w:type="pct"/>
            <w:tcMar>
              <w:top w:w="20" w:type="dxa"/>
              <w:left w:w="20" w:type="dxa"/>
              <w:bottom w:w="20" w:type="dxa"/>
              <w:right w:w="20" w:type="dxa"/>
            </w:tcMar>
            <w:vAlign w:val="center"/>
          </w:tcPr>
          <w:p w14:paraId="2E436070">
            <w:pPr>
              <w:widowControl/>
              <w:jc w:val="center"/>
              <w:rPr>
                <w:color w:val="auto"/>
                <w:highlight w:val="none"/>
              </w:rPr>
            </w:pPr>
          </w:p>
        </w:tc>
        <w:tc>
          <w:tcPr>
            <w:tcW w:w="654" w:type="pct"/>
            <w:tcMar>
              <w:top w:w="20" w:type="dxa"/>
              <w:left w:w="20" w:type="dxa"/>
              <w:bottom w:w="20" w:type="dxa"/>
              <w:right w:w="20" w:type="dxa"/>
            </w:tcMar>
            <w:vAlign w:val="center"/>
          </w:tcPr>
          <w:p w14:paraId="57EC2DAE">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7A9F9994">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0421B2EA">
            <w:pPr>
              <w:spacing w:line="234" w:lineRule="exact"/>
              <w:jc w:val="left"/>
              <w:rPr>
                <w:rFonts w:asciiTheme="minorEastAsia" w:hAnsiTheme="minorEastAsia" w:eastAsiaTheme="minorEastAsia" w:cstheme="minorEastAsia"/>
                <w:color w:val="auto"/>
                <w:szCs w:val="21"/>
                <w:highlight w:val="none"/>
              </w:rPr>
            </w:pPr>
          </w:p>
        </w:tc>
      </w:tr>
      <w:tr w14:paraId="446D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4FF7AC2">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2059" w:type="pct"/>
            <w:tcMar>
              <w:top w:w="20" w:type="dxa"/>
              <w:left w:w="20" w:type="dxa"/>
              <w:bottom w:w="20" w:type="dxa"/>
              <w:right w:w="20" w:type="dxa"/>
            </w:tcMar>
            <w:vAlign w:val="center"/>
          </w:tcPr>
          <w:p w14:paraId="4394DB74">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45912F7A">
            <w:pPr>
              <w:widowControl/>
              <w:jc w:val="center"/>
              <w:rPr>
                <w:color w:val="auto"/>
                <w:highlight w:val="none"/>
              </w:rPr>
            </w:pPr>
          </w:p>
        </w:tc>
        <w:tc>
          <w:tcPr>
            <w:tcW w:w="511" w:type="pct"/>
            <w:tcMar>
              <w:top w:w="20" w:type="dxa"/>
              <w:left w:w="20" w:type="dxa"/>
              <w:bottom w:w="20" w:type="dxa"/>
              <w:right w:w="20" w:type="dxa"/>
            </w:tcMar>
            <w:vAlign w:val="center"/>
          </w:tcPr>
          <w:p w14:paraId="7B410E60">
            <w:pPr>
              <w:widowControl/>
              <w:jc w:val="center"/>
              <w:rPr>
                <w:color w:val="auto"/>
                <w:highlight w:val="none"/>
              </w:rPr>
            </w:pPr>
          </w:p>
        </w:tc>
        <w:tc>
          <w:tcPr>
            <w:tcW w:w="654" w:type="pct"/>
            <w:tcMar>
              <w:top w:w="20" w:type="dxa"/>
              <w:left w:w="20" w:type="dxa"/>
              <w:bottom w:w="20" w:type="dxa"/>
              <w:right w:w="20" w:type="dxa"/>
            </w:tcMar>
            <w:vAlign w:val="center"/>
          </w:tcPr>
          <w:p w14:paraId="664AFEDC">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3DCC0F8E">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50DB1C57">
            <w:pPr>
              <w:spacing w:line="234" w:lineRule="exact"/>
              <w:jc w:val="left"/>
              <w:rPr>
                <w:rFonts w:asciiTheme="minorEastAsia" w:hAnsiTheme="minorEastAsia" w:eastAsiaTheme="minorEastAsia" w:cstheme="minorEastAsia"/>
                <w:color w:val="auto"/>
                <w:szCs w:val="21"/>
                <w:highlight w:val="none"/>
              </w:rPr>
            </w:pPr>
          </w:p>
        </w:tc>
      </w:tr>
      <w:tr w14:paraId="0E7D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4033961">
            <w:pPr>
              <w:wordWrap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p>
        </w:tc>
        <w:tc>
          <w:tcPr>
            <w:tcW w:w="2059" w:type="pct"/>
            <w:tcMar>
              <w:top w:w="20" w:type="dxa"/>
              <w:left w:w="20" w:type="dxa"/>
              <w:bottom w:w="20" w:type="dxa"/>
              <w:right w:w="20" w:type="dxa"/>
            </w:tcMar>
            <w:vAlign w:val="center"/>
          </w:tcPr>
          <w:p w14:paraId="210094D3">
            <w:pPr>
              <w:widowControl/>
              <w:jc w:val="center"/>
              <w:rPr>
                <w:rFonts w:asciiTheme="minorEastAsia" w:hAnsiTheme="minorEastAsia" w:eastAsiaTheme="minorEastAsia" w:cstheme="minorEastAsia"/>
                <w:color w:val="auto"/>
                <w:szCs w:val="21"/>
                <w:highlight w:val="none"/>
              </w:rPr>
            </w:pPr>
          </w:p>
        </w:tc>
        <w:tc>
          <w:tcPr>
            <w:tcW w:w="601" w:type="pct"/>
            <w:tcMar>
              <w:top w:w="20" w:type="dxa"/>
              <w:left w:w="20" w:type="dxa"/>
              <w:bottom w:w="20" w:type="dxa"/>
              <w:right w:w="20" w:type="dxa"/>
            </w:tcMar>
            <w:vAlign w:val="center"/>
          </w:tcPr>
          <w:p w14:paraId="41E3D2CA">
            <w:pPr>
              <w:widowControl/>
              <w:jc w:val="center"/>
              <w:rPr>
                <w:color w:val="auto"/>
                <w:highlight w:val="none"/>
              </w:rPr>
            </w:pPr>
          </w:p>
        </w:tc>
        <w:tc>
          <w:tcPr>
            <w:tcW w:w="511" w:type="pct"/>
            <w:tcMar>
              <w:top w:w="20" w:type="dxa"/>
              <w:left w:w="20" w:type="dxa"/>
              <w:bottom w:w="20" w:type="dxa"/>
              <w:right w:w="20" w:type="dxa"/>
            </w:tcMar>
            <w:vAlign w:val="center"/>
          </w:tcPr>
          <w:p w14:paraId="5D33795E">
            <w:pPr>
              <w:widowControl/>
              <w:jc w:val="center"/>
              <w:rPr>
                <w:color w:val="auto"/>
                <w:highlight w:val="none"/>
              </w:rPr>
            </w:pPr>
          </w:p>
        </w:tc>
        <w:tc>
          <w:tcPr>
            <w:tcW w:w="654" w:type="pct"/>
            <w:tcMar>
              <w:top w:w="20" w:type="dxa"/>
              <w:left w:w="20" w:type="dxa"/>
              <w:bottom w:w="20" w:type="dxa"/>
              <w:right w:w="20" w:type="dxa"/>
            </w:tcMar>
            <w:vAlign w:val="center"/>
          </w:tcPr>
          <w:p w14:paraId="6D523874">
            <w:pPr>
              <w:spacing w:line="234" w:lineRule="exact"/>
              <w:jc w:val="center"/>
              <w:rPr>
                <w:rFonts w:asciiTheme="minorEastAsia" w:hAnsiTheme="minorEastAsia" w:eastAsiaTheme="minorEastAsia" w:cstheme="minorEastAsia"/>
                <w:color w:val="auto"/>
                <w:szCs w:val="21"/>
                <w:highlight w:val="none"/>
              </w:rPr>
            </w:pPr>
          </w:p>
        </w:tc>
        <w:tc>
          <w:tcPr>
            <w:tcW w:w="629" w:type="pct"/>
            <w:tcMar>
              <w:top w:w="20" w:type="dxa"/>
              <w:left w:w="20" w:type="dxa"/>
              <w:bottom w:w="20" w:type="dxa"/>
              <w:right w:w="20" w:type="dxa"/>
            </w:tcMar>
            <w:vAlign w:val="center"/>
          </w:tcPr>
          <w:p w14:paraId="7CD3FBBF">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7C22EEC6">
            <w:pPr>
              <w:spacing w:line="234" w:lineRule="exact"/>
              <w:jc w:val="left"/>
              <w:rPr>
                <w:rFonts w:asciiTheme="minorEastAsia" w:hAnsiTheme="minorEastAsia" w:eastAsiaTheme="minorEastAsia" w:cstheme="minorEastAsia"/>
                <w:color w:val="auto"/>
                <w:szCs w:val="21"/>
                <w:highlight w:val="none"/>
              </w:rPr>
            </w:pPr>
          </w:p>
        </w:tc>
      </w:tr>
      <w:tr w14:paraId="64C5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1A3921AF">
            <w:pPr>
              <w:spacing w:line="234"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总计（元）</w:t>
            </w:r>
          </w:p>
        </w:tc>
        <w:tc>
          <w:tcPr>
            <w:tcW w:w="629" w:type="pct"/>
            <w:tcMar>
              <w:top w:w="20" w:type="dxa"/>
              <w:left w:w="20" w:type="dxa"/>
              <w:bottom w:w="20" w:type="dxa"/>
              <w:right w:w="20" w:type="dxa"/>
            </w:tcMar>
            <w:vAlign w:val="center"/>
          </w:tcPr>
          <w:p w14:paraId="2AAF00F0">
            <w:pPr>
              <w:spacing w:line="234" w:lineRule="exact"/>
              <w:jc w:val="center"/>
              <w:rPr>
                <w:rFonts w:asciiTheme="minorEastAsia" w:hAnsiTheme="minorEastAsia" w:eastAsiaTheme="minorEastAsia" w:cstheme="minorEastAsia"/>
                <w:color w:val="auto"/>
                <w:szCs w:val="21"/>
                <w:highlight w:val="none"/>
              </w:rPr>
            </w:pPr>
          </w:p>
        </w:tc>
        <w:tc>
          <w:tcPr>
            <w:tcW w:w="334" w:type="pct"/>
            <w:tcMar>
              <w:top w:w="20" w:type="dxa"/>
              <w:left w:w="20" w:type="dxa"/>
              <w:bottom w:w="20" w:type="dxa"/>
              <w:right w:w="20" w:type="dxa"/>
            </w:tcMar>
            <w:vAlign w:val="center"/>
          </w:tcPr>
          <w:p w14:paraId="5C15C990">
            <w:pPr>
              <w:wordWrap w:val="0"/>
              <w:spacing w:line="234" w:lineRule="exact"/>
              <w:jc w:val="right"/>
              <w:rPr>
                <w:rFonts w:asciiTheme="minorEastAsia" w:hAnsiTheme="minorEastAsia" w:eastAsiaTheme="minorEastAsia" w:cstheme="minorEastAsia"/>
                <w:color w:val="auto"/>
                <w:szCs w:val="21"/>
                <w:highlight w:val="none"/>
              </w:rPr>
            </w:pPr>
          </w:p>
        </w:tc>
      </w:tr>
    </w:tbl>
    <w:p w14:paraId="5193B7C4">
      <w:pPr>
        <w:adjustRightInd w:val="0"/>
        <w:spacing w:line="360" w:lineRule="auto"/>
        <w:jc w:val="left"/>
        <w:rPr>
          <w:rFonts w:ascii="Times New Roman" w:hAnsi="Times New Roman"/>
          <w:color w:val="auto"/>
          <w:sz w:val="24"/>
          <w:szCs w:val="21"/>
          <w:highlight w:val="none"/>
          <w:lang w:val="zh-CN"/>
        </w:rPr>
      </w:pPr>
    </w:p>
    <w:p w14:paraId="1F6E70B6">
      <w:pPr>
        <w:adjustRightInd w:val="0"/>
        <w:spacing w:line="360" w:lineRule="auto"/>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注：1、行数不够可自行增加。</w:t>
      </w:r>
    </w:p>
    <w:p w14:paraId="2AE85C43">
      <w:pPr>
        <w:adjustRightInd w:val="0"/>
        <w:spacing w:line="360" w:lineRule="auto"/>
        <w:jc w:val="left"/>
        <w:rPr>
          <w:rFonts w:ascii="Times New Roman" w:hAnsi="Times New Roman"/>
          <w:color w:val="auto"/>
          <w:sz w:val="24"/>
          <w:szCs w:val="21"/>
          <w:highlight w:val="none"/>
        </w:rPr>
      </w:pPr>
    </w:p>
    <w:p w14:paraId="107BD10B">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EB45441">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0E950965">
      <w:pPr>
        <w:rPr>
          <w:rFonts w:ascii="宋体" w:hAnsi="宋体" w:cs="宋体"/>
          <w:b/>
          <w:color w:val="auto"/>
          <w:szCs w:val="21"/>
          <w:highlight w:val="none"/>
          <w:lang w:val="zh-CN"/>
        </w:rPr>
      </w:pPr>
    </w:p>
    <w:p w14:paraId="5BF8212A">
      <w:pPr>
        <w:rPr>
          <w:rFonts w:ascii="宋体" w:hAnsi="宋体" w:cs="宋体"/>
          <w:b/>
          <w:color w:val="auto"/>
          <w:szCs w:val="21"/>
          <w:highlight w:val="none"/>
          <w:lang w:val="zh-CN"/>
        </w:rPr>
      </w:pPr>
    </w:p>
    <w:p w14:paraId="1D14C1E9">
      <w:pPr>
        <w:pStyle w:val="17"/>
        <w:ind w:firstLine="482"/>
        <w:rPr>
          <w:b/>
          <w:color w:val="auto"/>
          <w:highlight w:val="none"/>
        </w:rPr>
      </w:pPr>
      <w:r>
        <w:rPr>
          <w:b/>
          <w:color w:val="auto"/>
          <w:highlight w:val="none"/>
        </w:rPr>
        <w:t>目录六、技术条款偏离表格式</w:t>
      </w:r>
    </w:p>
    <w:p w14:paraId="629F3984">
      <w:pPr>
        <w:pStyle w:val="264"/>
        <w:outlineLvl w:val="9"/>
        <w:rPr>
          <w:color w:val="auto"/>
          <w:highlight w:val="none"/>
        </w:rPr>
      </w:pPr>
      <w:r>
        <w:rPr>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71799A2B">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0ABCB922">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36F9A19B">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155F8C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6944EAF">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79282774">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518BA0CA">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9C2FE0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26ABA797">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3CC0A44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E025154">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6243E7A">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B659A72">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1B548C0">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F07816E">
            <w:pPr>
              <w:adjustRightInd w:val="0"/>
              <w:jc w:val="center"/>
              <w:rPr>
                <w:rFonts w:ascii="宋体" w:hAnsi="宋体" w:cs="宋体"/>
                <w:color w:val="auto"/>
                <w:szCs w:val="21"/>
                <w:highlight w:val="none"/>
                <w:lang w:val="zh-CN"/>
              </w:rPr>
            </w:pPr>
          </w:p>
        </w:tc>
      </w:tr>
      <w:tr w14:paraId="6CD725A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E862E95">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25D2469">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C33B71D">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16ADEB1">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22561A2">
            <w:pPr>
              <w:adjustRightInd w:val="0"/>
              <w:jc w:val="center"/>
              <w:rPr>
                <w:rFonts w:ascii="宋体" w:hAnsi="宋体" w:cs="宋体"/>
                <w:color w:val="auto"/>
                <w:szCs w:val="21"/>
                <w:highlight w:val="none"/>
                <w:lang w:val="zh-CN"/>
              </w:rPr>
            </w:pPr>
          </w:p>
        </w:tc>
      </w:tr>
      <w:tr w14:paraId="147B133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7F03472">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50BB11">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9EDBC54">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819FBBD">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D0E05EE">
            <w:pPr>
              <w:adjustRightInd w:val="0"/>
              <w:jc w:val="center"/>
              <w:rPr>
                <w:rFonts w:ascii="宋体" w:hAnsi="宋体" w:cs="宋体"/>
                <w:color w:val="auto"/>
                <w:szCs w:val="21"/>
                <w:highlight w:val="none"/>
                <w:lang w:val="zh-CN"/>
              </w:rPr>
            </w:pPr>
          </w:p>
        </w:tc>
      </w:tr>
      <w:tr w14:paraId="4975C4D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064023F">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C28FA34">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DEA9BB8">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81B658E">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35CA54E">
            <w:pPr>
              <w:adjustRightInd w:val="0"/>
              <w:jc w:val="center"/>
              <w:rPr>
                <w:rFonts w:ascii="宋体" w:hAnsi="宋体" w:cs="宋体"/>
                <w:color w:val="auto"/>
                <w:szCs w:val="21"/>
                <w:highlight w:val="none"/>
                <w:lang w:val="zh-CN"/>
              </w:rPr>
            </w:pPr>
          </w:p>
        </w:tc>
      </w:tr>
      <w:tr w14:paraId="6680762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F578E54">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BC1276">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27F204A">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48B97BF">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0738D3F">
            <w:pPr>
              <w:adjustRightInd w:val="0"/>
              <w:jc w:val="center"/>
              <w:rPr>
                <w:rFonts w:ascii="宋体" w:hAnsi="宋体" w:cs="宋体"/>
                <w:color w:val="auto"/>
                <w:szCs w:val="21"/>
                <w:highlight w:val="none"/>
                <w:lang w:val="zh-CN"/>
              </w:rPr>
            </w:pPr>
          </w:p>
        </w:tc>
      </w:tr>
      <w:tr w14:paraId="69A8E7F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164AA3C">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51D127D">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03AC306">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5B3B1DA">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D7535C">
            <w:pPr>
              <w:adjustRightInd w:val="0"/>
              <w:jc w:val="center"/>
              <w:rPr>
                <w:rFonts w:ascii="宋体" w:hAnsi="宋体" w:cs="宋体"/>
                <w:color w:val="auto"/>
                <w:szCs w:val="21"/>
                <w:highlight w:val="none"/>
                <w:lang w:val="zh-CN"/>
              </w:rPr>
            </w:pPr>
          </w:p>
        </w:tc>
      </w:tr>
    </w:tbl>
    <w:p w14:paraId="375F91BC">
      <w:pPr>
        <w:adjustRightInd w:val="0"/>
        <w:spacing w:line="360" w:lineRule="auto"/>
        <w:jc w:val="left"/>
        <w:rPr>
          <w:rFonts w:ascii="宋体" w:hAnsi="宋体" w:cs="宋体"/>
          <w:color w:val="auto"/>
          <w:szCs w:val="21"/>
          <w:highlight w:val="none"/>
          <w:lang w:val="zh-CN"/>
        </w:rPr>
      </w:pPr>
    </w:p>
    <w:p w14:paraId="1C4CDD74">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620101B9">
      <w:pPr>
        <w:widowControl/>
        <w:spacing w:line="360" w:lineRule="auto"/>
        <w:jc w:val="left"/>
        <w:rPr>
          <w:rFonts w:ascii="宋体" w:hAnsi="宋体" w:cs="宋体"/>
          <w:color w:val="auto"/>
          <w:szCs w:val="21"/>
          <w:highlight w:val="none"/>
          <w:lang w:val="zh-CN"/>
        </w:rPr>
      </w:pPr>
    </w:p>
    <w:p w14:paraId="4F1EEDCE">
      <w:pPr>
        <w:pStyle w:val="17"/>
        <w:widowControl/>
        <w:ind w:firstLine="480"/>
        <w:rPr>
          <w:color w:val="auto"/>
          <w:highlight w:val="none"/>
        </w:rPr>
      </w:pPr>
      <w:r>
        <w:rPr>
          <w:color w:val="auto"/>
          <w:highlight w:val="none"/>
        </w:rPr>
        <w:t>说明：</w:t>
      </w:r>
    </w:p>
    <w:p w14:paraId="3DA75AA9">
      <w:pPr>
        <w:pStyle w:val="17"/>
        <w:widowControl/>
        <w:numPr>
          <w:ilvl w:val="0"/>
          <w:numId w:val="57"/>
        </w:numPr>
        <w:ind w:firstLineChars="0"/>
        <w:rPr>
          <w:color w:val="auto"/>
          <w:highlight w:val="none"/>
        </w:rPr>
      </w:pPr>
      <w:r>
        <w:rPr>
          <w:color w:val="auto"/>
          <w:highlight w:val="none"/>
        </w:rPr>
        <w:t>如果行数不够，请自行增加；</w:t>
      </w:r>
    </w:p>
    <w:p w14:paraId="410C8533">
      <w:pPr>
        <w:pStyle w:val="17"/>
        <w:widowControl/>
        <w:numPr>
          <w:ilvl w:val="0"/>
          <w:numId w:val="57"/>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01B5D83D">
      <w:pPr>
        <w:pStyle w:val="17"/>
        <w:widowControl/>
        <w:numPr>
          <w:ilvl w:val="0"/>
          <w:numId w:val="57"/>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45209B56">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92C1E98">
      <w:pPr>
        <w:pStyle w:val="17"/>
        <w:ind w:firstLine="482"/>
        <w:rPr>
          <w:b/>
          <w:color w:val="auto"/>
          <w:highlight w:val="none"/>
        </w:rPr>
      </w:pPr>
      <w:r>
        <w:rPr>
          <w:b/>
          <w:color w:val="auto"/>
          <w:highlight w:val="none"/>
        </w:rPr>
        <w:t>目录七、商务条款偏离表格式</w:t>
      </w:r>
    </w:p>
    <w:p w14:paraId="4FA6A331">
      <w:pPr>
        <w:pStyle w:val="264"/>
        <w:outlineLvl w:val="9"/>
        <w:rPr>
          <w:color w:val="auto"/>
          <w:highlight w:val="none"/>
        </w:rPr>
      </w:pPr>
      <w:r>
        <w:rPr>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2C5B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30566891">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51BEF54E">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64E90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5B6EEA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7D19164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0188571F">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374F9AA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7DB83563">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4E1BA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7C0EA67">
            <w:pPr>
              <w:adjustRightInd w:val="0"/>
              <w:jc w:val="center"/>
              <w:rPr>
                <w:rFonts w:ascii="宋体" w:hAnsi="宋体" w:cs="宋体"/>
                <w:color w:val="auto"/>
                <w:szCs w:val="21"/>
                <w:highlight w:val="none"/>
                <w:lang w:val="zh-CN"/>
              </w:rPr>
            </w:pPr>
          </w:p>
        </w:tc>
        <w:tc>
          <w:tcPr>
            <w:tcW w:w="974" w:type="pct"/>
            <w:vAlign w:val="center"/>
          </w:tcPr>
          <w:p w14:paraId="66ED20CE">
            <w:pPr>
              <w:adjustRightInd w:val="0"/>
              <w:jc w:val="center"/>
              <w:rPr>
                <w:rFonts w:ascii="宋体" w:hAnsi="宋体" w:cs="宋体"/>
                <w:color w:val="auto"/>
                <w:szCs w:val="21"/>
                <w:highlight w:val="none"/>
                <w:lang w:val="zh-CN"/>
              </w:rPr>
            </w:pPr>
          </w:p>
        </w:tc>
        <w:tc>
          <w:tcPr>
            <w:tcW w:w="1515" w:type="pct"/>
            <w:vAlign w:val="center"/>
          </w:tcPr>
          <w:p w14:paraId="049DBBFE">
            <w:pPr>
              <w:adjustRightInd w:val="0"/>
              <w:jc w:val="center"/>
              <w:rPr>
                <w:rFonts w:ascii="宋体" w:hAnsi="宋体" w:cs="宋体"/>
                <w:color w:val="auto"/>
                <w:szCs w:val="21"/>
                <w:highlight w:val="none"/>
                <w:lang w:val="zh-CN"/>
              </w:rPr>
            </w:pPr>
          </w:p>
        </w:tc>
        <w:tc>
          <w:tcPr>
            <w:tcW w:w="1364" w:type="pct"/>
            <w:gridSpan w:val="2"/>
            <w:vAlign w:val="center"/>
          </w:tcPr>
          <w:p w14:paraId="1308D265">
            <w:pPr>
              <w:adjustRightInd w:val="0"/>
              <w:jc w:val="center"/>
              <w:rPr>
                <w:rFonts w:ascii="宋体" w:hAnsi="宋体" w:cs="宋体"/>
                <w:color w:val="auto"/>
                <w:szCs w:val="21"/>
                <w:highlight w:val="none"/>
                <w:lang w:val="zh-CN"/>
              </w:rPr>
            </w:pPr>
          </w:p>
        </w:tc>
        <w:tc>
          <w:tcPr>
            <w:tcW w:w="709" w:type="pct"/>
            <w:vAlign w:val="center"/>
          </w:tcPr>
          <w:p w14:paraId="4306514E">
            <w:pPr>
              <w:adjustRightInd w:val="0"/>
              <w:jc w:val="center"/>
              <w:rPr>
                <w:rFonts w:ascii="宋体" w:hAnsi="宋体" w:cs="宋体"/>
                <w:color w:val="auto"/>
                <w:szCs w:val="21"/>
                <w:highlight w:val="none"/>
                <w:lang w:val="zh-CN"/>
              </w:rPr>
            </w:pPr>
          </w:p>
        </w:tc>
      </w:tr>
      <w:tr w14:paraId="1D13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719F9F9">
            <w:pPr>
              <w:adjustRightInd w:val="0"/>
              <w:jc w:val="center"/>
              <w:rPr>
                <w:rFonts w:ascii="宋体" w:hAnsi="宋体" w:cs="宋体"/>
                <w:color w:val="auto"/>
                <w:szCs w:val="21"/>
                <w:highlight w:val="none"/>
                <w:lang w:val="zh-CN"/>
              </w:rPr>
            </w:pPr>
          </w:p>
        </w:tc>
        <w:tc>
          <w:tcPr>
            <w:tcW w:w="974" w:type="pct"/>
            <w:vAlign w:val="center"/>
          </w:tcPr>
          <w:p w14:paraId="5F3A43E7">
            <w:pPr>
              <w:adjustRightInd w:val="0"/>
              <w:jc w:val="center"/>
              <w:rPr>
                <w:rFonts w:ascii="宋体" w:hAnsi="宋体" w:cs="宋体"/>
                <w:color w:val="auto"/>
                <w:szCs w:val="21"/>
                <w:highlight w:val="none"/>
                <w:lang w:val="zh-CN"/>
              </w:rPr>
            </w:pPr>
          </w:p>
        </w:tc>
        <w:tc>
          <w:tcPr>
            <w:tcW w:w="1515" w:type="pct"/>
            <w:vAlign w:val="center"/>
          </w:tcPr>
          <w:p w14:paraId="7525DDC1">
            <w:pPr>
              <w:adjustRightInd w:val="0"/>
              <w:jc w:val="center"/>
              <w:rPr>
                <w:rFonts w:ascii="宋体" w:hAnsi="宋体" w:cs="宋体"/>
                <w:color w:val="auto"/>
                <w:szCs w:val="21"/>
                <w:highlight w:val="none"/>
                <w:lang w:val="zh-CN"/>
              </w:rPr>
            </w:pPr>
          </w:p>
        </w:tc>
        <w:tc>
          <w:tcPr>
            <w:tcW w:w="1364" w:type="pct"/>
            <w:gridSpan w:val="2"/>
            <w:vAlign w:val="center"/>
          </w:tcPr>
          <w:p w14:paraId="2322713E">
            <w:pPr>
              <w:adjustRightInd w:val="0"/>
              <w:jc w:val="center"/>
              <w:rPr>
                <w:rFonts w:ascii="宋体" w:hAnsi="宋体" w:cs="宋体"/>
                <w:color w:val="auto"/>
                <w:szCs w:val="21"/>
                <w:highlight w:val="none"/>
                <w:lang w:val="zh-CN"/>
              </w:rPr>
            </w:pPr>
          </w:p>
        </w:tc>
        <w:tc>
          <w:tcPr>
            <w:tcW w:w="709" w:type="pct"/>
            <w:vAlign w:val="center"/>
          </w:tcPr>
          <w:p w14:paraId="497E9023">
            <w:pPr>
              <w:adjustRightInd w:val="0"/>
              <w:jc w:val="center"/>
              <w:rPr>
                <w:rFonts w:ascii="宋体" w:hAnsi="宋体" w:cs="宋体"/>
                <w:color w:val="auto"/>
                <w:szCs w:val="21"/>
                <w:highlight w:val="none"/>
                <w:lang w:val="zh-CN"/>
              </w:rPr>
            </w:pPr>
          </w:p>
        </w:tc>
      </w:tr>
      <w:tr w14:paraId="5180C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06FCF1F">
            <w:pPr>
              <w:adjustRightInd w:val="0"/>
              <w:jc w:val="center"/>
              <w:rPr>
                <w:rFonts w:ascii="宋体" w:hAnsi="宋体" w:cs="宋体"/>
                <w:color w:val="auto"/>
                <w:szCs w:val="21"/>
                <w:highlight w:val="none"/>
                <w:lang w:val="zh-CN"/>
              </w:rPr>
            </w:pPr>
          </w:p>
        </w:tc>
        <w:tc>
          <w:tcPr>
            <w:tcW w:w="974" w:type="pct"/>
            <w:vAlign w:val="center"/>
          </w:tcPr>
          <w:p w14:paraId="12B9F2F0">
            <w:pPr>
              <w:adjustRightInd w:val="0"/>
              <w:jc w:val="center"/>
              <w:rPr>
                <w:rFonts w:ascii="宋体" w:hAnsi="宋体" w:cs="宋体"/>
                <w:color w:val="auto"/>
                <w:szCs w:val="21"/>
                <w:highlight w:val="none"/>
                <w:lang w:val="zh-CN"/>
              </w:rPr>
            </w:pPr>
          </w:p>
        </w:tc>
        <w:tc>
          <w:tcPr>
            <w:tcW w:w="1515" w:type="pct"/>
            <w:vAlign w:val="center"/>
          </w:tcPr>
          <w:p w14:paraId="63B083C4">
            <w:pPr>
              <w:adjustRightInd w:val="0"/>
              <w:jc w:val="center"/>
              <w:rPr>
                <w:rFonts w:ascii="宋体" w:hAnsi="宋体" w:cs="宋体"/>
                <w:color w:val="auto"/>
                <w:szCs w:val="21"/>
                <w:highlight w:val="none"/>
                <w:lang w:val="zh-CN"/>
              </w:rPr>
            </w:pPr>
          </w:p>
        </w:tc>
        <w:tc>
          <w:tcPr>
            <w:tcW w:w="1364" w:type="pct"/>
            <w:gridSpan w:val="2"/>
            <w:vAlign w:val="center"/>
          </w:tcPr>
          <w:p w14:paraId="52AC07A0">
            <w:pPr>
              <w:adjustRightInd w:val="0"/>
              <w:jc w:val="center"/>
              <w:rPr>
                <w:rFonts w:ascii="宋体" w:hAnsi="宋体" w:cs="宋体"/>
                <w:color w:val="auto"/>
                <w:szCs w:val="21"/>
                <w:highlight w:val="none"/>
                <w:lang w:val="zh-CN"/>
              </w:rPr>
            </w:pPr>
          </w:p>
        </w:tc>
        <w:tc>
          <w:tcPr>
            <w:tcW w:w="709" w:type="pct"/>
            <w:vAlign w:val="center"/>
          </w:tcPr>
          <w:p w14:paraId="14F49923">
            <w:pPr>
              <w:adjustRightInd w:val="0"/>
              <w:jc w:val="center"/>
              <w:rPr>
                <w:rFonts w:ascii="宋体" w:hAnsi="宋体" w:cs="宋体"/>
                <w:color w:val="auto"/>
                <w:szCs w:val="21"/>
                <w:highlight w:val="none"/>
                <w:lang w:val="zh-CN"/>
              </w:rPr>
            </w:pPr>
          </w:p>
        </w:tc>
      </w:tr>
      <w:tr w14:paraId="017A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16B8189">
            <w:pPr>
              <w:adjustRightInd w:val="0"/>
              <w:jc w:val="center"/>
              <w:rPr>
                <w:rFonts w:ascii="宋体" w:hAnsi="宋体" w:cs="宋体"/>
                <w:color w:val="auto"/>
                <w:szCs w:val="21"/>
                <w:highlight w:val="none"/>
                <w:lang w:val="zh-CN"/>
              </w:rPr>
            </w:pPr>
          </w:p>
        </w:tc>
        <w:tc>
          <w:tcPr>
            <w:tcW w:w="974" w:type="pct"/>
            <w:vAlign w:val="center"/>
          </w:tcPr>
          <w:p w14:paraId="522EC9F5">
            <w:pPr>
              <w:adjustRightInd w:val="0"/>
              <w:jc w:val="center"/>
              <w:rPr>
                <w:rFonts w:ascii="宋体" w:hAnsi="宋体" w:cs="宋体"/>
                <w:color w:val="auto"/>
                <w:szCs w:val="21"/>
                <w:highlight w:val="none"/>
                <w:lang w:val="zh-CN"/>
              </w:rPr>
            </w:pPr>
          </w:p>
        </w:tc>
        <w:tc>
          <w:tcPr>
            <w:tcW w:w="1515" w:type="pct"/>
            <w:vAlign w:val="center"/>
          </w:tcPr>
          <w:p w14:paraId="28C5879E">
            <w:pPr>
              <w:adjustRightInd w:val="0"/>
              <w:jc w:val="center"/>
              <w:rPr>
                <w:rFonts w:ascii="宋体" w:hAnsi="宋体" w:cs="宋体"/>
                <w:color w:val="auto"/>
                <w:szCs w:val="21"/>
                <w:highlight w:val="none"/>
                <w:lang w:val="zh-CN"/>
              </w:rPr>
            </w:pPr>
          </w:p>
        </w:tc>
        <w:tc>
          <w:tcPr>
            <w:tcW w:w="1364" w:type="pct"/>
            <w:gridSpan w:val="2"/>
            <w:vAlign w:val="center"/>
          </w:tcPr>
          <w:p w14:paraId="1B21B6AD">
            <w:pPr>
              <w:adjustRightInd w:val="0"/>
              <w:jc w:val="center"/>
              <w:rPr>
                <w:rFonts w:ascii="宋体" w:hAnsi="宋体" w:cs="宋体"/>
                <w:color w:val="auto"/>
                <w:szCs w:val="21"/>
                <w:highlight w:val="none"/>
                <w:lang w:val="zh-CN"/>
              </w:rPr>
            </w:pPr>
          </w:p>
        </w:tc>
        <w:tc>
          <w:tcPr>
            <w:tcW w:w="709" w:type="pct"/>
            <w:vAlign w:val="center"/>
          </w:tcPr>
          <w:p w14:paraId="008AFFEF">
            <w:pPr>
              <w:adjustRightInd w:val="0"/>
              <w:jc w:val="center"/>
              <w:rPr>
                <w:rFonts w:ascii="宋体" w:hAnsi="宋体" w:cs="宋体"/>
                <w:color w:val="auto"/>
                <w:szCs w:val="21"/>
                <w:highlight w:val="none"/>
                <w:lang w:val="zh-CN"/>
              </w:rPr>
            </w:pPr>
          </w:p>
        </w:tc>
      </w:tr>
      <w:tr w14:paraId="4102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CCD56FA">
            <w:pPr>
              <w:adjustRightInd w:val="0"/>
              <w:jc w:val="center"/>
              <w:rPr>
                <w:rFonts w:ascii="宋体" w:hAnsi="宋体" w:cs="宋体"/>
                <w:color w:val="auto"/>
                <w:szCs w:val="21"/>
                <w:highlight w:val="none"/>
                <w:lang w:val="zh-CN"/>
              </w:rPr>
            </w:pPr>
          </w:p>
        </w:tc>
        <w:tc>
          <w:tcPr>
            <w:tcW w:w="974" w:type="pct"/>
            <w:vAlign w:val="center"/>
          </w:tcPr>
          <w:p w14:paraId="292A9148">
            <w:pPr>
              <w:adjustRightInd w:val="0"/>
              <w:jc w:val="center"/>
              <w:rPr>
                <w:rFonts w:ascii="宋体" w:hAnsi="宋体" w:cs="宋体"/>
                <w:color w:val="auto"/>
                <w:szCs w:val="21"/>
                <w:highlight w:val="none"/>
                <w:lang w:val="zh-CN"/>
              </w:rPr>
            </w:pPr>
          </w:p>
        </w:tc>
        <w:tc>
          <w:tcPr>
            <w:tcW w:w="1515" w:type="pct"/>
            <w:vAlign w:val="center"/>
          </w:tcPr>
          <w:p w14:paraId="5D2A723B">
            <w:pPr>
              <w:adjustRightInd w:val="0"/>
              <w:jc w:val="center"/>
              <w:rPr>
                <w:rFonts w:ascii="宋体" w:hAnsi="宋体" w:cs="宋体"/>
                <w:color w:val="auto"/>
                <w:szCs w:val="21"/>
                <w:highlight w:val="none"/>
                <w:lang w:val="zh-CN"/>
              </w:rPr>
            </w:pPr>
          </w:p>
        </w:tc>
        <w:tc>
          <w:tcPr>
            <w:tcW w:w="1364" w:type="pct"/>
            <w:gridSpan w:val="2"/>
            <w:vAlign w:val="center"/>
          </w:tcPr>
          <w:p w14:paraId="599B4430">
            <w:pPr>
              <w:adjustRightInd w:val="0"/>
              <w:jc w:val="center"/>
              <w:rPr>
                <w:rFonts w:ascii="宋体" w:hAnsi="宋体" w:cs="宋体"/>
                <w:color w:val="auto"/>
                <w:szCs w:val="21"/>
                <w:highlight w:val="none"/>
                <w:lang w:val="zh-CN"/>
              </w:rPr>
            </w:pPr>
          </w:p>
        </w:tc>
        <w:tc>
          <w:tcPr>
            <w:tcW w:w="709" w:type="pct"/>
            <w:vAlign w:val="center"/>
          </w:tcPr>
          <w:p w14:paraId="64EBDC11">
            <w:pPr>
              <w:adjustRightInd w:val="0"/>
              <w:jc w:val="center"/>
              <w:rPr>
                <w:rFonts w:ascii="宋体" w:hAnsi="宋体" w:cs="宋体"/>
                <w:color w:val="auto"/>
                <w:szCs w:val="21"/>
                <w:highlight w:val="none"/>
                <w:lang w:val="zh-CN"/>
              </w:rPr>
            </w:pPr>
          </w:p>
        </w:tc>
      </w:tr>
      <w:tr w14:paraId="153F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4A3ACB">
            <w:pPr>
              <w:adjustRightInd w:val="0"/>
              <w:jc w:val="center"/>
              <w:rPr>
                <w:rFonts w:ascii="宋体" w:hAnsi="宋体" w:cs="宋体"/>
                <w:color w:val="auto"/>
                <w:szCs w:val="21"/>
                <w:highlight w:val="none"/>
                <w:lang w:val="zh-CN"/>
              </w:rPr>
            </w:pPr>
          </w:p>
        </w:tc>
        <w:tc>
          <w:tcPr>
            <w:tcW w:w="974" w:type="pct"/>
            <w:vAlign w:val="center"/>
          </w:tcPr>
          <w:p w14:paraId="30E9E6DB">
            <w:pPr>
              <w:adjustRightInd w:val="0"/>
              <w:jc w:val="center"/>
              <w:rPr>
                <w:rFonts w:ascii="宋体" w:hAnsi="宋体" w:cs="宋体"/>
                <w:color w:val="auto"/>
                <w:szCs w:val="21"/>
                <w:highlight w:val="none"/>
                <w:lang w:val="zh-CN"/>
              </w:rPr>
            </w:pPr>
          </w:p>
        </w:tc>
        <w:tc>
          <w:tcPr>
            <w:tcW w:w="1515" w:type="pct"/>
            <w:vAlign w:val="center"/>
          </w:tcPr>
          <w:p w14:paraId="523028A9">
            <w:pPr>
              <w:adjustRightInd w:val="0"/>
              <w:jc w:val="center"/>
              <w:rPr>
                <w:rFonts w:ascii="宋体" w:hAnsi="宋体" w:cs="宋体"/>
                <w:color w:val="auto"/>
                <w:szCs w:val="21"/>
                <w:highlight w:val="none"/>
                <w:lang w:val="zh-CN"/>
              </w:rPr>
            </w:pPr>
          </w:p>
        </w:tc>
        <w:tc>
          <w:tcPr>
            <w:tcW w:w="1364" w:type="pct"/>
            <w:gridSpan w:val="2"/>
            <w:vAlign w:val="center"/>
          </w:tcPr>
          <w:p w14:paraId="1640D31D">
            <w:pPr>
              <w:adjustRightInd w:val="0"/>
              <w:jc w:val="center"/>
              <w:rPr>
                <w:rFonts w:ascii="宋体" w:hAnsi="宋体" w:cs="宋体"/>
                <w:color w:val="auto"/>
                <w:szCs w:val="21"/>
                <w:highlight w:val="none"/>
                <w:lang w:val="zh-CN"/>
              </w:rPr>
            </w:pPr>
          </w:p>
        </w:tc>
        <w:tc>
          <w:tcPr>
            <w:tcW w:w="709" w:type="pct"/>
            <w:vAlign w:val="center"/>
          </w:tcPr>
          <w:p w14:paraId="73495B16">
            <w:pPr>
              <w:adjustRightInd w:val="0"/>
              <w:jc w:val="center"/>
              <w:rPr>
                <w:rFonts w:ascii="宋体" w:hAnsi="宋体" w:cs="宋体"/>
                <w:color w:val="auto"/>
                <w:szCs w:val="21"/>
                <w:highlight w:val="none"/>
                <w:lang w:val="zh-CN"/>
              </w:rPr>
            </w:pPr>
          </w:p>
        </w:tc>
      </w:tr>
      <w:tr w14:paraId="25E3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AB90425">
            <w:pPr>
              <w:jc w:val="center"/>
              <w:rPr>
                <w:rFonts w:ascii="宋体" w:hAnsi="宋体" w:cs="Arial"/>
                <w:color w:val="auto"/>
                <w:szCs w:val="21"/>
                <w:highlight w:val="none"/>
              </w:rPr>
            </w:pPr>
          </w:p>
        </w:tc>
        <w:tc>
          <w:tcPr>
            <w:tcW w:w="974" w:type="pct"/>
            <w:vAlign w:val="center"/>
          </w:tcPr>
          <w:p w14:paraId="02B43BCA">
            <w:pPr>
              <w:jc w:val="center"/>
              <w:rPr>
                <w:rFonts w:ascii="宋体" w:hAnsi="宋体" w:cs="Arial"/>
                <w:color w:val="auto"/>
                <w:szCs w:val="21"/>
                <w:highlight w:val="none"/>
              </w:rPr>
            </w:pPr>
          </w:p>
        </w:tc>
        <w:tc>
          <w:tcPr>
            <w:tcW w:w="1515" w:type="pct"/>
            <w:vAlign w:val="center"/>
          </w:tcPr>
          <w:p w14:paraId="352A98F0">
            <w:pPr>
              <w:jc w:val="center"/>
              <w:rPr>
                <w:rFonts w:ascii="宋体" w:hAnsi="宋体" w:cs="Arial"/>
                <w:color w:val="auto"/>
                <w:szCs w:val="21"/>
                <w:highlight w:val="none"/>
              </w:rPr>
            </w:pPr>
          </w:p>
        </w:tc>
        <w:tc>
          <w:tcPr>
            <w:tcW w:w="1364" w:type="pct"/>
            <w:gridSpan w:val="2"/>
            <w:vAlign w:val="center"/>
          </w:tcPr>
          <w:p w14:paraId="26559FC0">
            <w:pPr>
              <w:jc w:val="center"/>
              <w:rPr>
                <w:rFonts w:ascii="宋体" w:hAnsi="宋体" w:cs="Arial"/>
                <w:color w:val="auto"/>
                <w:szCs w:val="21"/>
                <w:highlight w:val="none"/>
              </w:rPr>
            </w:pPr>
          </w:p>
        </w:tc>
        <w:tc>
          <w:tcPr>
            <w:tcW w:w="709" w:type="pct"/>
            <w:vAlign w:val="center"/>
          </w:tcPr>
          <w:p w14:paraId="2C92BF30">
            <w:pPr>
              <w:jc w:val="center"/>
              <w:rPr>
                <w:rFonts w:ascii="宋体" w:hAnsi="宋体" w:cs="Arial"/>
                <w:color w:val="auto"/>
                <w:szCs w:val="21"/>
                <w:highlight w:val="none"/>
              </w:rPr>
            </w:pPr>
          </w:p>
        </w:tc>
      </w:tr>
    </w:tbl>
    <w:p w14:paraId="15B1834C">
      <w:pPr>
        <w:adjustRightInd w:val="0"/>
        <w:spacing w:line="360" w:lineRule="auto"/>
        <w:jc w:val="left"/>
        <w:rPr>
          <w:rFonts w:ascii="宋体" w:hAnsi="宋体" w:cs="宋体"/>
          <w:color w:val="auto"/>
          <w:szCs w:val="21"/>
          <w:highlight w:val="none"/>
          <w:lang w:val="zh-CN"/>
        </w:rPr>
      </w:pPr>
    </w:p>
    <w:p w14:paraId="36274B56">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7BBFDAD0">
      <w:pPr>
        <w:widowControl/>
        <w:spacing w:line="360" w:lineRule="auto"/>
        <w:jc w:val="left"/>
        <w:rPr>
          <w:rFonts w:ascii="宋体" w:hAnsi="宋体" w:cs="宋体"/>
          <w:color w:val="auto"/>
          <w:szCs w:val="21"/>
          <w:highlight w:val="none"/>
          <w:lang w:val="zh-CN"/>
        </w:rPr>
      </w:pPr>
    </w:p>
    <w:p w14:paraId="657C02DC">
      <w:pPr>
        <w:pStyle w:val="17"/>
        <w:widowControl/>
        <w:ind w:firstLine="480"/>
        <w:rPr>
          <w:color w:val="auto"/>
          <w:highlight w:val="none"/>
        </w:rPr>
      </w:pPr>
      <w:r>
        <w:rPr>
          <w:color w:val="auto"/>
          <w:highlight w:val="none"/>
        </w:rPr>
        <w:t>说明：</w:t>
      </w:r>
    </w:p>
    <w:p w14:paraId="4EE97E8C">
      <w:pPr>
        <w:pStyle w:val="17"/>
        <w:widowControl/>
        <w:numPr>
          <w:ilvl w:val="0"/>
          <w:numId w:val="58"/>
        </w:numPr>
        <w:ind w:firstLineChars="0"/>
        <w:rPr>
          <w:color w:val="auto"/>
          <w:highlight w:val="none"/>
        </w:rPr>
      </w:pPr>
      <w:r>
        <w:rPr>
          <w:color w:val="auto"/>
          <w:highlight w:val="none"/>
        </w:rPr>
        <w:t>如果行数不够，请自行增加；</w:t>
      </w:r>
    </w:p>
    <w:p w14:paraId="1363F51F">
      <w:pPr>
        <w:pStyle w:val="17"/>
        <w:widowControl/>
        <w:numPr>
          <w:ilvl w:val="0"/>
          <w:numId w:val="58"/>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588209CA">
      <w:pPr>
        <w:pStyle w:val="17"/>
        <w:widowControl/>
        <w:numPr>
          <w:ilvl w:val="0"/>
          <w:numId w:val="58"/>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234DE5E8">
      <w:pPr>
        <w:rPr>
          <w:rFonts w:ascii="宋体" w:hAnsi="宋体"/>
          <w:b/>
          <w:color w:val="auto"/>
          <w:highlight w:val="none"/>
        </w:rPr>
      </w:pPr>
      <w:r>
        <w:rPr>
          <w:rFonts w:hint="eastAsia" w:ascii="宋体" w:hAnsi="宋体"/>
          <w:b/>
          <w:color w:val="auto"/>
          <w:highlight w:val="none"/>
        </w:rPr>
        <w:br w:type="page"/>
      </w:r>
    </w:p>
    <w:p w14:paraId="5804BC4E">
      <w:pPr>
        <w:pStyle w:val="17"/>
        <w:ind w:firstLine="482"/>
        <w:rPr>
          <w:b/>
          <w:color w:val="auto"/>
          <w:highlight w:val="none"/>
        </w:rPr>
      </w:pPr>
      <w:r>
        <w:rPr>
          <w:b/>
          <w:color w:val="auto"/>
          <w:highlight w:val="none"/>
        </w:rPr>
        <w:t>目录八、服务方案或承诺</w:t>
      </w:r>
    </w:p>
    <w:p w14:paraId="35E68990">
      <w:pPr>
        <w:spacing w:line="240" w:lineRule="atLeast"/>
        <w:rPr>
          <w:rFonts w:ascii="宋体" w:hAnsi="宋体"/>
          <w:b/>
          <w:color w:val="auto"/>
          <w:highlight w:val="none"/>
        </w:rPr>
      </w:pPr>
    </w:p>
    <w:p w14:paraId="17786525">
      <w:pPr>
        <w:pStyle w:val="41"/>
        <w:rPr>
          <w:color w:val="auto"/>
          <w:highlight w:val="none"/>
        </w:rPr>
      </w:pPr>
      <w:r>
        <w:rPr>
          <w:color w:val="auto"/>
          <w:highlight w:val="none"/>
        </w:rPr>
        <w:t>服务方案或承诺</w:t>
      </w:r>
    </w:p>
    <w:p w14:paraId="42DA3E21">
      <w:pPr>
        <w:spacing w:line="240" w:lineRule="atLeast"/>
        <w:rPr>
          <w:rFonts w:ascii="宋体" w:hAnsi="宋体" w:cs="宋体"/>
          <w:color w:val="auto"/>
          <w:sz w:val="36"/>
          <w:szCs w:val="36"/>
          <w:highlight w:val="none"/>
          <w:lang w:val="zh-CN"/>
        </w:rPr>
      </w:pPr>
    </w:p>
    <w:p w14:paraId="597D03AC">
      <w:pPr>
        <w:spacing w:line="240" w:lineRule="atLeast"/>
        <w:rPr>
          <w:rFonts w:ascii="宋体" w:hAnsi="宋体" w:cs="宋体"/>
          <w:color w:val="auto"/>
          <w:sz w:val="36"/>
          <w:szCs w:val="36"/>
          <w:highlight w:val="none"/>
        </w:rPr>
      </w:pPr>
    </w:p>
    <w:p w14:paraId="66F88978">
      <w:pPr>
        <w:spacing w:line="240" w:lineRule="atLeast"/>
        <w:rPr>
          <w:rFonts w:ascii="宋体" w:hAnsi="宋体" w:cs="宋体"/>
          <w:color w:val="auto"/>
          <w:sz w:val="36"/>
          <w:szCs w:val="36"/>
          <w:highlight w:val="none"/>
        </w:rPr>
      </w:pPr>
    </w:p>
    <w:p w14:paraId="5C465BDD">
      <w:pPr>
        <w:pStyle w:val="43"/>
        <w:ind w:firstLine="720"/>
        <w:rPr>
          <w:rFonts w:cs="宋体"/>
          <w:color w:val="auto"/>
          <w:sz w:val="36"/>
          <w:szCs w:val="36"/>
          <w:highlight w:val="none"/>
        </w:rPr>
      </w:pPr>
    </w:p>
    <w:p w14:paraId="406DEC42">
      <w:pPr>
        <w:rPr>
          <w:color w:val="auto"/>
          <w:highlight w:val="none"/>
        </w:rPr>
      </w:pPr>
    </w:p>
    <w:p w14:paraId="26BFAC85">
      <w:pPr>
        <w:spacing w:line="240" w:lineRule="atLeast"/>
        <w:rPr>
          <w:rFonts w:ascii="宋体" w:hAnsi="宋体" w:cs="宋体"/>
          <w:color w:val="auto"/>
          <w:sz w:val="36"/>
          <w:szCs w:val="36"/>
          <w:highlight w:val="none"/>
        </w:rPr>
      </w:pPr>
    </w:p>
    <w:p w14:paraId="10849C7F">
      <w:pPr>
        <w:pStyle w:val="17"/>
        <w:widowControl/>
        <w:ind w:firstLine="482"/>
        <w:rPr>
          <w:b/>
          <w:color w:val="auto"/>
          <w:highlight w:val="none"/>
        </w:rPr>
      </w:pPr>
      <w:r>
        <w:rPr>
          <w:b/>
          <w:color w:val="auto"/>
          <w:highlight w:val="none"/>
        </w:rPr>
        <w:t>目录九、拟投入本项目人员一览表</w:t>
      </w:r>
    </w:p>
    <w:p w14:paraId="170A7752">
      <w:pPr>
        <w:widowControl/>
        <w:adjustRightInd w:val="0"/>
        <w:spacing w:line="440" w:lineRule="exact"/>
        <w:rPr>
          <w:rFonts w:ascii="宋体" w:hAnsi="宋体"/>
          <w:b/>
          <w:bCs/>
          <w:color w:val="auto"/>
          <w:sz w:val="24"/>
          <w:highlight w:val="none"/>
        </w:rPr>
      </w:pPr>
    </w:p>
    <w:p w14:paraId="51333F72">
      <w:pPr>
        <w:pStyle w:val="264"/>
        <w:widowControl/>
        <w:outlineLvl w:val="9"/>
        <w:rPr>
          <w:color w:val="auto"/>
          <w:highlight w:val="none"/>
        </w:rPr>
      </w:pPr>
      <w:bookmarkStart w:id="13" w:name="_Toc32681"/>
      <w:bookmarkStart w:id="14" w:name="_Toc14092"/>
      <w:r>
        <w:rPr>
          <w:color w:val="auto"/>
          <w:highlight w:val="none"/>
        </w:rPr>
        <w:t>拟投入本项目人员一览表</w:t>
      </w:r>
      <w:bookmarkEnd w:id="13"/>
      <w:bookmarkEnd w:id="14"/>
    </w:p>
    <w:p w14:paraId="265F7803">
      <w:pPr>
        <w:widowControl/>
        <w:adjustRightInd w:val="0"/>
        <w:spacing w:line="440" w:lineRule="exact"/>
        <w:jc w:val="center"/>
        <w:rPr>
          <w:rFonts w:ascii="宋体" w:hAnsi="宋体"/>
          <w:b/>
          <w:bCs/>
          <w:color w:val="auto"/>
          <w:szCs w:val="21"/>
          <w:highlight w:val="none"/>
        </w:rPr>
      </w:pPr>
    </w:p>
    <w:p w14:paraId="23B02DE8">
      <w:pPr>
        <w:widowControl/>
        <w:adjustRightInd w:val="0"/>
        <w:spacing w:line="440" w:lineRule="exact"/>
        <w:rPr>
          <w:rFonts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336B8C3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4B32E16">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1152EF21">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6FD606D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49ED7BD5">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77C89B0C">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083A212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199C3BC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394C5660">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092AEB32">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1E22BC4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774E5A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A83C10">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A5B910F">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48A3AF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5D63B43">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43C500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3EDFC7D">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C05D43B">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19D6217">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512EBCC">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0BF7DBA">
            <w:pPr>
              <w:widowControl/>
              <w:adjustRightInd w:val="0"/>
              <w:rPr>
                <w:rFonts w:ascii="宋体" w:hAnsi="宋体" w:cs="宋体"/>
                <w:color w:val="auto"/>
                <w:szCs w:val="21"/>
                <w:highlight w:val="none"/>
              </w:rPr>
            </w:pPr>
          </w:p>
        </w:tc>
      </w:tr>
      <w:tr w14:paraId="77194A9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A655B3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2C602BE">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E7C6548">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D095B9F">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9AAEFC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7532F58">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A403498">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B8BC6A7">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669F67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3D78F39">
            <w:pPr>
              <w:widowControl/>
              <w:adjustRightInd w:val="0"/>
              <w:rPr>
                <w:rFonts w:ascii="宋体" w:hAnsi="宋体" w:cs="宋体"/>
                <w:color w:val="auto"/>
                <w:szCs w:val="21"/>
                <w:highlight w:val="none"/>
              </w:rPr>
            </w:pPr>
          </w:p>
        </w:tc>
      </w:tr>
      <w:tr w14:paraId="64C1361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F41D683">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E2E7DB0">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C4A87D4">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49EBC7D">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265E51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A11269B">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FBC7708">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832B3FD">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BA4B5D5">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7A20C01">
            <w:pPr>
              <w:widowControl/>
              <w:adjustRightInd w:val="0"/>
              <w:rPr>
                <w:rFonts w:ascii="宋体" w:hAnsi="宋体" w:cs="宋体"/>
                <w:color w:val="auto"/>
                <w:szCs w:val="21"/>
                <w:highlight w:val="none"/>
              </w:rPr>
            </w:pPr>
          </w:p>
        </w:tc>
      </w:tr>
      <w:tr w14:paraId="4DAC1F9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7A22881">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C74E033">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A3ACCC2">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C87AB0B">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E40956F">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CCEDCD2">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641A179">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855858D">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1248423">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023E098">
            <w:pPr>
              <w:widowControl/>
              <w:adjustRightInd w:val="0"/>
              <w:rPr>
                <w:rFonts w:ascii="宋体" w:hAnsi="宋体" w:cs="宋体"/>
                <w:color w:val="auto"/>
                <w:szCs w:val="21"/>
                <w:highlight w:val="none"/>
              </w:rPr>
            </w:pPr>
          </w:p>
        </w:tc>
      </w:tr>
      <w:tr w14:paraId="2D0CE87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6A92D6C">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E6101B5">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ECE008D">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116610B">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10159CF">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EFF0BC3">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90B9022">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A24CABD">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CA4C6A6">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84AE08D">
            <w:pPr>
              <w:widowControl/>
              <w:adjustRightInd w:val="0"/>
              <w:rPr>
                <w:rFonts w:ascii="宋体" w:hAnsi="宋体" w:cs="宋体"/>
                <w:color w:val="auto"/>
                <w:szCs w:val="21"/>
                <w:highlight w:val="none"/>
              </w:rPr>
            </w:pPr>
          </w:p>
        </w:tc>
      </w:tr>
      <w:tr w14:paraId="7B03194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9827F2E">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8F90AE3">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95F1327">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B9D644C">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30547E2">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C44AF73">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10E38DD">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F067EF0">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67AA9D4">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B2CBDF2">
            <w:pPr>
              <w:widowControl/>
              <w:adjustRightInd w:val="0"/>
              <w:rPr>
                <w:rFonts w:ascii="宋体" w:hAnsi="宋体" w:cs="宋体"/>
                <w:color w:val="auto"/>
                <w:szCs w:val="21"/>
                <w:highlight w:val="none"/>
              </w:rPr>
            </w:pPr>
          </w:p>
        </w:tc>
      </w:tr>
      <w:tr w14:paraId="5222105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BD3CBF2">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01859DF">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1BD3623">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B70CBEB">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B9C5869">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AC340DC">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877B07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80AB577">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2714691">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A11657E">
            <w:pPr>
              <w:widowControl/>
              <w:adjustRightInd w:val="0"/>
              <w:rPr>
                <w:rFonts w:ascii="宋体" w:hAnsi="宋体" w:cs="宋体"/>
                <w:color w:val="auto"/>
                <w:szCs w:val="21"/>
                <w:highlight w:val="none"/>
              </w:rPr>
            </w:pPr>
          </w:p>
        </w:tc>
      </w:tr>
      <w:tr w14:paraId="2FB450D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496A065">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1F251DA">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7AB1180">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535ACA6">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E3BB409">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A9A2E9A">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353C43A">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B0B3544">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D51B181">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996CCB1">
            <w:pPr>
              <w:widowControl/>
              <w:adjustRightInd w:val="0"/>
              <w:rPr>
                <w:rFonts w:ascii="宋体" w:hAnsi="宋体" w:cs="宋体"/>
                <w:color w:val="auto"/>
                <w:szCs w:val="21"/>
                <w:highlight w:val="none"/>
              </w:rPr>
            </w:pPr>
          </w:p>
        </w:tc>
      </w:tr>
    </w:tbl>
    <w:p w14:paraId="32C1261A">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00B0B948">
      <w:pPr>
        <w:pStyle w:val="22"/>
        <w:rPr>
          <w:color w:val="auto"/>
          <w:szCs w:val="21"/>
          <w:highlight w:val="none"/>
        </w:rPr>
      </w:pPr>
    </w:p>
    <w:p w14:paraId="6FEF3C56">
      <w:pPr>
        <w:pStyle w:val="17"/>
        <w:widowControl/>
        <w:ind w:firstLine="482"/>
        <w:rPr>
          <w:b/>
          <w:color w:val="auto"/>
          <w:highlight w:val="none"/>
        </w:rPr>
      </w:pPr>
      <w:r>
        <w:rPr>
          <w:b/>
          <w:color w:val="auto"/>
          <w:highlight w:val="none"/>
        </w:rPr>
        <w:t>说明：如果行数不够，请自行增加。</w:t>
      </w:r>
    </w:p>
    <w:p w14:paraId="5EC6A7E9">
      <w:pPr>
        <w:spacing w:line="240" w:lineRule="atLeast"/>
        <w:rPr>
          <w:rFonts w:ascii="宋体" w:hAnsi="宋体"/>
          <w:b/>
          <w:color w:val="auto"/>
          <w:highlight w:val="none"/>
        </w:rPr>
      </w:pPr>
    </w:p>
    <w:p w14:paraId="7CB16893">
      <w:pPr>
        <w:rPr>
          <w:rFonts w:ascii="宋体" w:hAnsi="宋体"/>
          <w:b/>
          <w:color w:val="auto"/>
          <w:highlight w:val="none"/>
        </w:rPr>
      </w:pPr>
      <w:r>
        <w:rPr>
          <w:rFonts w:hint="eastAsia" w:ascii="宋体" w:hAnsi="宋体"/>
          <w:b/>
          <w:color w:val="auto"/>
          <w:highlight w:val="none"/>
        </w:rPr>
        <w:br w:type="page"/>
      </w:r>
    </w:p>
    <w:p w14:paraId="27708D12">
      <w:pPr>
        <w:pStyle w:val="262"/>
        <w:rPr>
          <w:color w:val="auto"/>
          <w:highlight w:val="none"/>
        </w:rPr>
      </w:pPr>
      <w:r>
        <w:rPr>
          <w:color w:val="auto"/>
          <w:highlight w:val="none"/>
        </w:rPr>
        <w:t>目录十、响应需要的其他证明文件及材料</w:t>
      </w:r>
    </w:p>
    <w:p w14:paraId="26E54192">
      <w:pPr>
        <w:spacing w:line="240" w:lineRule="atLeast"/>
        <w:rPr>
          <w:rFonts w:ascii="宋体" w:hAnsi="宋体"/>
          <w:b/>
          <w:color w:val="auto"/>
          <w:highlight w:val="none"/>
        </w:rPr>
      </w:pPr>
    </w:p>
    <w:p w14:paraId="0EA5D31C">
      <w:pPr>
        <w:spacing w:line="240" w:lineRule="atLeast"/>
        <w:rPr>
          <w:rFonts w:ascii="宋体" w:hAnsi="宋体"/>
          <w:b/>
          <w:color w:val="auto"/>
          <w:highlight w:val="none"/>
        </w:rPr>
      </w:pPr>
    </w:p>
    <w:p w14:paraId="54ABD712">
      <w:pPr>
        <w:pStyle w:val="266"/>
        <w:rPr>
          <w:color w:val="auto"/>
          <w:highlight w:val="none"/>
        </w:rPr>
      </w:pPr>
      <w:r>
        <w:rPr>
          <w:color w:val="auto"/>
          <w:highlight w:val="none"/>
        </w:rPr>
        <w:t>响应需要的其他证明文件及材料（若有）</w:t>
      </w:r>
    </w:p>
    <w:p w14:paraId="0F55334E">
      <w:pPr>
        <w:rPr>
          <w:rFonts w:ascii="宋体" w:hAnsi="宋体"/>
          <w:b/>
          <w:color w:val="auto"/>
          <w:highlight w:val="none"/>
        </w:rPr>
      </w:pPr>
      <w:r>
        <w:rPr>
          <w:rFonts w:hint="eastAsia" w:ascii="宋体" w:hAnsi="宋体"/>
          <w:b/>
          <w:color w:val="auto"/>
          <w:highlight w:val="none"/>
        </w:rPr>
        <w:br w:type="page"/>
      </w:r>
    </w:p>
    <w:p w14:paraId="3B00BA05">
      <w:pPr>
        <w:pStyle w:val="261"/>
        <w:rPr>
          <w:color w:val="auto"/>
          <w:highlight w:val="none"/>
        </w:rPr>
      </w:pPr>
      <w:r>
        <w:rPr>
          <w:color w:val="auto"/>
          <w:highlight w:val="none"/>
        </w:rPr>
        <w:t>附件一、无重大违法记录声明格式</w:t>
      </w:r>
    </w:p>
    <w:p w14:paraId="782D3AC2">
      <w:pPr>
        <w:adjustRightInd w:val="0"/>
        <w:spacing w:line="240" w:lineRule="atLeast"/>
        <w:rPr>
          <w:rFonts w:ascii="宋体" w:hAnsi="宋体"/>
          <w:b/>
          <w:color w:val="auto"/>
          <w:highlight w:val="none"/>
        </w:rPr>
      </w:pPr>
    </w:p>
    <w:p w14:paraId="2F6AA545">
      <w:pPr>
        <w:pStyle w:val="266"/>
        <w:rPr>
          <w:color w:val="auto"/>
          <w:highlight w:val="none"/>
        </w:rPr>
      </w:pPr>
      <w:r>
        <w:rPr>
          <w:color w:val="auto"/>
          <w:highlight w:val="none"/>
        </w:rPr>
        <w:t>无重大违法记录声明</w:t>
      </w:r>
    </w:p>
    <w:p w14:paraId="394F311F">
      <w:pPr>
        <w:spacing w:line="360" w:lineRule="auto"/>
        <w:rPr>
          <w:rFonts w:ascii="宋体" w:hAnsi="宋体"/>
          <w:color w:val="auto"/>
          <w:highlight w:val="none"/>
        </w:rPr>
      </w:pPr>
    </w:p>
    <w:p w14:paraId="38575687">
      <w:pPr>
        <w:pStyle w:val="17"/>
        <w:ind w:firstLine="0" w:firstLineChars="0"/>
        <w:rPr>
          <w:color w:val="auto"/>
          <w:highlight w:val="none"/>
        </w:rPr>
      </w:pPr>
      <w:r>
        <w:rPr>
          <w:color w:val="auto"/>
          <w:highlight w:val="none"/>
        </w:rPr>
        <w:t>致：（采购人）</w:t>
      </w:r>
    </w:p>
    <w:p w14:paraId="64716B1F">
      <w:pPr>
        <w:pStyle w:val="17"/>
        <w:ind w:firstLine="480"/>
        <w:rPr>
          <w:color w:val="auto"/>
          <w:highlight w:val="none"/>
        </w:rPr>
      </w:pPr>
      <w:r>
        <w:rPr>
          <w:color w:val="auto"/>
          <w:highlight w:val="none"/>
        </w:rPr>
        <w:t>我单位（供应商名称）郑重声明：</w:t>
      </w:r>
    </w:p>
    <w:p w14:paraId="40A45419">
      <w:pPr>
        <w:pStyle w:val="17"/>
        <w:ind w:firstLine="480"/>
        <w:rPr>
          <w:color w:val="auto"/>
          <w:highlight w:val="none"/>
        </w:rPr>
      </w:pPr>
      <w:r>
        <w:rPr>
          <w:color w:val="auto"/>
          <w:highlight w:val="none"/>
        </w:rPr>
        <w:t>参加采购活动前3年内在经营活动中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24EC844F">
      <w:pPr>
        <w:pStyle w:val="17"/>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2F193033">
      <w:pPr>
        <w:spacing w:line="360" w:lineRule="auto"/>
        <w:rPr>
          <w:rFonts w:ascii="宋体" w:hAnsi="宋体" w:cs="宋体"/>
          <w:color w:val="auto"/>
          <w:sz w:val="24"/>
          <w:szCs w:val="24"/>
          <w:highlight w:val="none"/>
        </w:rPr>
      </w:pPr>
    </w:p>
    <w:p w14:paraId="0BF1BCE6">
      <w:pPr>
        <w:spacing w:line="360" w:lineRule="auto"/>
        <w:rPr>
          <w:rFonts w:ascii="宋体" w:hAnsi="宋体" w:cs="宋体"/>
          <w:color w:val="auto"/>
          <w:sz w:val="24"/>
          <w:szCs w:val="24"/>
          <w:highlight w:val="none"/>
        </w:rPr>
      </w:pPr>
    </w:p>
    <w:p w14:paraId="0D694D54">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4845D68E">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1B411EDE">
      <w:pPr>
        <w:pStyle w:val="43"/>
        <w:ind w:left="0" w:leftChars="0" w:firstLine="0" w:firstLineChars="0"/>
        <w:rPr>
          <w:color w:val="auto"/>
          <w:highlight w:val="none"/>
        </w:rPr>
      </w:pPr>
    </w:p>
    <w:p w14:paraId="6346B139">
      <w:pPr>
        <w:rPr>
          <w:color w:val="auto"/>
          <w:highlight w:val="none"/>
        </w:rPr>
      </w:pPr>
    </w:p>
    <w:p w14:paraId="70F0C051">
      <w:pPr>
        <w:spacing w:line="360" w:lineRule="auto"/>
        <w:rPr>
          <w:rFonts w:ascii="宋体" w:hAnsi="宋体"/>
          <w:b/>
          <w:color w:val="auto"/>
          <w:highlight w:val="none"/>
        </w:rPr>
      </w:pPr>
    </w:p>
    <w:p w14:paraId="0668DFBD">
      <w:pPr>
        <w:pStyle w:val="261"/>
        <w:rPr>
          <w:color w:val="auto"/>
          <w:highlight w:val="none"/>
        </w:rPr>
      </w:pPr>
      <w:r>
        <w:rPr>
          <w:color w:val="auto"/>
          <w:highlight w:val="none"/>
        </w:rPr>
        <w:t>附件二、具备履行合同所必需的设备和专业技术能力的声明格式或证明材料</w:t>
      </w:r>
    </w:p>
    <w:p w14:paraId="5ABF0404">
      <w:pPr>
        <w:pStyle w:val="266"/>
        <w:rPr>
          <w:color w:val="auto"/>
          <w:highlight w:val="none"/>
        </w:rPr>
      </w:pPr>
      <w:r>
        <w:rPr>
          <w:color w:val="auto"/>
          <w:highlight w:val="none"/>
        </w:rPr>
        <w:t>具备履行合同所必需的设备和专业技术能力的声明</w:t>
      </w:r>
    </w:p>
    <w:p w14:paraId="2C535F9C">
      <w:pPr>
        <w:pStyle w:val="17"/>
        <w:ind w:firstLine="0" w:firstLineChars="0"/>
        <w:rPr>
          <w:color w:val="auto"/>
          <w:highlight w:val="none"/>
        </w:rPr>
      </w:pPr>
      <w:r>
        <w:rPr>
          <w:color w:val="auto"/>
          <w:highlight w:val="none"/>
        </w:rPr>
        <w:t>致：（采购人）</w:t>
      </w:r>
    </w:p>
    <w:p w14:paraId="57272962">
      <w:pPr>
        <w:pStyle w:val="17"/>
        <w:ind w:firstLine="480"/>
        <w:rPr>
          <w:color w:val="auto"/>
          <w:highlight w:val="none"/>
        </w:rPr>
      </w:pPr>
      <w:r>
        <w:rPr>
          <w:color w:val="auto"/>
          <w:highlight w:val="none"/>
        </w:rPr>
        <w:t>我单位（供应商名称）郑重声明：我公司具备履行本项采购合同所必需的设备和专业技术能力，为履行本项采购合同我单位具备如下主要设备和主要专业技术能力：</w:t>
      </w:r>
    </w:p>
    <w:p w14:paraId="08F5A451">
      <w:pPr>
        <w:pStyle w:val="17"/>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56A09CA8">
      <w:pPr>
        <w:pStyle w:val="17"/>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6C65C3EC">
      <w:pPr>
        <w:spacing w:line="360" w:lineRule="auto"/>
        <w:rPr>
          <w:rFonts w:ascii="宋体" w:hAnsi="宋体" w:cs="宋体"/>
          <w:color w:val="auto"/>
          <w:sz w:val="24"/>
          <w:highlight w:val="none"/>
        </w:rPr>
      </w:pPr>
    </w:p>
    <w:p w14:paraId="7136EC4E">
      <w:pPr>
        <w:spacing w:line="360" w:lineRule="auto"/>
        <w:rPr>
          <w:rFonts w:ascii="宋体" w:hAnsi="宋体" w:cs="宋体"/>
          <w:color w:val="auto"/>
          <w:sz w:val="24"/>
          <w:highlight w:val="none"/>
        </w:rPr>
      </w:pPr>
    </w:p>
    <w:p w14:paraId="2BB3D0E6">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33E2485D">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12456477">
      <w:pPr>
        <w:rPr>
          <w:rFonts w:ascii="Times New Roman" w:hAnsi="Times New Roman"/>
          <w:color w:val="auto"/>
          <w:sz w:val="24"/>
          <w:highlight w:val="none"/>
        </w:rPr>
      </w:pPr>
      <w:r>
        <w:rPr>
          <w:rFonts w:hint="eastAsia" w:ascii="Times New Roman" w:hAnsi="Times New Roman"/>
          <w:color w:val="auto"/>
          <w:sz w:val="24"/>
          <w:highlight w:val="none"/>
        </w:rPr>
        <w:br w:type="page"/>
      </w:r>
    </w:p>
    <w:p w14:paraId="4BB5CE12">
      <w:pPr>
        <w:spacing w:line="360" w:lineRule="auto"/>
        <w:ind w:firstLine="6000" w:firstLineChars="2500"/>
        <w:rPr>
          <w:rFonts w:ascii="Times New Roman" w:hAnsi="Times New Roman"/>
          <w:color w:val="auto"/>
          <w:sz w:val="24"/>
          <w:highlight w:val="none"/>
        </w:rPr>
      </w:pPr>
    </w:p>
    <w:p w14:paraId="6D382D00">
      <w:pPr>
        <w:pStyle w:val="261"/>
        <w:rPr>
          <w:color w:val="auto"/>
          <w:highlight w:val="none"/>
        </w:rPr>
      </w:pPr>
      <w:r>
        <w:rPr>
          <w:rFonts w:hint="eastAsia"/>
          <w:color w:val="auto"/>
          <w:highlight w:val="none"/>
        </w:rPr>
        <w:t>附件三、承诺书</w:t>
      </w:r>
    </w:p>
    <w:p w14:paraId="0C2F08D4">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15E4E433">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453CF0F1">
      <w:pPr>
        <w:adjustRightInd w:val="0"/>
        <w:spacing w:line="360" w:lineRule="auto"/>
        <w:ind w:firstLine="480" w:firstLineChars="200"/>
        <w:rPr>
          <w:rFonts w:ascii="Times New Roman" w:hAnsi="Times New Roman"/>
          <w:color w:val="auto"/>
          <w:sz w:val="24"/>
          <w:highlight w:val="none"/>
        </w:rPr>
      </w:pPr>
    </w:p>
    <w:p w14:paraId="066C7A40">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1BAD3921">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幼圆">
    <w:altName w:val="宋体"/>
    <w:panose1 w:val="02010509060101010101"/>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D80D1">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31C24E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28</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31C24E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28</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8E33C">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0">
    <w:nsid w:val="318533B0"/>
    <w:multiLevelType w:val="singleLevel"/>
    <w:tmpl w:val="318533B0"/>
    <w:lvl w:ilvl="0" w:tentative="0">
      <w:start w:val="4"/>
      <w:numFmt w:val="chineseCounting"/>
      <w:suff w:val="space"/>
      <w:lvlText w:val="第%1章"/>
      <w:lvlJc w:val="left"/>
      <w:rPr>
        <w:rFonts w:hint="eastAsia"/>
      </w:rPr>
    </w:lvl>
  </w:abstractNum>
  <w:abstractNum w:abstractNumId="4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7"/>
  </w:num>
  <w:num w:numId="2">
    <w:abstractNumId w:val="13"/>
  </w:num>
  <w:num w:numId="3">
    <w:abstractNumId w:val="36"/>
  </w:num>
  <w:num w:numId="4">
    <w:abstractNumId w:val="56"/>
  </w:num>
  <w:num w:numId="5">
    <w:abstractNumId w:val="53"/>
  </w:num>
  <w:num w:numId="6">
    <w:abstractNumId w:val="32"/>
  </w:num>
  <w:num w:numId="7">
    <w:abstractNumId w:val="20"/>
  </w:num>
  <w:num w:numId="8">
    <w:abstractNumId w:val="43"/>
  </w:num>
  <w:num w:numId="9">
    <w:abstractNumId w:val="39"/>
  </w:num>
  <w:num w:numId="10">
    <w:abstractNumId w:val="8"/>
  </w:num>
  <w:num w:numId="11">
    <w:abstractNumId w:val="16"/>
  </w:num>
  <w:num w:numId="12">
    <w:abstractNumId w:val="46"/>
  </w:num>
  <w:num w:numId="13">
    <w:abstractNumId w:val="57"/>
  </w:num>
  <w:num w:numId="14">
    <w:abstractNumId w:val="12"/>
  </w:num>
  <w:num w:numId="15">
    <w:abstractNumId w:val="54"/>
  </w:num>
  <w:num w:numId="16">
    <w:abstractNumId w:val="38"/>
  </w:num>
  <w:num w:numId="17">
    <w:abstractNumId w:val="52"/>
  </w:num>
  <w:num w:numId="18">
    <w:abstractNumId w:val="41"/>
  </w:num>
  <w:num w:numId="19">
    <w:abstractNumId w:val="31"/>
  </w:num>
  <w:num w:numId="20">
    <w:abstractNumId w:val="35"/>
  </w:num>
  <w:num w:numId="21">
    <w:abstractNumId w:val="14"/>
  </w:num>
  <w:num w:numId="22">
    <w:abstractNumId w:val="24"/>
  </w:num>
  <w:num w:numId="23">
    <w:abstractNumId w:val="30"/>
  </w:num>
  <w:num w:numId="24">
    <w:abstractNumId w:val="44"/>
  </w:num>
  <w:num w:numId="25">
    <w:abstractNumId w:val="26"/>
  </w:num>
  <w:num w:numId="26">
    <w:abstractNumId w:val="6"/>
  </w:num>
  <w:num w:numId="27">
    <w:abstractNumId w:val="45"/>
  </w:num>
  <w:num w:numId="28">
    <w:abstractNumId w:val="15"/>
  </w:num>
  <w:num w:numId="29">
    <w:abstractNumId w:val="2"/>
  </w:num>
  <w:num w:numId="30">
    <w:abstractNumId w:val="48"/>
  </w:num>
  <w:num w:numId="31">
    <w:abstractNumId w:val="42"/>
  </w:num>
  <w:num w:numId="32">
    <w:abstractNumId w:val="33"/>
  </w:num>
  <w:num w:numId="33">
    <w:abstractNumId w:val="7"/>
  </w:num>
  <w:num w:numId="34">
    <w:abstractNumId w:val="34"/>
  </w:num>
  <w:num w:numId="35">
    <w:abstractNumId w:val="50"/>
  </w:num>
  <w:num w:numId="36">
    <w:abstractNumId w:val="49"/>
  </w:num>
  <w:num w:numId="37">
    <w:abstractNumId w:val="3"/>
  </w:num>
  <w:num w:numId="38">
    <w:abstractNumId w:val="27"/>
  </w:num>
  <w:num w:numId="39">
    <w:abstractNumId w:val="51"/>
  </w:num>
  <w:num w:numId="40">
    <w:abstractNumId w:val="23"/>
  </w:num>
  <w:num w:numId="41">
    <w:abstractNumId w:val="9"/>
  </w:num>
  <w:num w:numId="42">
    <w:abstractNumId w:val="4"/>
  </w:num>
  <w:num w:numId="43">
    <w:abstractNumId w:val="10"/>
  </w:num>
  <w:num w:numId="44">
    <w:abstractNumId w:val="28"/>
  </w:num>
  <w:num w:numId="45">
    <w:abstractNumId w:val="17"/>
  </w:num>
  <w:num w:numId="46">
    <w:abstractNumId w:val="25"/>
  </w:num>
  <w:num w:numId="47">
    <w:abstractNumId w:val="18"/>
  </w:num>
  <w:num w:numId="48">
    <w:abstractNumId w:val="55"/>
  </w:num>
  <w:num w:numId="49">
    <w:abstractNumId w:val="19"/>
  </w:num>
  <w:num w:numId="50">
    <w:abstractNumId w:val="22"/>
  </w:num>
  <w:num w:numId="51">
    <w:abstractNumId w:val="1"/>
  </w:num>
  <w:num w:numId="52">
    <w:abstractNumId w:val="5"/>
  </w:num>
  <w:num w:numId="53">
    <w:abstractNumId w:val="40"/>
  </w:num>
  <w:num w:numId="54">
    <w:abstractNumId w:val="0"/>
  </w:num>
  <w:num w:numId="55">
    <w:abstractNumId w:val="37"/>
  </w:num>
  <w:num w:numId="56">
    <w:abstractNumId w:val="11"/>
  </w:num>
  <w:num w:numId="57">
    <w:abstractNumId w:val="29"/>
  </w:num>
  <w:num w:numId="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603A8"/>
    <w:rsid w:val="00063875"/>
    <w:rsid w:val="00072371"/>
    <w:rsid w:val="00077B10"/>
    <w:rsid w:val="0008213F"/>
    <w:rsid w:val="000952C8"/>
    <w:rsid w:val="000A3089"/>
    <w:rsid w:val="000A61ED"/>
    <w:rsid w:val="000A6973"/>
    <w:rsid w:val="000C4F86"/>
    <w:rsid w:val="000E0C2D"/>
    <w:rsid w:val="000E6091"/>
    <w:rsid w:val="000F5611"/>
    <w:rsid w:val="00120A4B"/>
    <w:rsid w:val="0012459A"/>
    <w:rsid w:val="00141BEC"/>
    <w:rsid w:val="001607E5"/>
    <w:rsid w:val="001646F3"/>
    <w:rsid w:val="00193608"/>
    <w:rsid w:val="00195606"/>
    <w:rsid w:val="001A6483"/>
    <w:rsid w:val="001B760C"/>
    <w:rsid w:val="001D7CE8"/>
    <w:rsid w:val="001E1C4B"/>
    <w:rsid w:val="001E28D6"/>
    <w:rsid w:val="001F355D"/>
    <w:rsid w:val="00200A0F"/>
    <w:rsid w:val="00203B11"/>
    <w:rsid w:val="0021068C"/>
    <w:rsid w:val="00210AEA"/>
    <w:rsid w:val="002213ED"/>
    <w:rsid w:val="002220A5"/>
    <w:rsid w:val="00222A23"/>
    <w:rsid w:val="002230F1"/>
    <w:rsid w:val="002302C2"/>
    <w:rsid w:val="00234822"/>
    <w:rsid w:val="002469C2"/>
    <w:rsid w:val="00253E4C"/>
    <w:rsid w:val="00270DD7"/>
    <w:rsid w:val="00271038"/>
    <w:rsid w:val="002A2707"/>
    <w:rsid w:val="002A3A54"/>
    <w:rsid w:val="002A455C"/>
    <w:rsid w:val="002A7C0E"/>
    <w:rsid w:val="002B0DB5"/>
    <w:rsid w:val="002D20E2"/>
    <w:rsid w:val="002D223F"/>
    <w:rsid w:val="002D7D8E"/>
    <w:rsid w:val="002E05B3"/>
    <w:rsid w:val="002E4B16"/>
    <w:rsid w:val="002F2FEE"/>
    <w:rsid w:val="00300310"/>
    <w:rsid w:val="00301983"/>
    <w:rsid w:val="0030478B"/>
    <w:rsid w:val="00307A95"/>
    <w:rsid w:val="00313589"/>
    <w:rsid w:val="003269B7"/>
    <w:rsid w:val="00333050"/>
    <w:rsid w:val="003345C0"/>
    <w:rsid w:val="00337CC0"/>
    <w:rsid w:val="00337F77"/>
    <w:rsid w:val="00341E4E"/>
    <w:rsid w:val="003423FE"/>
    <w:rsid w:val="00346C93"/>
    <w:rsid w:val="003567D1"/>
    <w:rsid w:val="00361D2E"/>
    <w:rsid w:val="0039013E"/>
    <w:rsid w:val="003A766D"/>
    <w:rsid w:val="003B7A90"/>
    <w:rsid w:val="003C2851"/>
    <w:rsid w:val="003D0883"/>
    <w:rsid w:val="003D2072"/>
    <w:rsid w:val="003D59C2"/>
    <w:rsid w:val="0040250A"/>
    <w:rsid w:val="00411A2A"/>
    <w:rsid w:val="00411CF1"/>
    <w:rsid w:val="00421CCE"/>
    <w:rsid w:val="00423B77"/>
    <w:rsid w:val="00426759"/>
    <w:rsid w:val="004526E8"/>
    <w:rsid w:val="00464986"/>
    <w:rsid w:val="00465C30"/>
    <w:rsid w:val="00484E24"/>
    <w:rsid w:val="004A5AF1"/>
    <w:rsid w:val="004A68BE"/>
    <w:rsid w:val="004B035C"/>
    <w:rsid w:val="004B4FB8"/>
    <w:rsid w:val="004B6B53"/>
    <w:rsid w:val="004D4153"/>
    <w:rsid w:val="004D5E9D"/>
    <w:rsid w:val="004E4EF1"/>
    <w:rsid w:val="004E7292"/>
    <w:rsid w:val="004F11AB"/>
    <w:rsid w:val="004F692A"/>
    <w:rsid w:val="004F7249"/>
    <w:rsid w:val="005114F3"/>
    <w:rsid w:val="00520001"/>
    <w:rsid w:val="005277EE"/>
    <w:rsid w:val="00553C9B"/>
    <w:rsid w:val="00555045"/>
    <w:rsid w:val="005703A8"/>
    <w:rsid w:val="00581E47"/>
    <w:rsid w:val="00585734"/>
    <w:rsid w:val="005A7CDA"/>
    <w:rsid w:val="005A7EF9"/>
    <w:rsid w:val="005B5295"/>
    <w:rsid w:val="005C5753"/>
    <w:rsid w:val="005D3AD4"/>
    <w:rsid w:val="005D6EF2"/>
    <w:rsid w:val="005F0B01"/>
    <w:rsid w:val="00636A37"/>
    <w:rsid w:val="0064295D"/>
    <w:rsid w:val="00662F68"/>
    <w:rsid w:val="00667126"/>
    <w:rsid w:val="00680EDD"/>
    <w:rsid w:val="00697F90"/>
    <w:rsid w:val="006A66A9"/>
    <w:rsid w:val="006C4F85"/>
    <w:rsid w:val="006D41A7"/>
    <w:rsid w:val="006D79F2"/>
    <w:rsid w:val="006D7E45"/>
    <w:rsid w:val="006E0DF4"/>
    <w:rsid w:val="006E4E08"/>
    <w:rsid w:val="006F395E"/>
    <w:rsid w:val="00710EF7"/>
    <w:rsid w:val="007314D4"/>
    <w:rsid w:val="0073289E"/>
    <w:rsid w:val="00736626"/>
    <w:rsid w:val="00745D46"/>
    <w:rsid w:val="00751351"/>
    <w:rsid w:val="007530ED"/>
    <w:rsid w:val="00764880"/>
    <w:rsid w:val="0076676B"/>
    <w:rsid w:val="007862B4"/>
    <w:rsid w:val="00794A1C"/>
    <w:rsid w:val="00794F67"/>
    <w:rsid w:val="00797CEE"/>
    <w:rsid w:val="007A1BC7"/>
    <w:rsid w:val="007A3470"/>
    <w:rsid w:val="007A76D2"/>
    <w:rsid w:val="007B3277"/>
    <w:rsid w:val="007B7E2B"/>
    <w:rsid w:val="007C104D"/>
    <w:rsid w:val="007C7C89"/>
    <w:rsid w:val="007C7E0C"/>
    <w:rsid w:val="007D263B"/>
    <w:rsid w:val="007E0FFC"/>
    <w:rsid w:val="00813CC4"/>
    <w:rsid w:val="00815199"/>
    <w:rsid w:val="00830D14"/>
    <w:rsid w:val="00831BEC"/>
    <w:rsid w:val="0084180E"/>
    <w:rsid w:val="00842C4C"/>
    <w:rsid w:val="00845467"/>
    <w:rsid w:val="008537FF"/>
    <w:rsid w:val="00857996"/>
    <w:rsid w:val="008600B1"/>
    <w:rsid w:val="00871637"/>
    <w:rsid w:val="008750CF"/>
    <w:rsid w:val="00877E11"/>
    <w:rsid w:val="008831D1"/>
    <w:rsid w:val="0088428D"/>
    <w:rsid w:val="00892D6E"/>
    <w:rsid w:val="008B191D"/>
    <w:rsid w:val="008B57CF"/>
    <w:rsid w:val="008C5D36"/>
    <w:rsid w:val="008E14D6"/>
    <w:rsid w:val="008E7262"/>
    <w:rsid w:val="008F157A"/>
    <w:rsid w:val="00903A81"/>
    <w:rsid w:val="00913772"/>
    <w:rsid w:val="00921E54"/>
    <w:rsid w:val="00931F61"/>
    <w:rsid w:val="009378E7"/>
    <w:rsid w:val="009408C8"/>
    <w:rsid w:val="009465DD"/>
    <w:rsid w:val="009479A2"/>
    <w:rsid w:val="00973A28"/>
    <w:rsid w:val="009936D4"/>
    <w:rsid w:val="00995FCA"/>
    <w:rsid w:val="00996348"/>
    <w:rsid w:val="009A03A3"/>
    <w:rsid w:val="009A33F5"/>
    <w:rsid w:val="009A6545"/>
    <w:rsid w:val="009B7079"/>
    <w:rsid w:val="009C1BF3"/>
    <w:rsid w:val="009C48C8"/>
    <w:rsid w:val="009D2587"/>
    <w:rsid w:val="009D2D7C"/>
    <w:rsid w:val="009D6207"/>
    <w:rsid w:val="009D6359"/>
    <w:rsid w:val="009D7CCA"/>
    <w:rsid w:val="009F4E50"/>
    <w:rsid w:val="009F6C77"/>
    <w:rsid w:val="00A07524"/>
    <w:rsid w:val="00A234B2"/>
    <w:rsid w:val="00A24C6A"/>
    <w:rsid w:val="00A35BC2"/>
    <w:rsid w:val="00A40800"/>
    <w:rsid w:val="00A422CB"/>
    <w:rsid w:val="00A45515"/>
    <w:rsid w:val="00A5032B"/>
    <w:rsid w:val="00A53229"/>
    <w:rsid w:val="00A56D92"/>
    <w:rsid w:val="00A628B2"/>
    <w:rsid w:val="00A62B46"/>
    <w:rsid w:val="00A67E2D"/>
    <w:rsid w:val="00A80CEF"/>
    <w:rsid w:val="00A9334D"/>
    <w:rsid w:val="00AA3CA0"/>
    <w:rsid w:val="00AB4BEA"/>
    <w:rsid w:val="00AC7581"/>
    <w:rsid w:val="00AD2769"/>
    <w:rsid w:val="00AE00DC"/>
    <w:rsid w:val="00AF2B64"/>
    <w:rsid w:val="00AF4712"/>
    <w:rsid w:val="00B04449"/>
    <w:rsid w:val="00B1285D"/>
    <w:rsid w:val="00B13547"/>
    <w:rsid w:val="00B256C9"/>
    <w:rsid w:val="00B274DD"/>
    <w:rsid w:val="00B32CF6"/>
    <w:rsid w:val="00B33E55"/>
    <w:rsid w:val="00B346F0"/>
    <w:rsid w:val="00B37DED"/>
    <w:rsid w:val="00B47858"/>
    <w:rsid w:val="00B57769"/>
    <w:rsid w:val="00B57FFC"/>
    <w:rsid w:val="00B60083"/>
    <w:rsid w:val="00B61499"/>
    <w:rsid w:val="00B6323B"/>
    <w:rsid w:val="00B73193"/>
    <w:rsid w:val="00B733C1"/>
    <w:rsid w:val="00B817F0"/>
    <w:rsid w:val="00B96B3B"/>
    <w:rsid w:val="00B97D58"/>
    <w:rsid w:val="00BA1051"/>
    <w:rsid w:val="00BA6126"/>
    <w:rsid w:val="00BA76DF"/>
    <w:rsid w:val="00BE2A0F"/>
    <w:rsid w:val="00BF5A10"/>
    <w:rsid w:val="00C055FA"/>
    <w:rsid w:val="00C30720"/>
    <w:rsid w:val="00C34208"/>
    <w:rsid w:val="00C377BA"/>
    <w:rsid w:val="00C37F6E"/>
    <w:rsid w:val="00C674FF"/>
    <w:rsid w:val="00C71F96"/>
    <w:rsid w:val="00C752D4"/>
    <w:rsid w:val="00C9393E"/>
    <w:rsid w:val="00CB5E90"/>
    <w:rsid w:val="00CC06FB"/>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216"/>
    <w:rsid w:val="00DB0A08"/>
    <w:rsid w:val="00DB2D58"/>
    <w:rsid w:val="00DC6097"/>
    <w:rsid w:val="00DD21EB"/>
    <w:rsid w:val="00DF75ED"/>
    <w:rsid w:val="00E007CD"/>
    <w:rsid w:val="00E00FE0"/>
    <w:rsid w:val="00E067E2"/>
    <w:rsid w:val="00E14F6D"/>
    <w:rsid w:val="00E15200"/>
    <w:rsid w:val="00E20604"/>
    <w:rsid w:val="00E2102F"/>
    <w:rsid w:val="00E32E7E"/>
    <w:rsid w:val="00E430F5"/>
    <w:rsid w:val="00E45256"/>
    <w:rsid w:val="00E45BF0"/>
    <w:rsid w:val="00E516F5"/>
    <w:rsid w:val="00E62155"/>
    <w:rsid w:val="00E677D7"/>
    <w:rsid w:val="00E75B0C"/>
    <w:rsid w:val="00E807AE"/>
    <w:rsid w:val="00E839D7"/>
    <w:rsid w:val="00E85EB0"/>
    <w:rsid w:val="00E919E1"/>
    <w:rsid w:val="00E91B32"/>
    <w:rsid w:val="00E9364A"/>
    <w:rsid w:val="00EB2111"/>
    <w:rsid w:val="00EC0C72"/>
    <w:rsid w:val="00ED420B"/>
    <w:rsid w:val="00ED4B05"/>
    <w:rsid w:val="00ED5683"/>
    <w:rsid w:val="00EF2007"/>
    <w:rsid w:val="00F05CD2"/>
    <w:rsid w:val="00F1154C"/>
    <w:rsid w:val="00F14CAE"/>
    <w:rsid w:val="00F17DC1"/>
    <w:rsid w:val="00F207F1"/>
    <w:rsid w:val="00F22C8D"/>
    <w:rsid w:val="00F31F12"/>
    <w:rsid w:val="00F364E1"/>
    <w:rsid w:val="00F37D84"/>
    <w:rsid w:val="00F410CF"/>
    <w:rsid w:val="00F433F5"/>
    <w:rsid w:val="00F6031B"/>
    <w:rsid w:val="00F675BD"/>
    <w:rsid w:val="00FA066C"/>
    <w:rsid w:val="00FA08FD"/>
    <w:rsid w:val="00FD12B6"/>
    <w:rsid w:val="00FD3539"/>
    <w:rsid w:val="00FF3C15"/>
    <w:rsid w:val="00FF70FB"/>
    <w:rsid w:val="00FF7ADF"/>
    <w:rsid w:val="012B64AF"/>
    <w:rsid w:val="01933E55"/>
    <w:rsid w:val="01BF6469"/>
    <w:rsid w:val="027C6AB9"/>
    <w:rsid w:val="02DF21EF"/>
    <w:rsid w:val="03474013"/>
    <w:rsid w:val="03DD4D50"/>
    <w:rsid w:val="04021749"/>
    <w:rsid w:val="042042C5"/>
    <w:rsid w:val="045046FF"/>
    <w:rsid w:val="047F24B6"/>
    <w:rsid w:val="057069E3"/>
    <w:rsid w:val="05CB3586"/>
    <w:rsid w:val="060D10D2"/>
    <w:rsid w:val="066C72D7"/>
    <w:rsid w:val="07EF7321"/>
    <w:rsid w:val="08823813"/>
    <w:rsid w:val="08A40BE4"/>
    <w:rsid w:val="08B07D72"/>
    <w:rsid w:val="091D123B"/>
    <w:rsid w:val="096B4234"/>
    <w:rsid w:val="098053F7"/>
    <w:rsid w:val="09865C52"/>
    <w:rsid w:val="0A1318AA"/>
    <w:rsid w:val="0A1554BB"/>
    <w:rsid w:val="0A170B9C"/>
    <w:rsid w:val="0A1D4625"/>
    <w:rsid w:val="0B0D419A"/>
    <w:rsid w:val="0BAA1044"/>
    <w:rsid w:val="0BF64289"/>
    <w:rsid w:val="0C06116B"/>
    <w:rsid w:val="0C2F40C1"/>
    <w:rsid w:val="0C9534E4"/>
    <w:rsid w:val="0C9B273A"/>
    <w:rsid w:val="0D4B59D5"/>
    <w:rsid w:val="0DC64FDA"/>
    <w:rsid w:val="0E5626EA"/>
    <w:rsid w:val="0EFA6269"/>
    <w:rsid w:val="0F3F5F47"/>
    <w:rsid w:val="0FCC70AF"/>
    <w:rsid w:val="0FE50224"/>
    <w:rsid w:val="1101240C"/>
    <w:rsid w:val="11256439"/>
    <w:rsid w:val="119D6FA6"/>
    <w:rsid w:val="11D30BC8"/>
    <w:rsid w:val="11ED31A7"/>
    <w:rsid w:val="124A36D5"/>
    <w:rsid w:val="125C471A"/>
    <w:rsid w:val="12721277"/>
    <w:rsid w:val="12A83E03"/>
    <w:rsid w:val="12B979DD"/>
    <w:rsid w:val="130726B9"/>
    <w:rsid w:val="134358DA"/>
    <w:rsid w:val="1345230E"/>
    <w:rsid w:val="13AE71F7"/>
    <w:rsid w:val="13B8520A"/>
    <w:rsid w:val="15485429"/>
    <w:rsid w:val="15B33C35"/>
    <w:rsid w:val="15BB5BFB"/>
    <w:rsid w:val="160A26DF"/>
    <w:rsid w:val="16503EC7"/>
    <w:rsid w:val="16F56A78"/>
    <w:rsid w:val="17163A31"/>
    <w:rsid w:val="1720639D"/>
    <w:rsid w:val="172872C1"/>
    <w:rsid w:val="177B5642"/>
    <w:rsid w:val="18056F1E"/>
    <w:rsid w:val="18824714"/>
    <w:rsid w:val="18AE6841"/>
    <w:rsid w:val="18E611E1"/>
    <w:rsid w:val="19063631"/>
    <w:rsid w:val="1951749F"/>
    <w:rsid w:val="1959610D"/>
    <w:rsid w:val="19933EEE"/>
    <w:rsid w:val="19B72B7E"/>
    <w:rsid w:val="19CB13F6"/>
    <w:rsid w:val="19E55985"/>
    <w:rsid w:val="19F85670"/>
    <w:rsid w:val="1A0836F9"/>
    <w:rsid w:val="1A1678A4"/>
    <w:rsid w:val="1A4426FE"/>
    <w:rsid w:val="1A5852A5"/>
    <w:rsid w:val="1A6C60CD"/>
    <w:rsid w:val="1B1875CE"/>
    <w:rsid w:val="1B293607"/>
    <w:rsid w:val="1B835B95"/>
    <w:rsid w:val="1BA842D2"/>
    <w:rsid w:val="1BB43A5C"/>
    <w:rsid w:val="1BCD48DA"/>
    <w:rsid w:val="1BFB31F6"/>
    <w:rsid w:val="1C626DD1"/>
    <w:rsid w:val="1C8E057A"/>
    <w:rsid w:val="1CA11867"/>
    <w:rsid w:val="1CBA19FF"/>
    <w:rsid w:val="1D2422D8"/>
    <w:rsid w:val="1D7F5DED"/>
    <w:rsid w:val="1D88230D"/>
    <w:rsid w:val="1E036392"/>
    <w:rsid w:val="1EF63F47"/>
    <w:rsid w:val="1F951903"/>
    <w:rsid w:val="200636BC"/>
    <w:rsid w:val="207E43F5"/>
    <w:rsid w:val="209D7852"/>
    <w:rsid w:val="20C067BC"/>
    <w:rsid w:val="213616FC"/>
    <w:rsid w:val="21AF7EF2"/>
    <w:rsid w:val="21C30CB0"/>
    <w:rsid w:val="21D104C4"/>
    <w:rsid w:val="21E6112F"/>
    <w:rsid w:val="22017635"/>
    <w:rsid w:val="222334A6"/>
    <w:rsid w:val="228C104B"/>
    <w:rsid w:val="22907C70"/>
    <w:rsid w:val="229D231D"/>
    <w:rsid w:val="23325476"/>
    <w:rsid w:val="235E3DED"/>
    <w:rsid w:val="241E2177"/>
    <w:rsid w:val="2445396E"/>
    <w:rsid w:val="2446522A"/>
    <w:rsid w:val="247D6DFF"/>
    <w:rsid w:val="24A01F79"/>
    <w:rsid w:val="2557368E"/>
    <w:rsid w:val="25643BBA"/>
    <w:rsid w:val="25B85CB3"/>
    <w:rsid w:val="25C75968"/>
    <w:rsid w:val="25FE6C33"/>
    <w:rsid w:val="26203303"/>
    <w:rsid w:val="267A11BB"/>
    <w:rsid w:val="26B03760"/>
    <w:rsid w:val="26CD578F"/>
    <w:rsid w:val="27C466B3"/>
    <w:rsid w:val="27DE4458"/>
    <w:rsid w:val="27E9484A"/>
    <w:rsid w:val="283F5126"/>
    <w:rsid w:val="28500425"/>
    <w:rsid w:val="28920A3E"/>
    <w:rsid w:val="28F434A6"/>
    <w:rsid w:val="291B6C85"/>
    <w:rsid w:val="293B10D5"/>
    <w:rsid w:val="29945580"/>
    <w:rsid w:val="29FD7462"/>
    <w:rsid w:val="2A047719"/>
    <w:rsid w:val="2A337FFE"/>
    <w:rsid w:val="2B1E2A5D"/>
    <w:rsid w:val="2B2140BD"/>
    <w:rsid w:val="2B867186"/>
    <w:rsid w:val="2B9C1C62"/>
    <w:rsid w:val="2BDB3C20"/>
    <w:rsid w:val="2BFF27DA"/>
    <w:rsid w:val="2C4C35F9"/>
    <w:rsid w:val="2CBF5B79"/>
    <w:rsid w:val="2D900EBE"/>
    <w:rsid w:val="2DB27BB8"/>
    <w:rsid w:val="2DE31D62"/>
    <w:rsid w:val="2E165C6D"/>
    <w:rsid w:val="2E50117F"/>
    <w:rsid w:val="2EDD678B"/>
    <w:rsid w:val="2EEC39D8"/>
    <w:rsid w:val="2EED10C4"/>
    <w:rsid w:val="2F057E2F"/>
    <w:rsid w:val="2F3321FA"/>
    <w:rsid w:val="2F544C9F"/>
    <w:rsid w:val="2F751905"/>
    <w:rsid w:val="2FA21EAE"/>
    <w:rsid w:val="2FFB046F"/>
    <w:rsid w:val="304B06CD"/>
    <w:rsid w:val="305A25CD"/>
    <w:rsid w:val="307F59BE"/>
    <w:rsid w:val="30AD0B0B"/>
    <w:rsid w:val="30B8216E"/>
    <w:rsid w:val="30D56E57"/>
    <w:rsid w:val="31B00187"/>
    <w:rsid w:val="31FC517A"/>
    <w:rsid w:val="32A145C3"/>
    <w:rsid w:val="32D36F23"/>
    <w:rsid w:val="33084F0A"/>
    <w:rsid w:val="33637328"/>
    <w:rsid w:val="338F44F8"/>
    <w:rsid w:val="339C4E66"/>
    <w:rsid w:val="33B201E6"/>
    <w:rsid w:val="33B43DDA"/>
    <w:rsid w:val="34017A8A"/>
    <w:rsid w:val="34DB19BE"/>
    <w:rsid w:val="350B7DFE"/>
    <w:rsid w:val="35CD57AB"/>
    <w:rsid w:val="35ED3757"/>
    <w:rsid w:val="367A15B2"/>
    <w:rsid w:val="36B24E78"/>
    <w:rsid w:val="36F01751"/>
    <w:rsid w:val="37315AF4"/>
    <w:rsid w:val="373A0C1E"/>
    <w:rsid w:val="3787198A"/>
    <w:rsid w:val="37C64260"/>
    <w:rsid w:val="37FA7A6D"/>
    <w:rsid w:val="38496D6C"/>
    <w:rsid w:val="388D1222"/>
    <w:rsid w:val="3892621E"/>
    <w:rsid w:val="38B663C8"/>
    <w:rsid w:val="38C904AC"/>
    <w:rsid w:val="38CA2129"/>
    <w:rsid w:val="38E05B90"/>
    <w:rsid w:val="394C69E7"/>
    <w:rsid w:val="3A744447"/>
    <w:rsid w:val="3AA30888"/>
    <w:rsid w:val="3ADD5E57"/>
    <w:rsid w:val="3AFB3576"/>
    <w:rsid w:val="3BBF05DE"/>
    <w:rsid w:val="3BC44F5A"/>
    <w:rsid w:val="3BD74CEB"/>
    <w:rsid w:val="3BED091B"/>
    <w:rsid w:val="3C301AFA"/>
    <w:rsid w:val="3C60699C"/>
    <w:rsid w:val="3CF60458"/>
    <w:rsid w:val="3D042809"/>
    <w:rsid w:val="3DFB6DE9"/>
    <w:rsid w:val="3E481E73"/>
    <w:rsid w:val="3E8743FE"/>
    <w:rsid w:val="3F3E3276"/>
    <w:rsid w:val="3F992808"/>
    <w:rsid w:val="3FB83028"/>
    <w:rsid w:val="3FBE048B"/>
    <w:rsid w:val="3FEB6F5A"/>
    <w:rsid w:val="4067627C"/>
    <w:rsid w:val="40751A3C"/>
    <w:rsid w:val="409265EE"/>
    <w:rsid w:val="40D92E51"/>
    <w:rsid w:val="415218E2"/>
    <w:rsid w:val="41C9151C"/>
    <w:rsid w:val="41F221ED"/>
    <w:rsid w:val="42224789"/>
    <w:rsid w:val="431C742A"/>
    <w:rsid w:val="444F53BD"/>
    <w:rsid w:val="44572164"/>
    <w:rsid w:val="44737C99"/>
    <w:rsid w:val="44ED5664"/>
    <w:rsid w:val="44F364BA"/>
    <w:rsid w:val="456A6701"/>
    <w:rsid w:val="45A1630C"/>
    <w:rsid w:val="45D756FD"/>
    <w:rsid w:val="45F24ED8"/>
    <w:rsid w:val="473A796F"/>
    <w:rsid w:val="47726C6E"/>
    <w:rsid w:val="47AD2D46"/>
    <w:rsid w:val="483D40CA"/>
    <w:rsid w:val="48597AA1"/>
    <w:rsid w:val="48616533"/>
    <w:rsid w:val="486C49B0"/>
    <w:rsid w:val="489610DE"/>
    <w:rsid w:val="48E73DE4"/>
    <w:rsid w:val="48F055E1"/>
    <w:rsid w:val="494476DB"/>
    <w:rsid w:val="496F29A9"/>
    <w:rsid w:val="49A454A8"/>
    <w:rsid w:val="49B22A94"/>
    <w:rsid w:val="49BC0661"/>
    <w:rsid w:val="49BF63F4"/>
    <w:rsid w:val="49C66341"/>
    <w:rsid w:val="4A8E3303"/>
    <w:rsid w:val="4AA743C5"/>
    <w:rsid w:val="4B1E03E7"/>
    <w:rsid w:val="4B30329B"/>
    <w:rsid w:val="4BA95F1B"/>
    <w:rsid w:val="4BD9754E"/>
    <w:rsid w:val="4BE920DE"/>
    <w:rsid w:val="4C054A64"/>
    <w:rsid w:val="4C4C4730"/>
    <w:rsid w:val="4C6D6F48"/>
    <w:rsid w:val="4D371A30"/>
    <w:rsid w:val="4D5F4AE3"/>
    <w:rsid w:val="4D8602C2"/>
    <w:rsid w:val="4DA30E74"/>
    <w:rsid w:val="4E0C23A2"/>
    <w:rsid w:val="4E922C96"/>
    <w:rsid w:val="4E934692"/>
    <w:rsid w:val="4EA053B3"/>
    <w:rsid w:val="4EC77780"/>
    <w:rsid w:val="4EF3271A"/>
    <w:rsid w:val="4F7E3FDF"/>
    <w:rsid w:val="4F8A257E"/>
    <w:rsid w:val="4FA94B75"/>
    <w:rsid w:val="4FD55530"/>
    <w:rsid w:val="50090649"/>
    <w:rsid w:val="504656BE"/>
    <w:rsid w:val="5051105B"/>
    <w:rsid w:val="50AF3052"/>
    <w:rsid w:val="50B667D3"/>
    <w:rsid w:val="50C35389"/>
    <w:rsid w:val="512E27E4"/>
    <w:rsid w:val="52E2243E"/>
    <w:rsid w:val="5314255F"/>
    <w:rsid w:val="53402E60"/>
    <w:rsid w:val="535029F5"/>
    <w:rsid w:val="53672943"/>
    <w:rsid w:val="536F0303"/>
    <w:rsid w:val="53C15FC4"/>
    <w:rsid w:val="5402266C"/>
    <w:rsid w:val="543842E0"/>
    <w:rsid w:val="54803E83"/>
    <w:rsid w:val="54A67309"/>
    <w:rsid w:val="554C4361"/>
    <w:rsid w:val="563228AA"/>
    <w:rsid w:val="563A1A2F"/>
    <w:rsid w:val="563B3C13"/>
    <w:rsid w:val="568B6DDC"/>
    <w:rsid w:val="56C37E91"/>
    <w:rsid w:val="56C43C09"/>
    <w:rsid w:val="56EA18C1"/>
    <w:rsid w:val="57106FCA"/>
    <w:rsid w:val="571F2225"/>
    <w:rsid w:val="573A3ECB"/>
    <w:rsid w:val="57A23F4A"/>
    <w:rsid w:val="57A46D66"/>
    <w:rsid w:val="57B42F13"/>
    <w:rsid w:val="58070251"/>
    <w:rsid w:val="584C2108"/>
    <w:rsid w:val="58810003"/>
    <w:rsid w:val="58827087"/>
    <w:rsid w:val="58A65CBC"/>
    <w:rsid w:val="58F5454D"/>
    <w:rsid w:val="592D018B"/>
    <w:rsid w:val="59C75EEA"/>
    <w:rsid w:val="5A253D2B"/>
    <w:rsid w:val="5A511C57"/>
    <w:rsid w:val="5A7B154E"/>
    <w:rsid w:val="5AF70A51"/>
    <w:rsid w:val="5B7F1DF1"/>
    <w:rsid w:val="5BCF7320"/>
    <w:rsid w:val="5BDE1EE0"/>
    <w:rsid w:val="5C292E8C"/>
    <w:rsid w:val="5C6F779B"/>
    <w:rsid w:val="5C9B540C"/>
    <w:rsid w:val="5CA761D1"/>
    <w:rsid w:val="5CD2438D"/>
    <w:rsid w:val="5CFF31EA"/>
    <w:rsid w:val="5D152BB5"/>
    <w:rsid w:val="5D24191A"/>
    <w:rsid w:val="5D900CE9"/>
    <w:rsid w:val="5DB91881"/>
    <w:rsid w:val="5DC559D7"/>
    <w:rsid w:val="5E007347"/>
    <w:rsid w:val="5E394EDC"/>
    <w:rsid w:val="5E4F64AE"/>
    <w:rsid w:val="5E6466ED"/>
    <w:rsid w:val="5E954808"/>
    <w:rsid w:val="5EA26F25"/>
    <w:rsid w:val="5EAA5DDA"/>
    <w:rsid w:val="5EB84053"/>
    <w:rsid w:val="5EC92704"/>
    <w:rsid w:val="5EF059D8"/>
    <w:rsid w:val="5F4C3A48"/>
    <w:rsid w:val="604A517F"/>
    <w:rsid w:val="605303A5"/>
    <w:rsid w:val="60687CFB"/>
    <w:rsid w:val="611F485D"/>
    <w:rsid w:val="61614E76"/>
    <w:rsid w:val="62451DF4"/>
    <w:rsid w:val="62A019CE"/>
    <w:rsid w:val="63473BF7"/>
    <w:rsid w:val="63F024E1"/>
    <w:rsid w:val="64276A3B"/>
    <w:rsid w:val="6497136C"/>
    <w:rsid w:val="64C45DE1"/>
    <w:rsid w:val="64D03589"/>
    <w:rsid w:val="64FB305C"/>
    <w:rsid w:val="65273CE0"/>
    <w:rsid w:val="65420B1A"/>
    <w:rsid w:val="65817895"/>
    <w:rsid w:val="65864EAB"/>
    <w:rsid w:val="65CE0600"/>
    <w:rsid w:val="66C814F3"/>
    <w:rsid w:val="671F556E"/>
    <w:rsid w:val="67694A84"/>
    <w:rsid w:val="67E27EFB"/>
    <w:rsid w:val="67E934CF"/>
    <w:rsid w:val="6817003C"/>
    <w:rsid w:val="686F7E78"/>
    <w:rsid w:val="68CF0917"/>
    <w:rsid w:val="69054339"/>
    <w:rsid w:val="69154ABB"/>
    <w:rsid w:val="693B7D5A"/>
    <w:rsid w:val="6A040A94"/>
    <w:rsid w:val="6A31115D"/>
    <w:rsid w:val="6A4175F2"/>
    <w:rsid w:val="6A927A03"/>
    <w:rsid w:val="6AF503DD"/>
    <w:rsid w:val="6B0F76F1"/>
    <w:rsid w:val="6B142F59"/>
    <w:rsid w:val="6B603B25"/>
    <w:rsid w:val="6B7457A6"/>
    <w:rsid w:val="6C042FCD"/>
    <w:rsid w:val="6C1D41D2"/>
    <w:rsid w:val="6C863145"/>
    <w:rsid w:val="6D0244F4"/>
    <w:rsid w:val="6E2D0DB9"/>
    <w:rsid w:val="6E922B12"/>
    <w:rsid w:val="6F0A08FB"/>
    <w:rsid w:val="6F280863"/>
    <w:rsid w:val="6F7A7103"/>
    <w:rsid w:val="6FB70357"/>
    <w:rsid w:val="6FDC61FC"/>
    <w:rsid w:val="7009478C"/>
    <w:rsid w:val="70813A4D"/>
    <w:rsid w:val="70A703CB"/>
    <w:rsid w:val="70AB3A18"/>
    <w:rsid w:val="70CE5958"/>
    <w:rsid w:val="70E33C39"/>
    <w:rsid w:val="70EC5DDE"/>
    <w:rsid w:val="7231619E"/>
    <w:rsid w:val="72624905"/>
    <w:rsid w:val="728C28C5"/>
    <w:rsid w:val="72D11FC9"/>
    <w:rsid w:val="7371347D"/>
    <w:rsid w:val="74547A54"/>
    <w:rsid w:val="74591FEB"/>
    <w:rsid w:val="748B4BCA"/>
    <w:rsid w:val="74B51309"/>
    <w:rsid w:val="74CB28DA"/>
    <w:rsid w:val="74CF1C9F"/>
    <w:rsid w:val="74E00EDF"/>
    <w:rsid w:val="7578477B"/>
    <w:rsid w:val="757C1E26"/>
    <w:rsid w:val="75CF430F"/>
    <w:rsid w:val="75EF25F8"/>
    <w:rsid w:val="75F2239C"/>
    <w:rsid w:val="76373B19"/>
    <w:rsid w:val="76BD44A5"/>
    <w:rsid w:val="77456248"/>
    <w:rsid w:val="77A15B74"/>
    <w:rsid w:val="77CD0717"/>
    <w:rsid w:val="77FA652A"/>
    <w:rsid w:val="78283BA0"/>
    <w:rsid w:val="78866B18"/>
    <w:rsid w:val="788E6CCB"/>
    <w:rsid w:val="79312F28"/>
    <w:rsid w:val="79BF22E2"/>
    <w:rsid w:val="7A094544"/>
    <w:rsid w:val="7AF81F4F"/>
    <w:rsid w:val="7B0004F2"/>
    <w:rsid w:val="7B1C3E77"/>
    <w:rsid w:val="7B7B7480"/>
    <w:rsid w:val="7B8C08E9"/>
    <w:rsid w:val="7D1961AD"/>
    <w:rsid w:val="7D3812BF"/>
    <w:rsid w:val="7D3927A9"/>
    <w:rsid w:val="7D3D633F"/>
    <w:rsid w:val="7D553A71"/>
    <w:rsid w:val="7DA67B57"/>
    <w:rsid w:val="7E0D1B42"/>
    <w:rsid w:val="7EB51837"/>
    <w:rsid w:val="7EDE320A"/>
    <w:rsid w:val="7F13473F"/>
    <w:rsid w:val="7F264BB1"/>
    <w:rsid w:val="7FA507A0"/>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6"/>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5">
    <w:name w:val="heading 3"/>
    <w:next w:val="1"/>
    <w:link w:val="68"/>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5"/>
    <w:unhideWhenUsed/>
    <w:qFormat/>
    <w:uiPriority w:val="0"/>
    <w:pPr>
      <w:jc w:val="left"/>
    </w:pPr>
  </w:style>
  <w:style w:type="paragraph" w:styleId="17">
    <w:name w:val="Body Text"/>
    <w:link w:val="76"/>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6"/>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7"/>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正文文本首行缩进1"/>
    <w:basedOn w:val="60"/>
    <w:qFormat/>
    <w:uiPriority w:val="99"/>
    <w:pPr>
      <w:ind w:firstLine="360"/>
    </w:pPr>
  </w:style>
  <w:style w:type="paragraph" w:customStyle="1" w:styleId="60">
    <w:name w:val="正文文本1"/>
    <w:basedOn w:val="1"/>
    <w:next w:val="1"/>
    <w:qFormat/>
    <w:uiPriority w:val="0"/>
    <w:pPr>
      <w:jc w:val="center"/>
    </w:pPr>
    <w:rPr>
      <w:rFonts w:eastAsia="幼圆"/>
      <w:b/>
      <w:bCs/>
      <w:sz w:val="44"/>
      <w:lang w:eastAsia="en-US"/>
    </w:rPr>
  </w:style>
  <w:style w:type="paragraph" w:customStyle="1" w:styleId="61">
    <w:name w:val="首行缩进"/>
    <w:basedOn w:val="1"/>
    <w:qFormat/>
    <w:uiPriority w:val="0"/>
    <w:pPr>
      <w:ind w:firstLine="480"/>
    </w:pPr>
    <w:rPr>
      <w:rFonts w:eastAsia="楷体_GB2312"/>
      <w:sz w:val="26"/>
      <w:lang w:val="zh-CN"/>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4"/>
    <w:qFormat/>
    <w:uiPriority w:val="0"/>
    <w:rPr>
      <w:rFonts w:ascii="Arial" w:hAnsi="Arial" w:eastAsia="黑体" w:cs="Arial"/>
      <w:b/>
      <w:bCs/>
      <w:sz w:val="32"/>
      <w:szCs w:val="32"/>
    </w:rPr>
  </w:style>
  <w:style w:type="character" w:customStyle="1" w:styleId="68">
    <w:name w:val="标题 3 字符"/>
    <w:link w:val="5"/>
    <w:qFormat/>
    <w:uiPriority w:val="0"/>
    <w:rPr>
      <w:rFonts w:ascii="Times New Roman" w:hAnsi="Times New Roman" w:eastAsia="宋体" w:cs="Times New Roman"/>
      <w:b/>
      <w:bCs/>
      <w:sz w:val="32"/>
      <w:szCs w:val="32"/>
    </w:rPr>
  </w:style>
  <w:style w:type="character" w:customStyle="1" w:styleId="69">
    <w:name w:val="标题 4 字符"/>
    <w:link w:val="6"/>
    <w:qFormat/>
    <w:uiPriority w:val="9"/>
    <w:rPr>
      <w:rFonts w:ascii="Calibri Light" w:hAnsi="Calibri Light" w:eastAsia="黑体" w:cs="Times New Roman"/>
      <w:b/>
      <w:bCs/>
      <w:sz w:val="28"/>
      <w:szCs w:val="28"/>
    </w:rPr>
  </w:style>
  <w:style w:type="character" w:customStyle="1" w:styleId="70">
    <w:name w:val="标题 5 字符"/>
    <w:link w:val="7"/>
    <w:qFormat/>
    <w:uiPriority w:val="9"/>
    <w:rPr>
      <w:rFonts w:ascii="Arial" w:hAnsi="Arial" w:eastAsia="Arial" w:cs="Arial"/>
      <w:b/>
      <w:bCs/>
      <w:sz w:val="24"/>
      <w:szCs w:val="24"/>
    </w:rPr>
  </w:style>
  <w:style w:type="character" w:customStyle="1" w:styleId="71">
    <w:name w:val="标题 6 字符"/>
    <w:link w:val="8"/>
    <w:qFormat/>
    <w:uiPriority w:val="9"/>
    <w:rPr>
      <w:rFonts w:ascii="Arial" w:hAnsi="Arial" w:eastAsia="Arial" w:cs="Arial"/>
      <w:b/>
      <w:bCs/>
      <w:sz w:val="22"/>
      <w:szCs w:val="22"/>
    </w:rPr>
  </w:style>
  <w:style w:type="character" w:customStyle="1" w:styleId="72">
    <w:name w:val="标题 7 字符"/>
    <w:link w:val="9"/>
    <w:qFormat/>
    <w:uiPriority w:val="9"/>
    <w:rPr>
      <w:rFonts w:ascii="Arial" w:hAnsi="Arial" w:eastAsia="Arial" w:cs="Arial"/>
      <w:b/>
      <w:bCs/>
      <w:i/>
      <w:iCs/>
      <w:sz w:val="22"/>
      <w:szCs w:val="22"/>
    </w:rPr>
  </w:style>
  <w:style w:type="character" w:customStyle="1" w:styleId="73">
    <w:name w:val="标题 8 字符"/>
    <w:link w:val="10"/>
    <w:qFormat/>
    <w:uiPriority w:val="9"/>
    <w:rPr>
      <w:rFonts w:ascii="Arial" w:hAnsi="Arial" w:eastAsia="Arial" w:cs="Arial"/>
      <w:i/>
      <w:iCs/>
      <w:sz w:val="22"/>
      <w:szCs w:val="22"/>
    </w:rPr>
  </w:style>
  <w:style w:type="character" w:customStyle="1" w:styleId="74">
    <w:name w:val="标题 9 字符"/>
    <w:link w:val="11"/>
    <w:qFormat/>
    <w:uiPriority w:val="9"/>
    <w:rPr>
      <w:rFonts w:ascii="Arial" w:hAnsi="Arial" w:eastAsia="Arial" w:cs="Arial"/>
      <w:i/>
      <w:iCs/>
      <w:sz w:val="21"/>
      <w:szCs w:val="21"/>
    </w:rPr>
  </w:style>
  <w:style w:type="character" w:customStyle="1" w:styleId="75">
    <w:name w:val="批注文字 字符"/>
    <w:link w:val="16"/>
    <w:qFormat/>
    <w:uiPriority w:val="0"/>
    <w:rPr>
      <w:rFonts w:ascii="Calibri" w:hAnsi="Calibri" w:eastAsia="宋体" w:cs="Times New Roman"/>
      <w:sz w:val="21"/>
      <w:szCs w:val="22"/>
    </w:rPr>
  </w:style>
  <w:style w:type="character" w:customStyle="1" w:styleId="76">
    <w:name w:val="正文文本 字符"/>
    <w:link w:val="17"/>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39"/>
    <w:qFormat/>
    <w:uiPriority w:val="99"/>
    <w:rPr>
      <w:rFonts w:ascii="Arial" w:hAnsi="Arial" w:eastAsia="宋体" w:cs="Times New Roman"/>
      <w:sz w:val="11"/>
      <w:szCs w:val="11"/>
    </w:rPr>
  </w:style>
  <w:style w:type="character" w:customStyle="1" w:styleId="86">
    <w:name w:val="标题 字符"/>
    <w:link w:val="41"/>
    <w:qFormat/>
    <w:uiPriority w:val="0"/>
    <w:rPr>
      <w:rFonts w:ascii="Cambria" w:hAnsi="Cambria" w:eastAsia="黑体" w:cs="Times New Roman"/>
      <w:b/>
      <w:bCs/>
      <w:sz w:val="52"/>
      <w:szCs w:val="32"/>
    </w:rPr>
  </w:style>
  <w:style w:type="character" w:customStyle="1" w:styleId="87">
    <w:name w:val="批注主题 字符"/>
    <w:link w:val="42"/>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1"/>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1"/>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1"/>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1"/>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1"/>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1"/>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1"/>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1"/>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1"/>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1"/>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1"/>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1"/>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1"/>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1"/>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1"/>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1"/>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1"/>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1"/>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1"/>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1"/>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1"/>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1"/>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1"/>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1"/>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1"/>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1"/>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1"/>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1"/>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1"/>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1"/>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1"/>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1"/>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1"/>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1"/>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1"/>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1"/>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1"/>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1"/>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1"/>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1"/>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1"/>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1"/>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1"/>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1"/>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1"/>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1"/>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1"/>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1"/>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1"/>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1"/>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1"/>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1"/>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1"/>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1"/>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1"/>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1"/>
    <w:basedOn w:val="44"/>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6">
    <w:name w:val="Table Text"/>
    <w:basedOn w:val="1"/>
    <w:semiHidden/>
    <w:qFormat/>
    <w:uiPriority w:val="0"/>
    <w:rPr>
      <w:rFonts w:ascii="Arial" w:hAnsi="Arial" w:eastAsia="Arial" w:cs="Arial"/>
      <w:szCs w:val="21"/>
      <w:lang w:eastAsia="en-US"/>
    </w:rPr>
  </w:style>
  <w:style w:type="paragraph" w:customStyle="1" w:styleId="257">
    <w:name w:val="列表段落1"/>
    <w:basedOn w:val="1"/>
    <w:qFormat/>
    <w:uiPriority w:val="34"/>
    <w:pPr>
      <w:ind w:left="223" w:firstLine="420"/>
    </w:p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paragraph" w:customStyle="1" w:styleId="271">
    <w:name w:val="修订5"/>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38</Pages>
  <Words>18938</Words>
  <Characters>19877</Characters>
  <Lines>154</Lines>
  <Paragraphs>43</Paragraphs>
  <TotalTime>0</TotalTime>
  <ScaleCrop>false</ScaleCrop>
  <LinksUpToDate>false</LinksUpToDate>
  <CharactersWithSpaces>20682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2025-10-17T05:48:00Z</dcterms:created>
  <dc:creator>Administrator</dc:creator>
  <cp:lastModifiedBy>楚楚</cp:lastModifiedBy>
  <cp:lastPrinted>2025-10-27T00:55:00Z</cp:lastPrinted>
  <dcterms:modified xsi:type="dcterms:W3CDTF">2025-10-27T09:15:08Z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C7B1A4CC19534C588A841EF2C924739A</vt:lpwstr>
  </property>
  <property fmtid="{D5CDD505-2E9C-101B-9397-08002B2CF9AE}" pid="4" name="KSOTemplateDocerSaveRecord">
    <vt:lpwstr>eyJoZGlkIjoiMTEyZGI1OGUyOTZjNjcwYzVhNjY4OWJiMDQwNzJhYmYiLCJ1c2VySWQiOiI0NjcwNzgxMjMifQ==</vt:lpwstr>
  </property>
</Properties>
</file>