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74993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8"/>
        </w:rPr>
        <w:t>进口设备供货及技术服务协议 （进口设备）</w:t>
      </w:r>
    </w:p>
    <w:p w14:paraId="500552A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tbl>
      <w:tblPr>
        <w:tblStyle w:val="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711"/>
        <w:gridCol w:w="4811"/>
      </w:tblGrid>
      <w:tr w14:paraId="2C79CA9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711" w:type="dxa"/>
            <w:tcBorders>
              <w:top w:val="nil"/>
              <w:left w:val="nil"/>
              <w:bottom w:val="nil"/>
              <w:right w:val="nil"/>
            </w:tcBorders>
            <w:noWrap w:val="0"/>
            <w:tcMar>
              <w:top w:w="0" w:type="dxa"/>
              <w:left w:w="108" w:type="dxa"/>
              <w:bottom w:w="0" w:type="dxa"/>
              <w:right w:w="108" w:type="dxa"/>
            </w:tcMar>
            <w:vAlign w:val="top"/>
          </w:tcPr>
          <w:p w14:paraId="41A75A3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甲方：</w:t>
            </w:r>
            <w:r>
              <w:rPr>
                <w:rFonts w:ascii="宋体" w:hAnsi="宋体" w:eastAsia="宋体" w:cs="宋体"/>
                <w:b/>
                <w:color w:val="000000"/>
                <w:sz w:val="21"/>
              </w:rPr>
              <w:t>南京邮电大学</w:t>
            </w:r>
          </w:p>
        </w:tc>
        <w:tc>
          <w:tcPr>
            <w:tcW w:w="4811" w:type="dxa"/>
            <w:tcBorders>
              <w:top w:val="nil"/>
              <w:left w:val="nil"/>
              <w:bottom w:val="nil"/>
              <w:right w:val="nil"/>
            </w:tcBorders>
            <w:noWrap w:val="0"/>
            <w:tcMar>
              <w:top w:w="0" w:type="dxa"/>
              <w:left w:w="108" w:type="dxa"/>
              <w:bottom w:w="0" w:type="dxa"/>
              <w:right w:w="108" w:type="dxa"/>
            </w:tcMar>
            <w:vAlign w:val="top"/>
          </w:tcPr>
          <w:p w14:paraId="02C047C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000000"/>
                <w:sz w:val="21"/>
                <w:u w:val="single"/>
                <w:lang w:eastAsia="zh-CN"/>
              </w:rPr>
            </w:pPr>
            <w:r>
              <w:rPr>
                <w:rFonts w:ascii="宋体" w:hAnsi="宋体" w:eastAsia="宋体" w:cs="宋体"/>
                <w:color w:val="000000"/>
                <w:sz w:val="21"/>
              </w:rPr>
              <w:t>招标编号：</w:t>
            </w:r>
            <w:r>
              <w:rPr>
                <w:rFonts w:hint="eastAsia" w:ascii="宋体" w:hAnsi="宋体" w:eastAsia="宋体" w:cs="宋体"/>
                <w:color w:val="000000"/>
                <w:sz w:val="21"/>
                <w:u w:val="single"/>
              </w:rPr>
              <w:t>JSZC-320000-HWZX-G2026-0522</w:t>
            </w:r>
            <w:r>
              <w:rPr>
                <w:rFonts w:hint="eastAsia" w:ascii="宋体" w:hAnsi="宋体" w:eastAsia="宋体" w:cs="宋体"/>
                <w:color w:val="000000"/>
                <w:sz w:val="21"/>
                <w:u w:val="single"/>
                <w:lang w:eastAsia="zh-CN"/>
              </w:rPr>
              <w:t xml:space="preserve">   </w:t>
            </w:r>
          </w:p>
          <w:p w14:paraId="0839860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hint="eastAsia" w:ascii="宋体" w:hAnsi="宋体" w:eastAsia="宋体" w:cs="宋体"/>
                <w:color w:val="000000"/>
                <w:sz w:val="21"/>
                <w:u w:val="single"/>
              </w:rPr>
              <w:t>[NYCG2026-H034（0675-266JOC004479）]</w:t>
            </w:r>
          </w:p>
        </w:tc>
      </w:tr>
      <w:tr w14:paraId="02CDFF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711" w:type="dxa"/>
            <w:tcBorders>
              <w:top w:val="nil"/>
              <w:left w:val="nil"/>
              <w:bottom w:val="nil"/>
              <w:right w:val="nil"/>
            </w:tcBorders>
            <w:noWrap w:val="0"/>
            <w:tcMar>
              <w:top w:w="0" w:type="dxa"/>
              <w:left w:w="108" w:type="dxa"/>
              <w:bottom w:w="0" w:type="dxa"/>
              <w:right w:w="108" w:type="dxa"/>
            </w:tcMar>
            <w:vAlign w:val="top"/>
          </w:tcPr>
          <w:p w14:paraId="4C89EB6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乙方：</w:t>
            </w:r>
            <w:r>
              <w:rPr>
                <w:rFonts w:hint="eastAsia" w:ascii="宋体" w:hAnsi="宋体" w:eastAsia="宋体" w:cs="宋体"/>
                <w:b/>
                <w:color w:val="000000"/>
                <w:sz w:val="21"/>
              </w:rPr>
              <w:t>合肥盛源半导体检测有限公司</w:t>
            </w:r>
            <w:r>
              <w:rPr>
                <w:rFonts w:ascii="宋体" w:hAnsi="宋体" w:eastAsia="宋体" w:cs="宋体"/>
                <w:b/>
                <w:color w:val="000000"/>
                <w:sz w:val="21"/>
              </w:rPr>
              <w:t> </w:t>
            </w:r>
          </w:p>
        </w:tc>
        <w:tc>
          <w:tcPr>
            <w:tcW w:w="4811" w:type="dxa"/>
            <w:tcBorders>
              <w:top w:val="nil"/>
              <w:left w:val="nil"/>
              <w:bottom w:val="nil"/>
              <w:right w:val="nil"/>
            </w:tcBorders>
            <w:noWrap w:val="0"/>
            <w:tcMar>
              <w:top w:w="0" w:type="dxa"/>
              <w:left w:w="108" w:type="dxa"/>
              <w:bottom w:w="0" w:type="dxa"/>
              <w:right w:w="108" w:type="dxa"/>
            </w:tcMar>
            <w:vAlign w:val="top"/>
          </w:tcPr>
          <w:p w14:paraId="7A9E28E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1"/>
              </w:rPr>
              <w:t>协议编号：</w:t>
            </w:r>
            <w:r>
              <w:rPr>
                <w:rFonts w:ascii="宋体" w:hAnsi="宋体" w:eastAsia="宋体" w:cs="宋体"/>
                <w:color w:val="000000"/>
                <w:sz w:val="21"/>
                <w:u w:val="single"/>
              </w:rPr>
              <w:t>                </w:t>
            </w:r>
          </w:p>
        </w:tc>
      </w:tr>
    </w:tbl>
    <w:p w14:paraId="038B01CB">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 </w:t>
      </w:r>
    </w:p>
    <w:p w14:paraId="380C9568">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经甲乙双方友好协商，就甲方向乙方购买进口</w:t>
      </w:r>
      <w:r>
        <w:rPr>
          <w:rFonts w:ascii="宋体" w:hAnsi="宋体" w:eastAsia="宋体" w:cs="宋体"/>
          <w:color w:val="000000"/>
          <w:sz w:val="21"/>
          <w:u w:val="single"/>
        </w:rPr>
        <w:t> </w:t>
      </w:r>
      <w:r>
        <w:rPr>
          <w:rFonts w:hint="eastAsia" w:ascii="宋体" w:hAnsi="宋体" w:eastAsia="宋体" w:cs="宋体"/>
          <w:color w:val="000000"/>
          <w:sz w:val="21"/>
          <w:u w:val="single"/>
        </w:rPr>
        <w:t>超声波扫描显微镜</w:t>
      </w:r>
      <w:r>
        <w:rPr>
          <w:rFonts w:ascii="宋体" w:hAnsi="宋体" w:eastAsia="宋体" w:cs="宋体"/>
          <w:color w:val="000000"/>
          <w:sz w:val="21"/>
          <w:u w:val="single"/>
        </w:rPr>
        <w:t> </w:t>
      </w:r>
      <w:r>
        <w:rPr>
          <w:rFonts w:ascii="宋体" w:hAnsi="宋体" w:eastAsia="宋体" w:cs="宋体"/>
          <w:color w:val="000000"/>
          <w:sz w:val="21"/>
        </w:rPr>
        <w:t>及售后服务等事宜达成以下协议：</w:t>
      </w:r>
    </w:p>
    <w:p w14:paraId="348B480D">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第一条：</w:t>
      </w:r>
      <w:r>
        <w:rPr>
          <w:rFonts w:ascii="宋体" w:hAnsi="宋体" w:eastAsia="宋体" w:cs="宋体"/>
          <w:color w:val="000000"/>
          <w:sz w:val="21"/>
        </w:rPr>
        <w:t>设备名称、型号规格、配置及技术指标要求、数量及成交价格</w:t>
      </w:r>
    </w:p>
    <w:tbl>
      <w:tblPr>
        <w:tblStyle w:val="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99"/>
        <w:gridCol w:w="1798"/>
        <w:gridCol w:w="1033"/>
        <w:gridCol w:w="1896"/>
        <w:gridCol w:w="1999"/>
        <w:gridCol w:w="975"/>
      </w:tblGrid>
      <w:tr w14:paraId="175BA93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16" w:hRule="atLeast"/>
        </w:trPr>
        <w:tc>
          <w:tcPr>
            <w:tcW w:w="69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3077A3">
            <w:pPr>
              <w:pBdr>
                <w:top w:val="none" w:color="000000" w:sz="0" w:space="0"/>
                <w:left w:val="none" w:color="000000" w:sz="0" w:space="0"/>
                <w:bottom w:val="none" w:color="000000" w:sz="0" w:space="0"/>
                <w:right w:val="none" w:color="000000" w:sz="0" w:space="0"/>
              </w:pBdr>
              <w:spacing w:before="0" w:after="0" w:line="240" w:lineRule="auto"/>
              <w:ind w:right="0"/>
              <w:jc w:val="both"/>
              <w:rPr>
                <w:sz w:val="21"/>
                <w:szCs w:val="21"/>
              </w:rPr>
            </w:pPr>
            <w:r>
              <w:rPr>
                <w:rFonts w:ascii="宋体" w:hAnsi="宋体" w:eastAsia="宋体" w:cs="宋体"/>
                <w:color w:val="000000"/>
                <w:sz w:val="21"/>
                <w:szCs w:val="21"/>
              </w:rPr>
              <w:t>序号</w:t>
            </w:r>
          </w:p>
        </w:tc>
        <w:tc>
          <w:tcPr>
            <w:tcW w:w="179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7B368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 w:val="21"/>
                <w:szCs w:val="21"/>
              </w:rPr>
            </w:pPr>
            <w:r>
              <w:rPr>
                <w:rFonts w:ascii="宋体" w:hAnsi="宋体" w:eastAsia="宋体" w:cs="宋体"/>
                <w:color w:val="000000"/>
                <w:sz w:val="21"/>
                <w:szCs w:val="21"/>
              </w:rPr>
              <w:t>设 备 名 称 \ 型 号</w:t>
            </w:r>
          </w:p>
        </w:tc>
        <w:tc>
          <w:tcPr>
            <w:tcW w:w="103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225B9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 w:val="21"/>
                <w:szCs w:val="21"/>
              </w:rPr>
            </w:pPr>
            <w:r>
              <w:rPr>
                <w:rFonts w:ascii="宋体" w:hAnsi="宋体" w:eastAsia="宋体" w:cs="宋体"/>
                <w:color w:val="000000"/>
                <w:sz w:val="21"/>
                <w:szCs w:val="21"/>
              </w:rPr>
              <w:t>数量</w:t>
            </w:r>
          </w:p>
        </w:tc>
        <w:tc>
          <w:tcPr>
            <w:tcW w:w="189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4D480C7">
            <w:pPr>
              <w:pBdr>
                <w:top w:val="none" w:color="000000" w:sz="0" w:space="0"/>
                <w:left w:val="none" w:color="000000" w:sz="0" w:space="0"/>
                <w:bottom w:val="none" w:color="000000" w:sz="0" w:space="0"/>
                <w:right w:val="none" w:color="000000" w:sz="0" w:space="0"/>
              </w:pBdr>
              <w:spacing w:before="0" w:after="0" w:line="240" w:lineRule="auto"/>
              <w:ind w:right="0"/>
              <w:jc w:val="both"/>
              <w:rPr>
                <w:sz w:val="21"/>
                <w:szCs w:val="21"/>
              </w:rPr>
            </w:pPr>
            <w:r>
              <w:rPr>
                <w:rFonts w:ascii="宋体" w:hAnsi="宋体" w:eastAsia="宋体" w:cs="宋体"/>
                <w:color w:val="000000"/>
                <w:sz w:val="21"/>
                <w:szCs w:val="21"/>
              </w:rPr>
              <w:t>合同总价（人民币）</w:t>
            </w:r>
          </w:p>
        </w:tc>
        <w:tc>
          <w:tcPr>
            <w:tcW w:w="199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FD656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 w:val="21"/>
                <w:szCs w:val="21"/>
              </w:rPr>
            </w:pPr>
            <w:r>
              <w:rPr>
                <w:rFonts w:ascii="宋体" w:hAnsi="宋体" w:eastAsia="宋体" w:cs="宋体"/>
                <w:color w:val="000000"/>
                <w:sz w:val="21"/>
                <w:szCs w:val="21"/>
              </w:rPr>
              <w:t>生产厂家</w:t>
            </w:r>
          </w:p>
        </w:tc>
        <w:tc>
          <w:tcPr>
            <w:tcW w:w="97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7F40CF">
            <w:pPr>
              <w:pBdr>
                <w:top w:val="none" w:color="000000" w:sz="0" w:space="0"/>
                <w:left w:val="none" w:color="000000" w:sz="0" w:space="0"/>
                <w:bottom w:val="none" w:color="000000" w:sz="0" w:space="0"/>
                <w:right w:val="none" w:color="000000" w:sz="0" w:space="0"/>
              </w:pBdr>
              <w:spacing w:before="0" w:after="0" w:line="240" w:lineRule="auto"/>
              <w:ind w:right="0"/>
              <w:jc w:val="both"/>
              <w:rPr>
                <w:sz w:val="21"/>
                <w:szCs w:val="21"/>
              </w:rPr>
            </w:pPr>
            <w:r>
              <w:rPr>
                <w:rFonts w:ascii="宋体" w:hAnsi="宋体" w:eastAsia="宋体" w:cs="宋体"/>
                <w:color w:val="000000"/>
                <w:sz w:val="21"/>
                <w:szCs w:val="21"/>
              </w:rPr>
              <w:t>生产地</w:t>
            </w:r>
          </w:p>
        </w:tc>
      </w:tr>
      <w:tr w14:paraId="26AAB1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69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F29DE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 w:val="21"/>
                <w:szCs w:val="21"/>
              </w:rPr>
            </w:pPr>
            <w:r>
              <w:rPr>
                <w:rFonts w:ascii="宋体" w:hAnsi="宋体" w:eastAsia="宋体" w:cs="宋体"/>
                <w:color w:val="000000"/>
                <w:sz w:val="21"/>
                <w:szCs w:val="21"/>
              </w:rPr>
              <w:t>1</w:t>
            </w:r>
          </w:p>
        </w:tc>
        <w:tc>
          <w:tcPr>
            <w:tcW w:w="179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9D3C49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eastAsia="宋体"/>
                <w:sz w:val="21"/>
                <w:szCs w:val="21"/>
                <w:lang w:eastAsia="zh-CN"/>
              </w:rPr>
            </w:pPr>
            <w:r>
              <w:rPr>
                <w:rFonts w:ascii="宋体" w:hAnsi="宋体" w:eastAsia="宋体" w:cs="宋体"/>
                <w:color w:val="000000"/>
                <w:sz w:val="21"/>
                <w:szCs w:val="21"/>
              </w:rPr>
              <w:t> 超声波扫描显微镜</w:t>
            </w:r>
            <w:bookmarkStart w:id="0" w:name="_GoBack"/>
            <w:bookmarkEnd w:id="0"/>
            <w:r>
              <w:rPr>
                <w:rFonts w:hint="eastAsia" w:ascii="宋体" w:hAnsi="宋体" w:eastAsia="宋体" w:cs="宋体"/>
                <w:b/>
                <w:bCs/>
                <w:i w:val="0"/>
                <w:iCs w:val="0"/>
                <w:color w:val="000000"/>
                <w:kern w:val="0"/>
                <w:sz w:val="21"/>
                <w:szCs w:val="21"/>
                <w:u w:val="none"/>
                <w:lang w:val="en-US" w:eastAsia="zh-CN" w:bidi="ar"/>
              </w:rPr>
              <w:t xml:space="preserve"> </w:t>
            </w:r>
            <w:r>
              <w:rPr>
                <w:rFonts w:hint="eastAsia" w:ascii="宋体" w:hAnsi="宋体" w:eastAsia="宋体" w:cs="宋体"/>
                <w:i w:val="0"/>
                <w:iCs w:val="0"/>
                <w:color w:val="000000"/>
                <w:kern w:val="0"/>
                <w:sz w:val="21"/>
                <w:szCs w:val="21"/>
                <w:u w:val="none"/>
                <w:lang w:val="en-US" w:eastAsia="zh-CN" w:bidi="ar"/>
              </w:rPr>
              <w:t>v450E</w:t>
            </w:r>
          </w:p>
        </w:tc>
        <w:tc>
          <w:tcPr>
            <w:tcW w:w="103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1953C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eastAsia="宋体"/>
                <w:sz w:val="21"/>
                <w:szCs w:val="21"/>
                <w:lang w:eastAsia="zh-CN"/>
              </w:rPr>
            </w:pPr>
            <w:r>
              <w:rPr>
                <w:rFonts w:ascii="宋体" w:hAnsi="宋体" w:eastAsia="宋体" w:cs="宋体"/>
                <w:color w:val="000000"/>
                <w:sz w:val="21"/>
                <w:szCs w:val="21"/>
              </w:rPr>
              <w:t> </w:t>
            </w:r>
            <w:r>
              <w:rPr>
                <w:rFonts w:hint="eastAsia" w:ascii="宋体" w:hAnsi="宋体" w:eastAsia="宋体" w:cs="宋体"/>
                <w:color w:val="000000"/>
                <w:sz w:val="21"/>
                <w:szCs w:val="21"/>
                <w:lang w:eastAsia="zh-CN"/>
              </w:rPr>
              <w:t>1台</w:t>
            </w:r>
          </w:p>
        </w:tc>
        <w:tc>
          <w:tcPr>
            <w:tcW w:w="18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F8C45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 w:val="21"/>
                <w:szCs w:val="21"/>
              </w:rPr>
            </w:pPr>
            <w:r>
              <w:rPr>
                <w:rFonts w:hint="eastAsia" w:ascii="宋体" w:hAnsi="宋体" w:eastAsia="宋体" w:cs="宋体"/>
                <w:i w:val="0"/>
                <w:iCs w:val="0"/>
                <w:color w:val="000000"/>
                <w:kern w:val="0"/>
                <w:sz w:val="21"/>
                <w:szCs w:val="21"/>
                <w:u w:val="none"/>
                <w:lang w:val="en-US" w:eastAsia="zh-CN" w:bidi="ar"/>
              </w:rPr>
              <w:t>￥1,330,000.00</w:t>
            </w:r>
          </w:p>
        </w:tc>
        <w:tc>
          <w:tcPr>
            <w:tcW w:w="199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480DF2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宋体" w:hAnsi="宋体" w:eastAsia="宋体" w:cs="宋体"/>
                <w:color w:val="000000"/>
                <w:sz w:val="21"/>
                <w:szCs w:val="21"/>
              </w:rPr>
            </w:pPr>
            <w:r>
              <w:rPr>
                <w:rFonts w:hint="eastAsia" w:ascii="宋体" w:hAnsi="宋体" w:eastAsia="宋体" w:cs="宋体"/>
                <w:color w:val="000000"/>
                <w:sz w:val="21"/>
                <w:szCs w:val="21"/>
              </w:rPr>
              <w:t>IP holding GmbH</w:t>
            </w:r>
          </w:p>
        </w:tc>
        <w:tc>
          <w:tcPr>
            <w:tcW w:w="9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89889B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宋体" w:hAnsi="宋体" w:eastAsia="宋体" w:cs="宋体"/>
                <w:color w:val="000000"/>
                <w:sz w:val="21"/>
                <w:szCs w:val="21"/>
              </w:rPr>
            </w:pPr>
            <w:r>
              <w:rPr>
                <w:rFonts w:hint="eastAsia" w:ascii="宋体" w:hAnsi="宋体" w:eastAsia="宋体" w:cs="宋体"/>
                <w:color w:val="000000"/>
                <w:sz w:val="21"/>
                <w:szCs w:val="21"/>
              </w:rPr>
              <w:t>德国</w:t>
            </w:r>
            <w:r>
              <w:rPr>
                <w:rFonts w:ascii="宋体" w:hAnsi="宋体" w:eastAsia="宋体" w:cs="宋体"/>
                <w:color w:val="000000"/>
                <w:sz w:val="21"/>
                <w:szCs w:val="21"/>
              </w:rPr>
              <w:t> </w:t>
            </w:r>
          </w:p>
        </w:tc>
      </w:tr>
    </w:tbl>
    <w:p w14:paraId="40C90360">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第二条：</w:t>
      </w:r>
      <w:r>
        <w:rPr>
          <w:rFonts w:ascii="宋体" w:hAnsi="宋体" w:eastAsia="宋体" w:cs="宋体"/>
          <w:color w:val="000000"/>
          <w:sz w:val="21"/>
        </w:rPr>
        <w:t>交货期</w:t>
      </w:r>
    </w:p>
    <w:p w14:paraId="5E23BFC5">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签订外贸合同之日起</w:t>
      </w:r>
      <w:r>
        <w:rPr>
          <w:rFonts w:hint="eastAsia" w:ascii="宋体" w:hAnsi="宋体" w:eastAsia="宋体" w:cs="宋体"/>
          <w:color w:val="000000"/>
          <w:sz w:val="21"/>
          <w:u w:val="single"/>
          <w:lang w:val="en-US" w:eastAsia="zh-CN"/>
        </w:rPr>
        <w:t xml:space="preserve">  4  </w:t>
      </w:r>
      <w:r>
        <w:rPr>
          <w:rFonts w:ascii="宋体" w:hAnsi="宋体" w:eastAsia="宋体" w:cs="宋体"/>
          <w:color w:val="000000"/>
          <w:sz w:val="21"/>
        </w:rPr>
        <w:t>周内设备到达南京邮电大学项目现场。</w:t>
      </w:r>
    </w:p>
    <w:p w14:paraId="4CAA4A4D">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第三条：</w:t>
      </w:r>
      <w:r>
        <w:rPr>
          <w:rFonts w:ascii="宋体" w:hAnsi="宋体" w:eastAsia="宋体" w:cs="宋体"/>
          <w:color w:val="000000"/>
          <w:sz w:val="21"/>
        </w:rPr>
        <w:t xml:space="preserve">付款方式及条件 </w:t>
      </w:r>
    </w:p>
    <w:p w14:paraId="6F938169">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预算金额10万元人民币以上(含10)的货物，货款分两次付清，由甲方委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旦起两个月内未能到达约定目的地的，中标供应商应在招标人发出书面通知后的五个工作日内，无条件向招标人全额退还已收取的合同款项，本条款不影响招标人因中标供应商迟延交货享有的其他合同权利)若产品存在质量问题，则不受该付款条件约束，应按照合同条款其他要求以及《中华人民共和国民法典》有关规定执行。</w:t>
      </w:r>
    </w:p>
    <w:p w14:paraId="0341A889">
      <w:pPr>
        <w:pBdr>
          <w:top w:val="none" w:color="000000" w:sz="0" w:space="0"/>
          <w:left w:val="none" w:color="000000" w:sz="0" w:space="0"/>
          <w:bottom w:val="none" w:color="000000" w:sz="0" w:space="0"/>
          <w:right w:val="none" w:color="000000" w:sz="0" w:space="0"/>
        </w:pBdr>
        <w:spacing w:before="0" w:after="0" w:line="85" w:lineRule="atLeast"/>
        <w:ind w:left="0" w:right="0" w:firstLine="422"/>
      </w:pPr>
      <w:r>
        <w:rPr>
          <w:rFonts w:ascii="宋体" w:hAnsi="宋体" w:eastAsia="宋体" w:cs="宋体"/>
          <w:b/>
          <w:color w:val="000000"/>
          <w:sz w:val="21"/>
        </w:rPr>
        <w:t>第四条：</w:t>
      </w:r>
      <w:r>
        <w:rPr>
          <w:rFonts w:ascii="宋体" w:hAnsi="宋体" w:eastAsia="宋体" w:cs="宋体"/>
          <w:color w:val="000000"/>
          <w:sz w:val="21"/>
        </w:rPr>
        <w:t>原产地、生产商与运输方式及包装。</w:t>
      </w:r>
    </w:p>
    <w:p w14:paraId="569EC151">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 xml:space="preserve">原产地： </w:t>
      </w:r>
      <w:r>
        <w:rPr>
          <w:rFonts w:hint="eastAsia" w:ascii="宋体" w:hAnsi="宋体" w:eastAsia="宋体" w:cs="宋体"/>
          <w:color w:val="000000"/>
          <w:sz w:val="21"/>
          <w:szCs w:val="21"/>
        </w:rPr>
        <w:t>德国</w:t>
      </w:r>
    </w:p>
    <w:p w14:paraId="4514A70A">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 xml:space="preserve">生产商： </w:t>
      </w:r>
      <w:r>
        <w:rPr>
          <w:rFonts w:hint="eastAsia" w:ascii="宋体" w:hAnsi="宋体" w:eastAsia="宋体" w:cs="宋体"/>
          <w:color w:val="000000"/>
          <w:sz w:val="21"/>
          <w:szCs w:val="21"/>
        </w:rPr>
        <w:t>IP holding GmbH</w:t>
      </w:r>
    </w:p>
    <w:p w14:paraId="56BD31D3">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 xml:space="preserve">发货港： </w:t>
      </w:r>
      <w:r>
        <w:rPr>
          <w:rFonts w:hint="eastAsia" w:ascii="宋体" w:hAnsi="宋体" w:eastAsia="宋体" w:cs="宋体"/>
          <w:color w:val="000000"/>
          <w:sz w:val="21"/>
          <w:szCs w:val="21"/>
        </w:rPr>
        <w:t>法兰克福国际机场</w:t>
      </w:r>
    </w:p>
    <w:p w14:paraId="4FB91DB7">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运输方式：</w:t>
      </w:r>
      <w:r>
        <w:rPr>
          <w:rFonts w:ascii="宋体" w:hAnsi="宋体" w:eastAsia="宋体" w:cs="宋体"/>
          <w:color w:val="000000"/>
          <w:sz w:val="21"/>
          <w:u w:val="single"/>
        </w:rPr>
        <w:t> 空运</w:t>
      </w:r>
      <w:r>
        <w:rPr>
          <w:rFonts w:hint="eastAsia" w:ascii="宋体" w:hAnsi="宋体" w:eastAsia="宋体" w:cs="宋体"/>
          <w:color w:val="000000"/>
          <w:sz w:val="21"/>
          <w:u w:val="single"/>
          <w:lang w:val="en-US" w:eastAsia="zh-CN"/>
        </w:rPr>
        <w:t xml:space="preserve"> </w:t>
      </w:r>
      <w:r>
        <w:rPr>
          <w:rFonts w:ascii="宋体" w:hAnsi="宋体" w:eastAsia="宋体" w:cs="宋体"/>
          <w:color w:val="000000"/>
          <w:sz w:val="21"/>
        </w:rPr>
        <w:t>。货物从发送地至</w:t>
      </w:r>
      <w:r>
        <w:rPr>
          <w:rFonts w:hint="eastAsia" w:ascii="宋体" w:hAnsi="宋体" w:eastAsia="宋体" w:cs="宋体"/>
          <w:color w:val="000000"/>
          <w:sz w:val="21"/>
          <w:szCs w:val="21"/>
          <w:u w:val="single"/>
        </w:rPr>
        <w:t xml:space="preserve"> 上海国际机场</w:t>
      </w:r>
      <w:r>
        <w:rPr>
          <w:rFonts w:hint="eastAsia" w:ascii="宋体" w:hAnsi="宋体" w:eastAsia="宋体" w:cs="宋体"/>
          <w:color w:val="000000"/>
          <w:sz w:val="21"/>
          <w:szCs w:val="21"/>
          <w:u w:val="single"/>
          <w:lang w:val="en-US" w:eastAsia="zh-CN"/>
        </w:rPr>
        <w:t xml:space="preserve"> </w:t>
      </w:r>
      <w:r>
        <w:rPr>
          <w:rFonts w:ascii="宋体" w:hAnsi="宋体" w:eastAsia="宋体" w:cs="宋体"/>
          <w:color w:val="000000"/>
          <w:sz w:val="21"/>
        </w:rPr>
        <w:t>的运费及保险费由乙方承担。乙方负责为交运设备投保合同总价110%的空运保险。</w:t>
      </w:r>
      <w:r>
        <w:rPr>
          <w:rFonts w:hint="eastAsia" w:ascii="宋体" w:hAnsi="宋体" w:eastAsia="宋体" w:cs="宋体"/>
          <w:color w:val="000000"/>
          <w:sz w:val="21"/>
          <w:szCs w:val="21"/>
          <w:u w:val="single"/>
        </w:rPr>
        <w:t xml:space="preserve"> 上海国际机场</w:t>
      </w:r>
      <w:r>
        <w:rPr>
          <w:rFonts w:hint="eastAsia" w:ascii="宋体" w:hAnsi="宋体" w:eastAsia="宋体" w:cs="宋体"/>
          <w:color w:val="000000"/>
          <w:sz w:val="21"/>
          <w:szCs w:val="21"/>
          <w:u w:val="single"/>
          <w:lang w:val="en-US" w:eastAsia="zh-CN"/>
        </w:rPr>
        <w:t xml:space="preserve"> </w:t>
      </w:r>
      <w:r>
        <w:rPr>
          <w:rFonts w:ascii="宋体" w:hAnsi="宋体" w:eastAsia="宋体" w:cs="宋体"/>
          <w:color w:val="000000"/>
          <w:sz w:val="21"/>
        </w:rPr>
        <w:t>至南京邮电大学项目现场的部分由</w:t>
      </w:r>
      <w:r>
        <w:rPr>
          <w:rFonts w:hint="eastAsia" w:ascii="宋体" w:hAnsi="宋体" w:eastAsia="宋体" w:cs="宋体"/>
          <w:color w:val="000000"/>
          <w:sz w:val="21"/>
          <w:szCs w:val="21"/>
        </w:rPr>
        <w:t>由</w:t>
      </w:r>
      <w:r>
        <w:rPr>
          <w:rFonts w:hint="eastAsia" w:ascii="宋体" w:hAnsi="宋体" w:eastAsia="宋体" w:cs="宋体"/>
          <w:color w:val="000000"/>
          <w:sz w:val="21"/>
          <w:szCs w:val="21"/>
          <w:u w:val="single"/>
        </w:rPr>
        <w:t>乙方</w:t>
      </w:r>
      <w:r>
        <w:rPr>
          <w:rFonts w:hint="eastAsia" w:ascii="宋体" w:hAnsi="宋体" w:eastAsia="宋体" w:cs="宋体"/>
          <w:color w:val="000000"/>
          <w:sz w:val="21"/>
          <w:szCs w:val="21"/>
        </w:rPr>
        <w:t>代为运输，运费及保险费也由</w:t>
      </w:r>
      <w:r>
        <w:rPr>
          <w:rFonts w:hint="eastAsia" w:ascii="宋体" w:hAnsi="宋体" w:eastAsia="宋体" w:cs="宋体"/>
          <w:color w:val="000000"/>
          <w:sz w:val="21"/>
          <w:szCs w:val="21"/>
          <w:u w:val="single"/>
        </w:rPr>
        <w:t>乙方</w:t>
      </w:r>
      <w:r>
        <w:rPr>
          <w:rFonts w:hint="eastAsia" w:ascii="宋体" w:hAnsi="宋体" w:eastAsia="宋体" w:cs="宋体"/>
          <w:color w:val="000000"/>
          <w:sz w:val="21"/>
          <w:szCs w:val="21"/>
        </w:rPr>
        <w:t>承担</w:t>
      </w:r>
      <w:r>
        <w:rPr>
          <w:rFonts w:ascii="宋体" w:hAnsi="宋体" w:eastAsia="宋体" w:cs="宋体"/>
          <w:color w:val="000000"/>
          <w:sz w:val="21"/>
        </w:rPr>
        <w:t>。</w:t>
      </w:r>
    </w:p>
    <w:p w14:paraId="72F96399">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到货港：</w:t>
      </w:r>
      <w:r>
        <w:rPr>
          <w:rFonts w:hint="eastAsia" w:ascii="宋体" w:hAnsi="宋体" w:eastAsia="宋体" w:cs="宋体"/>
          <w:color w:val="000000"/>
          <w:sz w:val="21"/>
          <w:szCs w:val="21"/>
          <w:u w:val="none"/>
        </w:rPr>
        <w:t>上海国际机场</w:t>
      </w:r>
      <w:r>
        <w:rPr>
          <w:rFonts w:ascii="宋体" w:hAnsi="宋体" w:eastAsia="宋体" w:cs="宋体"/>
          <w:color w:val="000000"/>
          <w:sz w:val="21"/>
        </w:rPr>
        <w:t>。</w:t>
      </w:r>
    </w:p>
    <w:p w14:paraId="4E7511C9">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包装：提供货物的包装需适合远距离的海运/包裹邮递/空运和气候的变化，能防护野蛮装卸、潮湿、雨淋、腐蚀、震动和冷冻。</w:t>
      </w:r>
    </w:p>
    <w:p w14:paraId="7237E65F">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第五条：</w:t>
      </w:r>
      <w:r>
        <w:rPr>
          <w:rFonts w:ascii="宋体" w:hAnsi="宋体" w:eastAsia="宋体" w:cs="宋体"/>
          <w:color w:val="000000"/>
          <w:sz w:val="21"/>
        </w:rPr>
        <w:t>外贸合同签订方： </w:t>
      </w:r>
    </w:p>
    <w:p w14:paraId="0AB4E953">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hint="eastAsia" w:ascii="宋体" w:hAnsi="宋体" w:eastAsia="宋体" w:cs="宋体"/>
          <w:color w:val="000000"/>
          <w:sz w:val="21"/>
          <w:lang w:eastAsia="zh-CN"/>
        </w:rPr>
      </w:pPr>
      <w:r>
        <w:rPr>
          <w:rFonts w:ascii="宋体" w:hAnsi="宋体" w:eastAsia="宋体" w:cs="宋体"/>
          <w:color w:val="000000"/>
          <w:sz w:val="21"/>
        </w:rPr>
        <w:t>乙方的代理（中英文名）</w:t>
      </w:r>
      <w:r>
        <w:rPr>
          <w:rFonts w:hint="eastAsia" w:ascii="宋体" w:hAnsi="宋体" w:eastAsia="宋体" w:cs="宋体"/>
          <w:color w:val="000000"/>
          <w:sz w:val="21"/>
          <w:lang w:eastAsia="zh-CN"/>
        </w:rPr>
        <w:t>：</w:t>
      </w:r>
    </w:p>
    <w:p w14:paraId="4216E560">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hint="eastAsia" w:ascii="宋体" w:hAnsi="宋体" w:eastAsia="宋体" w:cs="宋体"/>
          <w:color w:val="000000"/>
          <w:sz w:val="21"/>
          <w:lang w:eastAsia="zh-CN"/>
        </w:rPr>
      </w:pPr>
      <w:r>
        <w:rPr>
          <w:rFonts w:hint="eastAsia" w:ascii="宋体" w:hAnsi="宋体" w:eastAsia="宋体" w:cs="宋体"/>
          <w:color w:val="000000"/>
          <w:sz w:val="21"/>
          <w:lang w:eastAsia="zh-CN"/>
        </w:rPr>
        <w:t>洛維斯數字科技有限公司</w:t>
      </w:r>
    </w:p>
    <w:p w14:paraId="64EAFB81">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hint="eastAsia" w:ascii="宋体" w:hAnsi="宋体" w:eastAsia="宋体" w:cs="宋体"/>
          <w:color w:val="000000"/>
          <w:sz w:val="21"/>
          <w:lang w:eastAsia="zh-CN"/>
        </w:rPr>
      </w:pPr>
      <w:r>
        <w:rPr>
          <w:rFonts w:hint="eastAsia" w:ascii="宋体" w:hAnsi="宋体" w:eastAsia="宋体" w:cs="宋体"/>
          <w:color w:val="000000"/>
          <w:sz w:val="21"/>
          <w:lang w:eastAsia="zh-CN"/>
        </w:rPr>
        <w:t>ROBINVERSE DIGITAL TECHNOLOGY LIMITED</w:t>
      </w:r>
    </w:p>
    <w:p w14:paraId="277D77A5">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hint="eastAsia" w:ascii="宋体" w:hAnsi="宋体" w:eastAsia="宋体" w:cs="宋体"/>
          <w:color w:val="000000"/>
          <w:sz w:val="21"/>
          <w:lang w:eastAsia="zh-CN"/>
        </w:rPr>
      </w:pPr>
      <w:r>
        <w:rPr>
          <w:rFonts w:ascii="宋体" w:hAnsi="宋体" w:eastAsia="宋体" w:cs="宋体"/>
          <w:color w:val="000000"/>
          <w:sz w:val="21"/>
        </w:rPr>
        <w:t>地址</w:t>
      </w:r>
      <w:r>
        <w:rPr>
          <w:rFonts w:hint="eastAsia" w:ascii="宋体" w:hAnsi="宋体" w:eastAsia="宋体" w:cs="宋体"/>
          <w:color w:val="000000"/>
          <w:sz w:val="21"/>
          <w:lang w:eastAsia="zh-CN"/>
        </w:rPr>
        <w:t>：</w:t>
      </w:r>
    </w:p>
    <w:p w14:paraId="2A1432FD">
      <w:pPr>
        <w:pBdr>
          <w:top w:val="none" w:color="000000" w:sz="0" w:space="0"/>
          <w:left w:val="none" w:color="000000" w:sz="0" w:space="0"/>
          <w:bottom w:val="none" w:color="000000" w:sz="0" w:space="0"/>
          <w:right w:val="none" w:color="000000" w:sz="0" w:space="0"/>
        </w:pBdr>
        <w:spacing w:before="0" w:after="0" w:line="85" w:lineRule="atLeast"/>
        <w:ind w:right="0"/>
        <w:jc w:val="both"/>
        <w:rPr>
          <w:rFonts w:hint="eastAsia" w:ascii="宋体" w:hAnsi="宋体" w:eastAsia="宋体" w:cs="宋体"/>
          <w:color w:val="000000"/>
          <w:sz w:val="21"/>
          <w:lang w:eastAsia="zh-CN"/>
        </w:rPr>
      </w:pPr>
      <w:r>
        <w:rPr>
          <w:rFonts w:hint="eastAsia" w:ascii="宋体" w:hAnsi="宋体" w:eastAsia="宋体" w:cs="宋体"/>
          <w:color w:val="000000"/>
          <w:sz w:val="21"/>
          <w:lang w:eastAsia="zh-CN"/>
        </w:rPr>
        <w:t>UNIT 1021, BEVERLEY COMMERCIALCENTRE, 87-105 CHATHAM ROAD SOUTH, TSIM SHA TSUI HK</w:t>
      </w:r>
    </w:p>
    <w:p w14:paraId="5AD40624">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第六条：</w:t>
      </w:r>
      <w:r>
        <w:rPr>
          <w:rFonts w:ascii="宋体" w:hAnsi="宋体" w:eastAsia="宋体" w:cs="宋体"/>
          <w:color w:val="000000"/>
          <w:sz w:val="21"/>
        </w:rPr>
        <w:t>乙方应在交货时同时向甲方提供与本合同项下货物相符且完整的技术资料。</w:t>
      </w:r>
    </w:p>
    <w:p w14:paraId="13E3FF23">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第七条：</w:t>
      </w:r>
      <w:r>
        <w:rPr>
          <w:rFonts w:ascii="宋体" w:hAnsi="宋体" w:eastAsia="宋体" w:cs="宋体"/>
          <w:color w:val="000000"/>
          <w:sz w:val="21"/>
        </w:rPr>
        <w:t>质量保证与售后服务</w:t>
      </w:r>
    </w:p>
    <w:p w14:paraId="51B869F7">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1、乙方保证供应的设备完全符合本协议所规定的原生产厂商所规定的质量、规格、性能和技术指标，确保该产品为全新未使用过的仪器，否则允许甲方退货或应保证更换并向甲方支付相关损失。</w:t>
      </w:r>
    </w:p>
    <w:p w14:paraId="343D21E4">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2、设备的免费质保期为交货经验收合格后</w:t>
      </w:r>
      <w:r>
        <w:rPr>
          <w:rFonts w:ascii="宋体" w:hAnsi="宋体" w:eastAsia="宋体" w:cs="宋体"/>
          <w:color w:val="000000"/>
          <w:sz w:val="21"/>
          <w:u w:val="single"/>
        </w:rPr>
        <w:t> </w:t>
      </w:r>
      <w:r>
        <w:rPr>
          <w:rFonts w:hint="eastAsia" w:ascii="宋体" w:hAnsi="宋体" w:eastAsia="宋体" w:cs="宋体"/>
          <w:color w:val="000000"/>
          <w:sz w:val="21"/>
          <w:u w:val="single"/>
          <w:lang w:eastAsia="zh-CN"/>
        </w:rPr>
        <w:t>30</w:t>
      </w:r>
      <w:r>
        <w:rPr>
          <w:rFonts w:ascii="宋体" w:hAnsi="宋体" w:eastAsia="宋体" w:cs="宋体"/>
          <w:color w:val="000000"/>
          <w:sz w:val="21"/>
          <w:u w:val="single"/>
        </w:rPr>
        <w:t> </w:t>
      </w:r>
      <w:r>
        <w:rPr>
          <w:rFonts w:ascii="宋体" w:hAnsi="宋体" w:eastAsia="宋体" w:cs="宋体"/>
          <w:color w:val="000000"/>
          <w:sz w:val="21"/>
        </w:rPr>
        <w:t>个月。</w:t>
      </w:r>
    </w:p>
    <w:p w14:paraId="695B7DD5">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3、乙方在接到甲方用户故障通知后</w:t>
      </w:r>
      <w:r>
        <w:rPr>
          <w:rFonts w:ascii="宋体" w:hAnsi="宋体" w:eastAsia="宋体" w:cs="宋体"/>
          <w:color w:val="000000"/>
          <w:sz w:val="21"/>
          <w:u w:val="single"/>
        </w:rPr>
        <w:t> </w:t>
      </w:r>
      <w:r>
        <w:rPr>
          <w:rFonts w:hint="eastAsia" w:ascii="宋体" w:hAnsi="宋体" w:eastAsia="宋体" w:cs="宋体"/>
          <w:color w:val="000000"/>
          <w:sz w:val="21"/>
          <w:u w:val="single"/>
          <w:lang w:eastAsia="zh-CN"/>
        </w:rPr>
        <w:t>4</w:t>
      </w:r>
      <w:r>
        <w:rPr>
          <w:rFonts w:ascii="宋体" w:hAnsi="宋体" w:eastAsia="宋体" w:cs="宋体"/>
          <w:color w:val="000000"/>
          <w:sz w:val="21"/>
          <w:u w:val="single"/>
        </w:rPr>
        <w:t> </w:t>
      </w:r>
      <w:r>
        <w:rPr>
          <w:rFonts w:ascii="宋体" w:hAnsi="宋体" w:eastAsia="宋体" w:cs="宋体"/>
          <w:color w:val="000000"/>
          <w:sz w:val="21"/>
        </w:rPr>
        <w:t xml:space="preserve">小时内作出响应。 </w:t>
      </w:r>
    </w:p>
    <w:p w14:paraId="1C1366B5">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4、乙方违反质量保证和售后服务条款，甲方可要求合同金额5%的违约金。</w:t>
      </w:r>
    </w:p>
    <w:p w14:paraId="089A0A4C">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第八条：</w:t>
      </w:r>
      <w:r>
        <w:rPr>
          <w:rFonts w:ascii="宋体" w:hAnsi="宋体" w:eastAsia="宋体" w:cs="宋体"/>
          <w:color w:val="000000"/>
          <w:sz w:val="21"/>
        </w:rPr>
        <w:t>安装调试及验收</w:t>
      </w:r>
    </w:p>
    <w:p w14:paraId="1C33BF16">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1、乙方在仪器设备抵达甲方</w:t>
      </w:r>
      <w:r>
        <w:rPr>
          <w:rFonts w:ascii="宋体" w:hAnsi="宋体" w:eastAsia="宋体" w:cs="宋体"/>
          <w:color w:val="000000"/>
          <w:sz w:val="21"/>
          <w:u w:val="single"/>
        </w:rPr>
        <w:t>20</w:t>
      </w:r>
      <w:r>
        <w:rPr>
          <w:rFonts w:ascii="宋体" w:hAnsi="宋体" w:eastAsia="宋体" w:cs="宋体"/>
          <w:color w:val="000000"/>
          <w:sz w:val="21"/>
        </w:rPr>
        <w:t>个工作日前书面通知甲方设备安装所需条件，以利设备的正常安装调试。</w:t>
      </w:r>
    </w:p>
    <w:p w14:paraId="449DB2A8">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2、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作出记录，乙方应认可并负责解决。</w:t>
      </w:r>
    </w:p>
    <w:p w14:paraId="7FB96893">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3、乙方负责设备安装及调试，直至设备正常运行。最终验收在此之后进行。安装调试结束后，甲乙双方根据进口合同规定的技术指标或设备出厂技术指标进行设备验收，并对结果签字确认。甲方所购货物通过验收，经甲方出具验收合格证明，视为验收合格。</w:t>
      </w:r>
    </w:p>
    <w:p w14:paraId="3AC3DA91">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第九条：</w:t>
      </w:r>
      <w:r>
        <w:rPr>
          <w:rFonts w:ascii="宋体" w:hAnsi="宋体" w:eastAsia="宋体" w:cs="宋体"/>
          <w:color w:val="000000"/>
          <w:sz w:val="21"/>
        </w:rPr>
        <w:t>不可抗力：由于生产或运输期间遇到的地震、台风、洪水等自然灾害及战争、政变等不可抗力引起的延期发货，乙方不需支付延误交货罚金。乙方应在上述不可抗力发生后14日以内书面通知甲方。</w:t>
      </w:r>
    </w:p>
    <w:p w14:paraId="5A151AE5">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第十条：</w:t>
      </w:r>
      <w:r>
        <w:rPr>
          <w:rFonts w:ascii="宋体" w:hAnsi="宋体" w:eastAsia="宋体" w:cs="宋体"/>
          <w:color w:val="000000"/>
          <w:sz w:val="21"/>
        </w:rPr>
        <w:t>违约责任</w:t>
      </w:r>
    </w:p>
    <w:p w14:paraId="29A18EDB">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1、乙方未能交付物品，则向甲方支付合同总额</w:t>
      </w:r>
      <w:r>
        <w:rPr>
          <w:rFonts w:ascii="宋体" w:hAnsi="宋体" w:eastAsia="宋体" w:cs="宋体"/>
          <w:b/>
          <w:color w:val="000000"/>
          <w:sz w:val="21"/>
          <w:u w:val="single"/>
        </w:rPr>
        <w:t>5%</w:t>
      </w:r>
      <w:r>
        <w:rPr>
          <w:rFonts w:ascii="宋体" w:hAnsi="宋体" w:eastAsia="宋体" w:cs="宋体"/>
          <w:color w:val="000000"/>
          <w:sz w:val="21"/>
        </w:rPr>
        <w:t>的违约金。</w:t>
      </w:r>
    </w:p>
    <w:p w14:paraId="109CF977">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2、乙方交付的物品不符合合同规定的，甲方有权拒收，乙方向甲方支付合同总额</w:t>
      </w:r>
      <w:r>
        <w:rPr>
          <w:rFonts w:ascii="宋体" w:hAnsi="宋体" w:eastAsia="宋体" w:cs="宋体"/>
          <w:b/>
          <w:color w:val="000000"/>
          <w:sz w:val="21"/>
          <w:u w:val="single"/>
        </w:rPr>
        <w:t>5%</w:t>
      </w:r>
      <w:r>
        <w:rPr>
          <w:rFonts w:ascii="宋体" w:hAnsi="宋体" w:eastAsia="宋体" w:cs="宋体"/>
          <w:color w:val="000000"/>
          <w:sz w:val="21"/>
        </w:rPr>
        <w:t>的违约金。</w:t>
      </w:r>
    </w:p>
    <w:p w14:paraId="19F9D1E6">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3、乙方逾期交付物品，则每日按合同总额</w:t>
      </w:r>
      <w:r>
        <w:rPr>
          <w:rFonts w:ascii="宋体" w:hAnsi="宋体" w:eastAsia="宋体" w:cs="宋体"/>
          <w:b/>
          <w:color w:val="000000"/>
          <w:sz w:val="21"/>
          <w:u w:val="single"/>
        </w:rPr>
        <w:t>0.5%</w:t>
      </w:r>
      <w:r>
        <w:rPr>
          <w:rFonts w:ascii="宋体" w:hAnsi="宋体" w:eastAsia="宋体" w:cs="宋体"/>
          <w:color w:val="000000"/>
          <w:sz w:val="21"/>
        </w:rPr>
        <w:t>向甲方偿付违约金。逾期交付超过</w:t>
      </w:r>
      <w:r>
        <w:rPr>
          <w:rFonts w:ascii="宋体" w:hAnsi="宋体" w:eastAsia="宋体" w:cs="宋体"/>
          <w:b/>
          <w:color w:val="000000"/>
          <w:sz w:val="21"/>
          <w:u w:val="single"/>
        </w:rPr>
        <w:t>30</w:t>
      </w:r>
      <w:r>
        <w:rPr>
          <w:rFonts w:ascii="宋体" w:hAnsi="宋体" w:eastAsia="宋体" w:cs="宋体"/>
          <w:color w:val="000000"/>
          <w:sz w:val="21"/>
        </w:rPr>
        <w:t>天，甲方有权终止合同。</w:t>
      </w:r>
    </w:p>
    <w:p w14:paraId="17D5BE6F">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第十一条：</w:t>
      </w:r>
      <w:r>
        <w:rPr>
          <w:rFonts w:ascii="宋体" w:hAnsi="宋体" w:eastAsia="宋体" w:cs="宋体"/>
          <w:color w:val="000000"/>
          <w:sz w:val="21"/>
        </w:rPr>
        <w:t>争端解决：</w:t>
      </w:r>
    </w:p>
    <w:p w14:paraId="0BFBED6D">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p>
    <w:p w14:paraId="6346B9CA">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第十二条：</w:t>
      </w:r>
      <w:r>
        <w:rPr>
          <w:rFonts w:ascii="宋体" w:hAnsi="宋体" w:eastAsia="宋体" w:cs="宋体"/>
          <w:color w:val="000000"/>
          <w:sz w:val="21"/>
        </w:rPr>
        <w:t>本协议甲乙双方签字盖章后生效，并作为签订进口合同的有效依据。</w:t>
      </w:r>
    </w:p>
    <w:p w14:paraId="1F81F5E4">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1"/>
        </w:rPr>
        <w:t>第十三条：</w:t>
      </w:r>
      <w:r>
        <w:rPr>
          <w:rFonts w:ascii="宋体" w:hAnsi="宋体" w:eastAsia="宋体" w:cs="宋体"/>
          <w:color w:val="000000"/>
          <w:sz w:val="21"/>
        </w:rPr>
        <w:t>本协议一式陆份，甲方伍份、乙方壹份。自双方签字、盖章之日起生效，具有同等的法律效力。</w:t>
      </w:r>
    </w:p>
    <w:p w14:paraId="49D6F173">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1"/>
        </w:rPr>
        <w:t>  </w:t>
      </w:r>
    </w:p>
    <w:tbl>
      <w:tblPr>
        <w:tblStyle w:val="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3891"/>
        <w:gridCol w:w="4588"/>
      </w:tblGrid>
      <w:tr w14:paraId="2A05A2B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5" w:hRule="atLeast"/>
        </w:trPr>
        <w:tc>
          <w:tcPr>
            <w:tcW w:w="3891" w:type="dxa"/>
            <w:tcBorders>
              <w:top w:val="nil"/>
              <w:left w:val="nil"/>
              <w:bottom w:val="nil"/>
              <w:right w:val="nil"/>
            </w:tcBorders>
            <w:noWrap w:val="0"/>
            <w:tcMar>
              <w:top w:w="0" w:type="dxa"/>
              <w:left w:w="108" w:type="dxa"/>
              <w:bottom w:w="0" w:type="dxa"/>
              <w:right w:w="108" w:type="dxa"/>
            </w:tcMar>
            <w:vAlign w:val="top"/>
          </w:tcPr>
          <w:p w14:paraId="339F254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甲方（公章）：</w:t>
            </w:r>
            <w:r>
              <w:rPr>
                <w:rFonts w:ascii="宋体" w:hAnsi="宋体" w:eastAsia="宋体" w:cs="宋体"/>
                <w:b/>
                <w:color w:val="000000"/>
                <w:sz w:val="21"/>
              </w:rPr>
              <w:t>南京邮电大学</w:t>
            </w:r>
          </w:p>
        </w:tc>
        <w:tc>
          <w:tcPr>
            <w:tcW w:w="4588" w:type="dxa"/>
            <w:tcBorders>
              <w:top w:val="nil"/>
              <w:left w:val="nil"/>
              <w:bottom w:val="nil"/>
              <w:right w:val="nil"/>
            </w:tcBorders>
            <w:noWrap w:val="0"/>
            <w:tcMar>
              <w:top w:w="0" w:type="dxa"/>
              <w:left w:w="108" w:type="dxa"/>
              <w:bottom w:w="0" w:type="dxa"/>
              <w:right w:w="108" w:type="dxa"/>
            </w:tcMar>
            <w:vAlign w:val="top"/>
          </w:tcPr>
          <w:p w14:paraId="3BE62A8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乙方（公章）：</w:t>
            </w:r>
            <w:r>
              <w:rPr>
                <w:rFonts w:hint="eastAsia" w:ascii="宋体" w:hAnsi="宋体" w:eastAsia="宋体" w:cs="宋体"/>
                <w:color w:val="000000"/>
                <w:sz w:val="21"/>
              </w:rPr>
              <w:t>合肥盛源半导体检测有限公司</w:t>
            </w:r>
            <w:r>
              <w:rPr>
                <w:rFonts w:ascii="宋体" w:hAnsi="宋体" w:eastAsia="宋体" w:cs="宋体"/>
                <w:b/>
                <w:color w:val="000000"/>
                <w:sz w:val="21"/>
              </w:rPr>
              <w:t> </w:t>
            </w:r>
          </w:p>
        </w:tc>
      </w:tr>
      <w:tr w14:paraId="0EC363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5" w:hRule="atLeast"/>
        </w:trPr>
        <w:tc>
          <w:tcPr>
            <w:tcW w:w="3891" w:type="dxa"/>
            <w:tcBorders>
              <w:top w:val="nil"/>
              <w:left w:val="nil"/>
              <w:bottom w:val="nil"/>
              <w:right w:val="nil"/>
            </w:tcBorders>
            <w:noWrap w:val="0"/>
            <w:tcMar>
              <w:top w:w="0" w:type="dxa"/>
              <w:left w:w="108" w:type="dxa"/>
              <w:bottom w:w="0" w:type="dxa"/>
              <w:right w:w="108" w:type="dxa"/>
            </w:tcMar>
            <w:vAlign w:val="top"/>
          </w:tcPr>
          <w:p w14:paraId="65348B1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授权代表：</w:t>
            </w:r>
          </w:p>
        </w:tc>
        <w:tc>
          <w:tcPr>
            <w:tcW w:w="4588" w:type="dxa"/>
            <w:tcBorders>
              <w:top w:val="nil"/>
              <w:left w:val="nil"/>
              <w:bottom w:val="nil"/>
              <w:right w:val="nil"/>
            </w:tcBorders>
            <w:noWrap w:val="0"/>
            <w:tcMar>
              <w:top w:w="0" w:type="dxa"/>
              <w:left w:w="108" w:type="dxa"/>
              <w:bottom w:w="0" w:type="dxa"/>
              <w:right w:w="108" w:type="dxa"/>
            </w:tcMar>
            <w:vAlign w:val="top"/>
          </w:tcPr>
          <w:p w14:paraId="5503A4D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法人代表（委托代理人）：</w:t>
            </w:r>
            <w:r>
              <w:rPr>
                <w:rFonts w:hint="eastAsia" w:ascii="宋体" w:hAnsi="宋体" w:eastAsia="宋体" w:cs="宋体"/>
                <w:color w:val="000000"/>
                <w:sz w:val="21"/>
                <w:lang w:eastAsia="zh-CN"/>
              </w:rPr>
              <w:t>徐礼庆</w:t>
            </w:r>
            <w:r>
              <w:rPr>
                <w:rFonts w:ascii="宋体" w:hAnsi="宋体" w:eastAsia="宋体" w:cs="宋体"/>
                <w:color w:val="000000"/>
                <w:sz w:val="21"/>
              </w:rPr>
              <w:t xml:space="preserve"> </w:t>
            </w:r>
          </w:p>
        </w:tc>
      </w:tr>
      <w:tr w14:paraId="1BB1A9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5" w:hRule="atLeast"/>
        </w:trPr>
        <w:tc>
          <w:tcPr>
            <w:tcW w:w="3891" w:type="dxa"/>
            <w:tcBorders>
              <w:top w:val="nil"/>
              <w:left w:val="nil"/>
              <w:bottom w:val="nil"/>
              <w:right w:val="nil"/>
            </w:tcBorders>
            <w:noWrap w:val="0"/>
            <w:tcMar>
              <w:top w:w="0" w:type="dxa"/>
              <w:left w:w="108" w:type="dxa"/>
              <w:bottom w:w="0" w:type="dxa"/>
              <w:right w:w="108" w:type="dxa"/>
            </w:tcMar>
            <w:vAlign w:val="top"/>
          </w:tcPr>
          <w:p w14:paraId="1779C7D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用户代表：</w:t>
            </w:r>
          </w:p>
        </w:tc>
        <w:tc>
          <w:tcPr>
            <w:tcW w:w="4588" w:type="dxa"/>
            <w:tcBorders>
              <w:top w:val="nil"/>
              <w:left w:val="nil"/>
              <w:bottom w:val="nil"/>
              <w:right w:val="nil"/>
            </w:tcBorders>
            <w:noWrap w:val="0"/>
            <w:tcMar>
              <w:top w:w="0" w:type="dxa"/>
              <w:left w:w="108" w:type="dxa"/>
              <w:bottom w:w="0" w:type="dxa"/>
              <w:right w:w="108" w:type="dxa"/>
            </w:tcMar>
            <w:vAlign w:val="top"/>
          </w:tcPr>
          <w:p w14:paraId="50933F9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 xml:space="preserve">经办人： </w:t>
            </w:r>
          </w:p>
        </w:tc>
      </w:tr>
      <w:tr w14:paraId="32F69E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5" w:hRule="atLeast"/>
        </w:trPr>
        <w:tc>
          <w:tcPr>
            <w:tcW w:w="3891" w:type="dxa"/>
            <w:tcBorders>
              <w:top w:val="nil"/>
              <w:left w:val="nil"/>
              <w:bottom w:val="nil"/>
              <w:right w:val="nil"/>
            </w:tcBorders>
            <w:noWrap w:val="0"/>
            <w:tcMar>
              <w:top w:w="0" w:type="dxa"/>
              <w:left w:w="108" w:type="dxa"/>
              <w:bottom w:w="0" w:type="dxa"/>
              <w:right w:w="108" w:type="dxa"/>
            </w:tcMar>
            <w:vAlign w:val="top"/>
          </w:tcPr>
          <w:p w14:paraId="6308942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 xml:space="preserve">地址： </w:t>
            </w:r>
          </w:p>
        </w:tc>
        <w:tc>
          <w:tcPr>
            <w:tcW w:w="4588" w:type="dxa"/>
            <w:tcBorders>
              <w:top w:val="nil"/>
              <w:left w:val="nil"/>
              <w:bottom w:val="nil"/>
              <w:right w:val="nil"/>
            </w:tcBorders>
            <w:noWrap w:val="0"/>
            <w:tcMar>
              <w:top w:w="0" w:type="dxa"/>
              <w:left w:w="108" w:type="dxa"/>
              <w:bottom w:w="0" w:type="dxa"/>
              <w:right w:w="108" w:type="dxa"/>
            </w:tcMar>
            <w:vAlign w:val="top"/>
          </w:tcPr>
          <w:p w14:paraId="5F9BA8D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 xml:space="preserve">地址： </w:t>
            </w:r>
            <w:r>
              <w:rPr>
                <w:rFonts w:hint="eastAsia" w:ascii="宋体" w:hAnsi="宋体" w:eastAsia="宋体" w:cs="宋体"/>
                <w:color w:val="000000"/>
                <w:sz w:val="21"/>
              </w:rPr>
              <w:t>合肥市新站区铜陵北路芯视界科创大厦1504室</w:t>
            </w:r>
          </w:p>
        </w:tc>
      </w:tr>
      <w:tr w14:paraId="2D69E7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5" w:hRule="atLeast"/>
        </w:trPr>
        <w:tc>
          <w:tcPr>
            <w:tcW w:w="3891" w:type="dxa"/>
            <w:tcBorders>
              <w:top w:val="nil"/>
              <w:left w:val="nil"/>
              <w:bottom w:val="nil"/>
              <w:right w:val="nil"/>
            </w:tcBorders>
            <w:noWrap w:val="0"/>
            <w:tcMar>
              <w:top w:w="0" w:type="dxa"/>
              <w:left w:w="108" w:type="dxa"/>
              <w:bottom w:w="0" w:type="dxa"/>
              <w:right w:w="108" w:type="dxa"/>
            </w:tcMar>
            <w:vAlign w:val="top"/>
          </w:tcPr>
          <w:p w14:paraId="5DB27D2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联系电话：</w:t>
            </w:r>
          </w:p>
        </w:tc>
        <w:tc>
          <w:tcPr>
            <w:tcW w:w="4588" w:type="dxa"/>
            <w:tcBorders>
              <w:top w:val="nil"/>
              <w:left w:val="nil"/>
              <w:bottom w:val="nil"/>
              <w:right w:val="nil"/>
            </w:tcBorders>
            <w:noWrap w:val="0"/>
            <w:tcMar>
              <w:top w:w="0" w:type="dxa"/>
              <w:left w:w="108" w:type="dxa"/>
              <w:bottom w:w="0" w:type="dxa"/>
              <w:right w:w="108" w:type="dxa"/>
            </w:tcMar>
            <w:vAlign w:val="top"/>
          </w:tcPr>
          <w:p w14:paraId="54E3277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联系电话：</w:t>
            </w:r>
            <w:r>
              <w:rPr>
                <w:rFonts w:hint="eastAsia" w:ascii="宋体" w:hAnsi="宋体" w:eastAsia="宋体" w:cs="宋体"/>
                <w:color w:val="000000"/>
                <w:sz w:val="21"/>
              </w:rPr>
              <w:t>13856042120</w:t>
            </w:r>
          </w:p>
        </w:tc>
      </w:tr>
      <w:tr w14:paraId="11DA7A4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99" w:hRule="atLeast"/>
        </w:trPr>
        <w:tc>
          <w:tcPr>
            <w:tcW w:w="3891" w:type="dxa"/>
            <w:tcBorders>
              <w:top w:val="nil"/>
              <w:left w:val="nil"/>
              <w:bottom w:val="nil"/>
              <w:right w:val="nil"/>
            </w:tcBorders>
            <w:noWrap w:val="0"/>
            <w:tcMar>
              <w:top w:w="0" w:type="dxa"/>
              <w:left w:w="108" w:type="dxa"/>
              <w:bottom w:w="0" w:type="dxa"/>
              <w:right w:w="108" w:type="dxa"/>
            </w:tcMar>
            <w:vAlign w:val="top"/>
          </w:tcPr>
          <w:p w14:paraId="11C33DA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hint="eastAsia" w:ascii="宋体" w:hAnsi="宋体" w:eastAsia="宋体" w:cs="宋体"/>
                <w:color w:val="000000"/>
                <w:sz w:val="21"/>
                <w:lang w:val="en-US" w:eastAsia="zh-CN"/>
              </w:rPr>
              <w:t xml:space="preserve">日期：  </w:t>
            </w:r>
            <w:r>
              <w:rPr>
                <w:rFonts w:ascii="宋体" w:hAnsi="宋体" w:eastAsia="宋体" w:cs="宋体"/>
                <w:color w:val="000000"/>
                <w:sz w:val="21"/>
              </w:rPr>
              <w:t>  年    月    日</w:t>
            </w:r>
          </w:p>
        </w:tc>
        <w:tc>
          <w:tcPr>
            <w:tcW w:w="4588" w:type="dxa"/>
            <w:tcBorders>
              <w:top w:val="nil"/>
              <w:left w:val="nil"/>
              <w:bottom w:val="nil"/>
              <w:right w:val="nil"/>
            </w:tcBorders>
            <w:noWrap w:val="0"/>
            <w:tcMar>
              <w:top w:w="0" w:type="dxa"/>
              <w:left w:w="108" w:type="dxa"/>
              <w:bottom w:w="0" w:type="dxa"/>
              <w:right w:w="108" w:type="dxa"/>
            </w:tcMar>
            <w:vAlign w:val="top"/>
          </w:tcPr>
          <w:p w14:paraId="18E7C67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 xml:space="preserve">日期： </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年     月    日</w:t>
            </w:r>
          </w:p>
        </w:tc>
      </w:tr>
    </w:tbl>
    <w:p w14:paraId="5C8F7B8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006C1FE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8"/>
        </w:rPr>
        <w:t>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2F0D48"/>
    <w:rsid w:val="02330020"/>
    <w:rsid w:val="0C2F0D48"/>
    <w:rsid w:val="10D25671"/>
    <w:rsid w:val="14997EA7"/>
    <w:rsid w:val="2FF76FA2"/>
    <w:rsid w:val="630576A1"/>
    <w:rsid w:val="630930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1"/>
      <w:szCs w:val="22"/>
    </w:rPr>
  </w:style>
  <w:style w:type="character" w:default="1" w:styleId="4">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903</Words>
  <Characters>1101</Characters>
  <Lines>0</Lines>
  <Paragraphs>0</Paragraphs>
  <TotalTime>63</TotalTime>
  <ScaleCrop>false</ScaleCrop>
  <LinksUpToDate>false</LinksUpToDate>
  <CharactersWithSpaces>1185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2026-10-10T03:08:00Z</dcterms:created>
  <dc:creator>蓝山</dc:creator>
  <cp:lastModifiedBy>蓝山</cp:lastModifiedBy>
  <dcterms:modified xsi:type="dcterms:W3CDTF">2026-10-14T08:02:36Z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F19110A8EDFA45FFBF8DD9651F92E590_13</vt:lpwstr>
  </property>
  <property fmtid="{D5CDD505-2E9C-101B-9397-08002B2CF9AE}" pid="4" name="KSOTemplateDocerSaveRecord">
    <vt:lpwstr>eyJoZGlkIjoiNDA5ZmFkZTQ4ZDAzMzM3MWNmMTFjMmE2ZmEyYWIwN2QiLCJ1c2VySWQiOiI1NjY3NjQ4OTQifQ==</vt:lpwstr>
  </property>
</Properties>
</file>