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8F631">
      <w:pPr>
        <w:spacing w:line="360" w:lineRule="auto"/>
        <w:jc w:val="center"/>
        <w:rPr>
          <w:rFonts w:ascii="宋体" w:hAnsi="宋体"/>
          <w:b/>
          <w:color w:val="auto"/>
          <w:sz w:val="44"/>
          <w:highlight w:val="none"/>
          <w:shd w:val="clear" w:color="auto" w:fill="FFFFFF"/>
        </w:rPr>
      </w:pPr>
    </w:p>
    <w:p w14:paraId="4CED8AC4">
      <w:pPr>
        <w:spacing w:line="360" w:lineRule="auto"/>
        <w:jc w:val="center"/>
        <w:rPr>
          <w:rFonts w:ascii="宋体" w:hAnsi="宋体"/>
          <w:b/>
          <w:color w:val="auto"/>
          <w:sz w:val="44"/>
          <w:highlight w:val="none"/>
          <w:shd w:val="clear" w:color="auto" w:fill="FFFFFF"/>
        </w:rPr>
      </w:pPr>
    </w:p>
    <w:p w14:paraId="38E78616">
      <w:pPr>
        <w:pStyle w:val="17"/>
        <w:adjustRightInd w:val="0"/>
        <w:snapToGrid w:val="0"/>
        <w:spacing w:after="0" w:line="360" w:lineRule="auto"/>
        <w:ind w:firstLine="0" w:firstLineChars="0"/>
        <w:jc w:val="center"/>
        <w:rPr>
          <w:rFonts w:ascii="宋体" w:hAnsi="宋体" w:cs="宋体"/>
          <w:b/>
          <w:color w:val="auto"/>
          <w:sz w:val="44"/>
          <w:highlight w:val="none"/>
        </w:rPr>
      </w:pPr>
      <w:r>
        <w:rPr>
          <w:rFonts w:hint="eastAsia" w:ascii="宋体" w:hAnsi="宋体" w:cs="宋体"/>
          <w:b/>
          <w:color w:val="auto"/>
          <w:sz w:val="44"/>
          <w:highlight w:val="none"/>
        </w:rPr>
        <w:t>南京邮电大学</w:t>
      </w:r>
    </w:p>
    <w:p w14:paraId="7A2C9AD2">
      <w:pPr>
        <w:pStyle w:val="17"/>
        <w:adjustRightInd w:val="0"/>
        <w:snapToGrid w:val="0"/>
        <w:spacing w:after="0" w:line="360" w:lineRule="auto"/>
        <w:ind w:firstLine="0" w:firstLineChars="0"/>
        <w:jc w:val="center"/>
        <w:rPr>
          <w:rFonts w:ascii="宋体" w:hAnsi="宋体"/>
          <w:color w:val="auto"/>
          <w:highlight w:val="none"/>
        </w:rPr>
      </w:pPr>
      <w:r>
        <w:rPr>
          <w:rFonts w:hint="eastAsia" w:ascii="宋体" w:hAnsi="宋体" w:cs="宋体"/>
          <w:b/>
          <w:color w:val="auto"/>
          <w:sz w:val="44"/>
          <w:highlight w:val="none"/>
        </w:rPr>
        <w:t>物联网学院Lidar-Thermal-3D无人机遥感综合实验系统采购</w:t>
      </w:r>
    </w:p>
    <w:p w14:paraId="27D0B520">
      <w:pPr>
        <w:pStyle w:val="17"/>
        <w:adjustRightInd w:val="0"/>
        <w:snapToGrid w:val="0"/>
        <w:spacing w:after="0" w:line="360" w:lineRule="auto"/>
        <w:ind w:firstLine="0" w:firstLineChars="0"/>
        <w:jc w:val="center"/>
        <w:rPr>
          <w:rFonts w:ascii="宋体" w:hAnsi="宋体"/>
          <w:color w:val="auto"/>
          <w:highlight w:val="none"/>
        </w:rPr>
      </w:pPr>
    </w:p>
    <w:p w14:paraId="0F972DFA">
      <w:pPr>
        <w:pStyle w:val="17"/>
        <w:adjustRightInd w:val="0"/>
        <w:snapToGrid w:val="0"/>
        <w:spacing w:after="0" w:line="360" w:lineRule="auto"/>
        <w:ind w:firstLine="0" w:firstLineChars="0"/>
        <w:jc w:val="center"/>
        <w:rPr>
          <w:rFonts w:ascii="宋体" w:hAnsi="宋体"/>
          <w:color w:val="auto"/>
          <w:highlight w:val="none"/>
        </w:rPr>
      </w:pPr>
    </w:p>
    <w:p w14:paraId="3658180C">
      <w:pPr>
        <w:adjustRightInd w:val="0"/>
        <w:snapToGrid w:val="0"/>
        <w:spacing w:line="360" w:lineRule="auto"/>
        <w:jc w:val="center"/>
        <w:rPr>
          <w:rFonts w:ascii="宋体" w:hAnsi="宋体" w:cs="宋体"/>
          <w:b/>
          <w:color w:val="auto"/>
          <w:sz w:val="32"/>
          <w:highlight w:val="none"/>
          <w:shd w:val="clear" w:color="auto" w:fill="FFFFFF"/>
        </w:rPr>
      </w:pPr>
    </w:p>
    <w:p w14:paraId="55878FE1">
      <w:pPr>
        <w:adjustRightInd w:val="0"/>
        <w:snapToGrid w:val="0"/>
        <w:spacing w:line="360" w:lineRule="auto"/>
        <w:jc w:val="center"/>
        <w:rPr>
          <w:rFonts w:ascii="宋体" w:hAnsi="宋体" w:cs="宋体"/>
          <w:b/>
          <w:color w:val="auto"/>
          <w:sz w:val="32"/>
          <w:highlight w:val="none"/>
          <w:shd w:val="clear" w:color="auto" w:fill="FFFFFF"/>
        </w:rPr>
      </w:pPr>
    </w:p>
    <w:p w14:paraId="50360849">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02ACA1D5">
      <w:pPr>
        <w:spacing w:line="360" w:lineRule="auto"/>
        <w:jc w:val="center"/>
        <w:rPr>
          <w:rFonts w:ascii="宋体" w:hAnsi="宋体" w:cs="宋体"/>
          <w:b/>
          <w:color w:val="auto"/>
          <w:sz w:val="36"/>
          <w:highlight w:val="none"/>
        </w:rPr>
      </w:pPr>
      <w:r>
        <w:rPr>
          <w:rFonts w:ascii="宋体" w:hAnsi="宋体" w:cs="宋体"/>
          <w:b/>
          <w:color w:val="auto"/>
          <w:sz w:val="28"/>
          <w:highlight w:val="none"/>
        </w:rPr>
        <w:t>项目编号：</w:t>
      </w:r>
      <w:r>
        <w:rPr>
          <w:rFonts w:hint="eastAsia" w:ascii="宋体" w:hAnsi="宋体"/>
          <w:b/>
          <w:color w:val="auto"/>
          <w:w w:val="90"/>
          <w:sz w:val="32"/>
          <w:szCs w:val="32"/>
          <w:highlight w:val="none"/>
        </w:rPr>
        <w:t>NYCG2025-H092（0675-256JOC004774）</w:t>
      </w:r>
    </w:p>
    <w:p w14:paraId="475F7FF9">
      <w:pPr>
        <w:spacing w:line="360" w:lineRule="auto"/>
        <w:jc w:val="center"/>
        <w:rPr>
          <w:rFonts w:ascii="宋体" w:hAnsi="宋体" w:cs="宋体"/>
          <w:b/>
          <w:color w:val="auto"/>
          <w:sz w:val="36"/>
          <w:highlight w:val="none"/>
        </w:rPr>
      </w:pPr>
    </w:p>
    <w:p w14:paraId="76852B36">
      <w:pPr>
        <w:spacing w:line="360" w:lineRule="auto"/>
        <w:jc w:val="center"/>
        <w:rPr>
          <w:rFonts w:ascii="宋体" w:hAnsi="宋体" w:cs="宋体"/>
          <w:b/>
          <w:color w:val="auto"/>
          <w:sz w:val="36"/>
          <w:highlight w:val="none"/>
        </w:rPr>
      </w:pPr>
    </w:p>
    <w:p w14:paraId="1E4B5E5B">
      <w:pPr>
        <w:spacing w:line="360" w:lineRule="auto"/>
        <w:jc w:val="center"/>
        <w:rPr>
          <w:rFonts w:ascii="宋体" w:hAnsi="宋体" w:cs="宋体"/>
          <w:b/>
          <w:color w:val="auto"/>
          <w:sz w:val="36"/>
          <w:highlight w:val="none"/>
        </w:rPr>
      </w:pPr>
    </w:p>
    <w:p w14:paraId="7957BF49">
      <w:pPr>
        <w:spacing w:line="360" w:lineRule="auto"/>
        <w:jc w:val="center"/>
        <w:rPr>
          <w:rFonts w:ascii="宋体" w:hAnsi="宋体" w:cs="宋体"/>
          <w:b/>
          <w:color w:val="auto"/>
          <w:sz w:val="36"/>
          <w:highlight w:val="none"/>
        </w:rPr>
      </w:pPr>
    </w:p>
    <w:p w14:paraId="749A41FF">
      <w:pPr>
        <w:spacing w:line="360" w:lineRule="auto"/>
        <w:rPr>
          <w:rFonts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7A46EDD0">
      <w:pPr>
        <w:spacing w:line="360" w:lineRule="auto"/>
        <w:rPr>
          <w:rFonts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rPr>
        <w:t>江苏海外集团国际工程咨询有限公司</w:t>
      </w:r>
      <w:r>
        <w:rPr>
          <w:rFonts w:ascii="宋体" w:hAnsi="宋体" w:cs="宋体"/>
          <w:b/>
          <w:color w:val="auto"/>
          <w:sz w:val="36"/>
          <w:highlight w:val="none"/>
        </w:rPr>
        <w:t xml:space="preserve"> </w:t>
      </w:r>
    </w:p>
    <w:p w14:paraId="3FBDECB6">
      <w:pPr>
        <w:jc w:val="left"/>
        <w:rPr>
          <w:rFonts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rPr>
        <w:t>五</w:t>
      </w:r>
      <w:r>
        <w:rPr>
          <w:rFonts w:ascii="宋体" w:hAnsi="宋体" w:cs="宋体"/>
          <w:b/>
          <w:color w:val="auto"/>
          <w:sz w:val="36"/>
          <w:highlight w:val="none"/>
        </w:rPr>
        <w:t>年</w:t>
      </w:r>
      <w:r>
        <w:rPr>
          <w:rFonts w:hint="eastAsia" w:ascii="宋体" w:hAnsi="宋体" w:cs="宋体"/>
          <w:b/>
          <w:color w:val="auto"/>
          <w:sz w:val="36"/>
          <w:highlight w:val="none"/>
        </w:rPr>
        <w:t>十</w:t>
      </w:r>
      <w:r>
        <w:rPr>
          <w:rFonts w:hint="eastAsia" w:ascii="宋体" w:hAnsi="宋体" w:cs="宋体"/>
          <w:b/>
          <w:color w:val="auto"/>
          <w:sz w:val="36"/>
          <w:highlight w:val="none"/>
          <w:lang w:eastAsia="zh-CN"/>
        </w:rPr>
        <w:t>一</w:t>
      </w:r>
      <w:r>
        <w:rPr>
          <w:rFonts w:ascii="宋体" w:hAnsi="宋体" w:cs="宋体"/>
          <w:b/>
          <w:color w:val="auto"/>
          <w:sz w:val="36"/>
          <w:highlight w:val="none"/>
        </w:rPr>
        <w:t>月</w:t>
      </w:r>
    </w:p>
    <w:p w14:paraId="50B629A8">
      <w:pPr>
        <w:jc w:val="center"/>
        <w:outlineLvl w:val="0"/>
        <w:rPr>
          <w:rFonts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7F4D0996">
      <w:pPr>
        <w:pStyle w:val="17"/>
        <w:numPr>
          <w:ilvl w:val="0"/>
          <w:numId w:val="2"/>
        </w:numPr>
        <w:ind w:firstLineChars="0"/>
        <w:rPr>
          <w:b/>
          <w:color w:val="auto"/>
          <w:highlight w:val="none"/>
        </w:rPr>
      </w:pPr>
      <w:r>
        <w:rPr>
          <w:b/>
          <w:color w:val="auto"/>
          <w:highlight w:val="none"/>
        </w:rPr>
        <w:t>项目基本情况</w:t>
      </w:r>
    </w:p>
    <w:p w14:paraId="262CB2CD">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NYCG2025-H092（0675-256JOC004774）</w:t>
      </w:r>
      <w:r>
        <w:rPr>
          <w:color w:val="auto"/>
          <w:highlight w:val="none"/>
        </w:rPr>
        <w:t>；</w:t>
      </w:r>
    </w:p>
    <w:p w14:paraId="5E1838F1">
      <w:pPr>
        <w:pStyle w:val="17"/>
        <w:numPr>
          <w:ilvl w:val="0"/>
          <w:numId w:val="3"/>
        </w:numPr>
        <w:ind w:firstLineChars="0"/>
        <w:rPr>
          <w:color w:val="auto"/>
          <w:highlight w:val="none"/>
        </w:rPr>
      </w:pPr>
      <w:r>
        <w:rPr>
          <w:color w:val="auto"/>
          <w:highlight w:val="none"/>
        </w:rPr>
        <w:t>项目名称：</w:t>
      </w:r>
      <w:r>
        <w:rPr>
          <w:rFonts w:hint="eastAsia"/>
          <w:color w:val="auto"/>
          <w:highlight w:val="none"/>
        </w:rPr>
        <w:t>物联网学院Lidar-Thermal-3D无人机遥感综合实验系统采购</w:t>
      </w:r>
      <w:r>
        <w:rPr>
          <w:color w:val="auto"/>
          <w:highlight w:val="none"/>
        </w:rPr>
        <w:t>；</w:t>
      </w:r>
    </w:p>
    <w:p w14:paraId="4B7338FF">
      <w:pPr>
        <w:pStyle w:val="17"/>
        <w:numPr>
          <w:ilvl w:val="0"/>
          <w:numId w:val="3"/>
        </w:numPr>
        <w:ind w:firstLineChars="0"/>
        <w:rPr>
          <w:color w:val="auto"/>
          <w:highlight w:val="none"/>
        </w:rPr>
      </w:pPr>
      <w:r>
        <w:rPr>
          <w:color w:val="auto"/>
          <w:highlight w:val="none"/>
        </w:rPr>
        <w:t>预算金额：</w:t>
      </w:r>
      <w:r>
        <w:rPr>
          <w:rFonts w:hint="eastAsia"/>
          <w:color w:val="auto"/>
          <w:highlight w:val="none"/>
        </w:rPr>
        <w:t>60万</w:t>
      </w:r>
      <w:r>
        <w:rPr>
          <w:color w:val="auto"/>
          <w:highlight w:val="none"/>
        </w:rPr>
        <w:t>元；</w:t>
      </w:r>
    </w:p>
    <w:p w14:paraId="34D9D0EF">
      <w:pPr>
        <w:pStyle w:val="17"/>
        <w:numPr>
          <w:ilvl w:val="0"/>
          <w:numId w:val="3"/>
        </w:numPr>
        <w:ind w:firstLineChars="0"/>
        <w:rPr>
          <w:color w:val="auto"/>
          <w:highlight w:val="none"/>
        </w:rPr>
      </w:pPr>
      <w:r>
        <w:rPr>
          <w:color w:val="auto"/>
          <w:highlight w:val="none"/>
        </w:rPr>
        <w:t>最高限价：</w:t>
      </w:r>
      <w:r>
        <w:rPr>
          <w:rFonts w:hint="eastAsia"/>
          <w:color w:val="auto"/>
          <w:highlight w:val="none"/>
        </w:rPr>
        <w:t>60万元，响应报价超过单价最高限价的，响应文件作无效处理。</w:t>
      </w:r>
    </w:p>
    <w:p w14:paraId="47A1AE0E">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60198B8F">
      <w:pPr>
        <w:pStyle w:val="17"/>
        <w:numPr>
          <w:ilvl w:val="0"/>
          <w:numId w:val="3"/>
        </w:numPr>
        <w:ind w:firstLineChars="0"/>
        <w:rPr>
          <w:color w:val="auto"/>
          <w:highlight w:val="none"/>
        </w:rPr>
      </w:pPr>
      <w:r>
        <w:rPr>
          <w:color w:val="auto"/>
          <w:highlight w:val="none"/>
        </w:rPr>
        <w:t>采购需求：</w:t>
      </w:r>
      <w:r>
        <w:rPr>
          <w:rFonts w:hint="eastAsia" w:ascii="宋体" w:hAnsi="宋体" w:cs="宋体"/>
          <w:color w:val="auto"/>
          <w:szCs w:val="21"/>
          <w:highlight w:val="none"/>
        </w:rPr>
        <w:t>本次采购为物联网学院Lidar-Thermal-3D无人机遥感综合实验系统采购</w:t>
      </w:r>
      <w:r>
        <w:rPr>
          <w:color w:val="auto"/>
          <w:highlight w:val="none"/>
        </w:rPr>
        <w:t>，具体详见采购文件。</w:t>
      </w:r>
    </w:p>
    <w:p w14:paraId="5204878A">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w:t>
      </w:r>
      <w:r>
        <w:rPr>
          <w:rFonts w:hint="eastAsia"/>
          <w:color w:val="auto"/>
          <w:highlight w:val="none"/>
          <w:lang w:val="en-US" w:eastAsia="zh-CN"/>
        </w:rPr>
        <w:t>14</w:t>
      </w:r>
      <w:r>
        <w:rPr>
          <w:rFonts w:hint="eastAsia"/>
          <w:color w:val="auto"/>
          <w:highlight w:val="none"/>
        </w:rPr>
        <w:t>日</w:t>
      </w:r>
      <w:r>
        <w:rPr>
          <w:rFonts w:hint="eastAsia"/>
          <w:color w:val="auto"/>
          <w:highlight w:val="none"/>
          <w:lang w:eastAsia="zh-CN"/>
        </w:rPr>
        <w:t>内</w:t>
      </w:r>
      <w:r>
        <w:rPr>
          <w:rFonts w:hint="eastAsia"/>
          <w:color w:val="auto"/>
          <w:highlight w:val="none"/>
        </w:rPr>
        <w:t>完成交付。</w:t>
      </w:r>
    </w:p>
    <w:p w14:paraId="7125C769">
      <w:pPr>
        <w:pStyle w:val="17"/>
        <w:numPr>
          <w:ilvl w:val="0"/>
          <w:numId w:val="3"/>
        </w:numPr>
        <w:ind w:firstLineChars="0"/>
        <w:rPr>
          <w:color w:val="auto"/>
          <w:highlight w:val="none"/>
        </w:rPr>
      </w:pPr>
      <w:r>
        <w:rPr>
          <w:color w:val="auto"/>
          <w:highlight w:val="none"/>
        </w:rPr>
        <w:t>本项目是否接受联合体响应：不接受。</w:t>
      </w:r>
    </w:p>
    <w:p w14:paraId="607D1CAC">
      <w:pPr>
        <w:pStyle w:val="17"/>
        <w:numPr>
          <w:ilvl w:val="0"/>
          <w:numId w:val="3"/>
        </w:numPr>
        <w:ind w:firstLineChars="0"/>
        <w:rPr>
          <w:color w:val="auto"/>
          <w:highlight w:val="none"/>
        </w:rPr>
      </w:pPr>
      <w:r>
        <w:rPr>
          <w:color w:val="auto"/>
          <w:highlight w:val="none"/>
        </w:rPr>
        <w:t>本项目是否接受进口产品响应：不接受。</w:t>
      </w:r>
    </w:p>
    <w:p w14:paraId="7DA10D7C">
      <w:pPr>
        <w:pStyle w:val="17"/>
        <w:numPr>
          <w:ilvl w:val="0"/>
          <w:numId w:val="2"/>
        </w:numPr>
        <w:ind w:firstLineChars="0"/>
        <w:rPr>
          <w:b/>
          <w:color w:val="auto"/>
          <w:highlight w:val="none"/>
        </w:rPr>
      </w:pPr>
      <w:r>
        <w:rPr>
          <w:b/>
          <w:color w:val="auto"/>
          <w:highlight w:val="none"/>
        </w:rPr>
        <w:t>申请人的资格要求：</w:t>
      </w:r>
    </w:p>
    <w:p w14:paraId="68FC51AC">
      <w:pPr>
        <w:pStyle w:val="17"/>
        <w:numPr>
          <w:ilvl w:val="0"/>
          <w:numId w:val="4"/>
        </w:numPr>
        <w:ind w:firstLineChars="0"/>
        <w:rPr>
          <w:b/>
          <w:color w:val="auto"/>
          <w:highlight w:val="none"/>
        </w:rPr>
      </w:pPr>
      <w:r>
        <w:rPr>
          <w:b/>
          <w:color w:val="auto"/>
          <w:highlight w:val="none"/>
        </w:rPr>
        <w:t>满足《中华人民共和国政府采购法》第二十二条规定：</w:t>
      </w:r>
    </w:p>
    <w:p w14:paraId="4A445E7E">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F0F16B9">
      <w:pPr>
        <w:pStyle w:val="17"/>
        <w:numPr>
          <w:ilvl w:val="0"/>
          <w:numId w:val="5"/>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06F12D22">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70967A9">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8DBE435">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70EA645A">
      <w:pPr>
        <w:pStyle w:val="17"/>
        <w:numPr>
          <w:ilvl w:val="0"/>
          <w:numId w:val="5"/>
        </w:numPr>
        <w:ind w:firstLineChars="0"/>
        <w:rPr>
          <w:color w:val="auto"/>
          <w:highlight w:val="none"/>
        </w:rPr>
      </w:pPr>
      <w:r>
        <w:rPr>
          <w:color w:val="auto"/>
          <w:highlight w:val="none"/>
        </w:rPr>
        <w:t>法律、行政法规规定的其他条件：无。</w:t>
      </w:r>
    </w:p>
    <w:p w14:paraId="7BCE7003">
      <w:pPr>
        <w:pStyle w:val="17"/>
        <w:numPr>
          <w:ilvl w:val="0"/>
          <w:numId w:val="4"/>
        </w:numPr>
        <w:ind w:firstLine="0" w:firstLineChars="0"/>
        <w:rPr>
          <w:color w:val="auto"/>
          <w:highlight w:val="none"/>
        </w:rPr>
      </w:pPr>
      <w:r>
        <w:rPr>
          <w:color w:val="auto"/>
          <w:highlight w:val="none"/>
        </w:rPr>
        <w:t>本项目的特定资格要求：</w:t>
      </w:r>
      <w:r>
        <w:rPr>
          <w:rFonts w:hint="eastAsia"/>
          <w:color w:val="auto"/>
          <w:highlight w:val="none"/>
        </w:rPr>
        <w:t>无。</w:t>
      </w:r>
    </w:p>
    <w:p w14:paraId="33D8CF2A">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0CA73B64">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697DF66E">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48DF246A">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2262FCE3">
      <w:pPr>
        <w:pStyle w:val="17"/>
        <w:numPr>
          <w:ilvl w:val="0"/>
          <w:numId w:val="2"/>
        </w:numPr>
        <w:ind w:firstLineChars="0"/>
        <w:rPr>
          <w:b/>
          <w:color w:val="auto"/>
          <w:highlight w:val="none"/>
        </w:rPr>
      </w:pPr>
      <w:r>
        <w:rPr>
          <w:b/>
          <w:color w:val="auto"/>
          <w:highlight w:val="none"/>
        </w:rPr>
        <w:t>获取采购文件</w:t>
      </w:r>
    </w:p>
    <w:p w14:paraId="76E164A5">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07</w:t>
      </w:r>
      <w:r>
        <w:rPr>
          <w:color w:val="auto"/>
          <w:highlight w:val="none"/>
        </w:rPr>
        <w:t>日上午09:00至2025年</w:t>
      </w:r>
      <w:r>
        <w:rPr>
          <w:rFonts w:hint="eastAsia"/>
          <w:color w:val="auto"/>
          <w:highlight w:val="none"/>
        </w:rPr>
        <w:t>1</w:t>
      </w:r>
      <w:r>
        <w:rPr>
          <w:rFonts w:hint="eastAsia"/>
          <w:color w:val="auto"/>
          <w:highlight w:val="none"/>
          <w:lang w:val="en-US" w:eastAsia="zh-CN"/>
        </w:rPr>
        <w:t>1</w:t>
      </w:r>
      <w:r>
        <w:rPr>
          <w:color w:val="auto"/>
          <w:highlight w:val="none"/>
        </w:rPr>
        <w:t>月</w:t>
      </w:r>
      <w:r>
        <w:rPr>
          <w:rFonts w:hint="eastAsia"/>
          <w:color w:val="auto"/>
          <w:highlight w:val="none"/>
          <w:lang w:val="en-US" w:eastAsia="zh-CN"/>
        </w:rPr>
        <w:t>14</w:t>
      </w:r>
      <w:r>
        <w:rPr>
          <w:color w:val="auto"/>
          <w:highlight w:val="none"/>
        </w:rPr>
        <w:t>日17:00（北京时间）</w:t>
      </w:r>
    </w:p>
    <w:p w14:paraId="2750DDBD">
      <w:pPr>
        <w:pStyle w:val="17"/>
        <w:numPr>
          <w:ilvl w:val="0"/>
          <w:numId w:val="6"/>
        </w:numPr>
        <w:ind w:firstLineChars="0"/>
        <w:rPr>
          <w:color w:val="auto"/>
          <w:highlight w:val="none"/>
        </w:rPr>
      </w:pPr>
      <w:r>
        <w:rPr>
          <w:color w:val="auto"/>
          <w:highlight w:val="none"/>
        </w:rPr>
        <w:t>获取方式：</w:t>
      </w:r>
      <w:r>
        <w:rPr>
          <w:rFonts w:hint="eastAsia"/>
          <w:color w:val="auto"/>
          <w:highlight w:val="none"/>
        </w:rPr>
        <w:t>供应商登录https://www.joccon.cn/hwzb/平台免费获取采购文件。在获取采购文件前，前往https://www.joccon.cn/hwzb/（江苏海外电子招投标平台）免费注册，平台审核通过后可以登录平台参与项目。</w:t>
      </w:r>
      <w:r>
        <w:rPr>
          <w:color w:val="auto"/>
          <w:highlight w:val="none"/>
        </w:rPr>
        <w:t xml:space="preserve"> </w:t>
      </w:r>
      <w:r>
        <w:rPr>
          <w:rFonts w:hint="eastAsia"/>
          <w:color w:val="auto"/>
          <w:highlight w:val="none"/>
        </w:rPr>
        <w:t>（获取文件时</w:t>
      </w:r>
      <w:r>
        <w:rPr>
          <w:rFonts w:hint="eastAsia" w:ascii="宋体" w:hAnsi="宋体" w:cs="宋体"/>
          <w:color w:val="auto"/>
          <w:szCs w:val="21"/>
          <w:highlight w:val="none"/>
        </w:rPr>
        <w:t>需提供（1）企业营业执照；（2）企业介绍信或法人授权委托书（包含身份证）。）</w:t>
      </w:r>
    </w:p>
    <w:p w14:paraId="009F3D0E">
      <w:pPr>
        <w:pStyle w:val="17"/>
        <w:ind w:firstLine="480"/>
        <w:rPr>
          <w:color w:val="auto"/>
          <w:highlight w:val="none"/>
        </w:rPr>
      </w:pPr>
      <w:r>
        <w:rPr>
          <w:color w:val="auto"/>
          <w:highlight w:val="none"/>
        </w:rPr>
        <w:t>未按照上述要求合法获取采购文件的，采购人将不予受理其响应。</w:t>
      </w:r>
    </w:p>
    <w:p w14:paraId="7706BAB3">
      <w:pPr>
        <w:pStyle w:val="17"/>
        <w:ind w:firstLine="480"/>
        <w:rPr>
          <w:color w:val="auto"/>
          <w:highlight w:val="none"/>
        </w:rPr>
      </w:pPr>
      <w:r>
        <w:rPr>
          <w:rFonts w:hint="eastAsia"/>
          <w:color w:val="auto"/>
          <w:highlight w:val="none"/>
        </w:rPr>
        <w:t>平台服务费每包500元，不予退还</w:t>
      </w:r>
      <w:r>
        <w:rPr>
          <w:color w:val="auto"/>
          <w:highlight w:val="none"/>
        </w:rPr>
        <w:t>。</w:t>
      </w:r>
    </w:p>
    <w:p w14:paraId="3CCBAF65">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7EC85B28">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rPr>
        <w:t>1</w:t>
      </w:r>
      <w:r>
        <w:rPr>
          <w:rFonts w:hint="eastAsia"/>
          <w:color w:val="auto"/>
          <w:highlight w:val="none"/>
          <w:u w:val="single"/>
          <w:lang w:val="en-US" w:eastAsia="zh-CN"/>
        </w:rPr>
        <w:t>1</w:t>
      </w:r>
      <w:r>
        <w:rPr>
          <w:color w:val="auto"/>
          <w:highlight w:val="none"/>
          <w:u w:val="single"/>
        </w:rPr>
        <w:t>月</w:t>
      </w:r>
      <w:r>
        <w:rPr>
          <w:rFonts w:hint="eastAsia"/>
          <w:color w:val="auto"/>
          <w:highlight w:val="none"/>
          <w:u w:val="single"/>
          <w:lang w:val="en-US" w:eastAsia="zh-CN"/>
        </w:rPr>
        <w:t>20</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3693EBDC">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rPr>
        <w:t>1</w:t>
      </w:r>
      <w:r>
        <w:rPr>
          <w:rFonts w:hint="eastAsia"/>
          <w:color w:val="auto"/>
          <w:highlight w:val="none"/>
          <w:u w:val="single"/>
          <w:lang w:val="en-US" w:eastAsia="zh-CN"/>
        </w:rPr>
        <w:t>1</w:t>
      </w:r>
      <w:r>
        <w:rPr>
          <w:color w:val="auto"/>
          <w:highlight w:val="none"/>
          <w:u w:val="single"/>
        </w:rPr>
        <w:t>月</w:t>
      </w:r>
      <w:r>
        <w:rPr>
          <w:rFonts w:hint="eastAsia"/>
          <w:color w:val="auto"/>
          <w:highlight w:val="none"/>
          <w:u w:val="single"/>
          <w:lang w:val="en-US" w:eastAsia="zh-CN"/>
        </w:rPr>
        <w:t>20</w:t>
      </w:r>
      <w:bookmarkStart w:id="15" w:name="_GoBack"/>
      <w:bookmarkEnd w:id="15"/>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525E5D8B">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南京市建邺区云龙山路56号大唐科技大厦A座高区14楼开标二厅。</w:t>
      </w:r>
    </w:p>
    <w:p w14:paraId="2475929B">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088D3A5F">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66011F09">
      <w:pPr>
        <w:pStyle w:val="17"/>
        <w:ind w:firstLine="480"/>
        <w:rPr>
          <w:color w:val="auto"/>
          <w:highlight w:val="none"/>
        </w:rPr>
      </w:pPr>
      <w:bookmarkStart w:id="1" w:name="自本公告发布之日起5个工作日。"/>
      <w:bookmarkEnd w:id="1"/>
      <w:r>
        <w:rPr>
          <w:color w:val="auto"/>
          <w:highlight w:val="none"/>
        </w:rPr>
        <w:t>自本公告发布之日起5日。</w:t>
      </w:r>
    </w:p>
    <w:p w14:paraId="05418B05">
      <w:pPr>
        <w:pStyle w:val="17"/>
        <w:numPr>
          <w:ilvl w:val="0"/>
          <w:numId w:val="2"/>
        </w:numPr>
        <w:ind w:firstLineChars="0"/>
        <w:rPr>
          <w:b/>
          <w:color w:val="auto"/>
          <w:highlight w:val="none"/>
        </w:rPr>
      </w:pPr>
      <w:r>
        <w:rPr>
          <w:b/>
          <w:color w:val="auto"/>
          <w:highlight w:val="none"/>
        </w:rPr>
        <w:t>其他补充事宜</w:t>
      </w:r>
    </w:p>
    <w:p w14:paraId="50E24472">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67A2A2BD">
      <w:pPr>
        <w:pStyle w:val="17"/>
        <w:numPr>
          <w:ilvl w:val="0"/>
          <w:numId w:val="7"/>
        </w:numPr>
        <w:ind w:firstLineChars="0"/>
        <w:rPr>
          <w:color w:val="auto"/>
          <w:highlight w:val="none"/>
        </w:rPr>
      </w:pPr>
      <w:r>
        <w:rPr>
          <w:rFonts w:hint="eastAsia"/>
          <w:color w:val="auto"/>
          <w:highlight w:val="none"/>
        </w:rPr>
        <w:t>落实政府采购政策满足的资格要求：无</w:t>
      </w:r>
    </w:p>
    <w:p w14:paraId="7ADD4591">
      <w:pPr>
        <w:pStyle w:val="17"/>
        <w:numPr>
          <w:ilvl w:val="0"/>
          <w:numId w:val="2"/>
        </w:numPr>
        <w:ind w:firstLineChars="0"/>
        <w:rPr>
          <w:b/>
          <w:color w:val="auto"/>
          <w:highlight w:val="none"/>
        </w:rPr>
      </w:pPr>
      <w:r>
        <w:rPr>
          <w:b/>
          <w:color w:val="auto"/>
          <w:highlight w:val="none"/>
        </w:rPr>
        <w:t>发布公告的媒介</w:t>
      </w:r>
    </w:p>
    <w:p w14:paraId="1C21E161">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42C910C4">
      <w:pPr>
        <w:pStyle w:val="17"/>
        <w:numPr>
          <w:ilvl w:val="0"/>
          <w:numId w:val="2"/>
        </w:numPr>
        <w:ind w:firstLineChars="0"/>
        <w:rPr>
          <w:b/>
          <w:color w:val="auto"/>
          <w:highlight w:val="none"/>
        </w:rPr>
      </w:pPr>
      <w:r>
        <w:rPr>
          <w:b/>
          <w:color w:val="auto"/>
          <w:highlight w:val="none"/>
        </w:rPr>
        <w:t>对本次采购提出询问，请按以下方式联系。</w:t>
      </w:r>
    </w:p>
    <w:p w14:paraId="0A60DD3C">
      <w:pPr>
        <w:pStyle w:val="17"/>
        <w:ind w:firstLine="480" w:firstLineChars="0"/>
        <w:rPr>
          <w:color w:val="auto"/>
          <w:highlight w:val="none"/>
        </w:rPr>
      </w:pPr>
      <w:r>
        <w:rPr>
          <w:color w:val="auto"/>
          <w:highlight w:val="none"/>
        </w:rPr>
        <w:t>1、采购人信息</w:t>
      </w:r>
    </w:p>
    <w:p w14:paraId="6393D085">
      <w:pPr>
        <w:pStyle w:val="17"/>
        <w:ind w:firstLine="480"/>
        <w:rPr>
          <w:color w:val="auto"/>
          <w:highlight w:val="none"/>
        </w:rPr>
      </w:pPr>
      <w:r>
        <w:rPr>
          <w:color w:val="auto"/>
          <w:highlight w:val="none"/>
        </w:rPr>
        <w:t>名称：南京邮电大学</w:t>
      </w:r>
    </w:p>
    <w:p w14:paraId="144C3A74">
      <w:pPr>
        <w:pStyle w:val="17"/>
        <w:ind w:firstLine="480"/>
        <w:rPr>
          <w:color w:val="auto"/>
          <w:highlight w:val="none"/>
        </w:rPr>
      </w:pPr>
      <w:r>
        <w:rPr>
          <w:color w:val="auto"/>
          <w:highlight w:val="none"/>
        </w:rPr>
        <w:t>地址：南京市栖霞区文苑路9号</w:t>
      </w:r>
    </w:p>
    <w:p w14:paraId="7B12B549">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2B67E4A">
      <w:pPr>
        <w:pStyle w:val="17"/>
        <w:ind w:firstLine="480"/>
        <w:rPr>
          <w:color w:val="auto"/>
          <w:highlight w:val="none"/>
        </w:rPr>
      </w:pPr>
      <w:r>
        <w:rPr>
          <w:color w:val="auto"/>
          <w:highlight w:val="none"/>
        </w:rPr>
        <w:t>联系方式：</w:t>
      </w:r>
      <w:r>
        <w:rPr>
          <w:rFonts w:hint="eastAsia"/>
          <w:color w:val="auto"/>
          <w:highlight w:val="none"/>
        </w:rPr>
        <w:t>025-85866541</w:t>
      </w:r>
    </w:p>
    <w:p w14:paraId="6BCA8571">
      <w:pPr>
        <w:pStyle w:val="17"/>
        <w:ind w:firstLine="480" w:firstLineChars="0"/>
        <w:rPr>
          <w:color w:val="auto"/>
          <w:highlight w:val="none"/>
        </w:rPr>
      </w:pPr>
      <w:r>
        <w:rPr>
          <w:color w:val="auto"/>
          <w:highlight w:val="none"/>
        </w:rPr>
        <w:t>2、采购代理机构信息</w:t>
      </w:r>
    </w:p>
    <w:p w14:paraId="7E65611A">
      <w:pPr>
        <w:pStyle w:val="17"/>
        <w:ind w:firstLine="480" w:firstLineChars="0"/>
        <w:rPr>
          <w:color w:val="auto"/>
          <w:highlight w:val="none"/>
        </w:rPr>
      </w:pPr>
      <w:r>
        <w:rPr>
          <w:rFonts w:hint="eastAsia"/>
          <w:color w:val="auto"/>
          <w:highlight w:val="none"/>
        </w:rPr>
        <w:t>名 称：江苏海外集团国际工程咨询有限公司</w:t>
      </w:r>
    </w:p>
    <w:p w14:paraId="5FA4BBAA">
      <w:pPr>
        <w:pStyle w:val="17"/>
        <w:ind w:firstLine="480" w:firstLineChars="0"/>
        <w:rPr>
          <w:color w:val="auto"/>
          <w:highlight w:val="none"/>
        </w:rPr>
      </w:pPr>
      <w:r>
        <w:rPr>
          <w:rFonts w:hint="eastAsia"/>
          <w:color w:val="auto"/>
          <w:highlight w:val="none"/>
        </w:rPr>
        <w:t>地 址：南京市建邺区云龙山路56号大唐科技大厦A座高区15楼</w:t>
      </w:r>
    </w:p>
    <w:p w14:paraId="753DD8FC">
      <w:pPr>
        <w:pStyle w:val="17"/>
        <w:ind w:firstLine="480" w:firstLineChars="0"/>
        <w:rPr>
          <w:color w:val="auto"/>
          <w:highlight w:val="none"/>
        </w:rPr>
      </w:pPr>
      <w:r>
        <w:rPr>
          <w:rFonts w:hint="eastAsia"/>
          <w:color w:val="auto"/>
          <w:highlight w:val="none"/>
        </w:rPr>
        <w:t>联系方式：025-84795941</w:t>
      </w:r>
    </w:p>
    <w:p w14:paraId="67C056A4">
      <w:pPr>
        <w:pStyle w:val="17"/>
        <w:ind w:firstLine="480" w:firstLineChars="0"/>
        <w:rPr>
          <w:color w:val="auto"/>
          <w:highlight w:val="none"/>
        </w:rPr>
      </w:pPr>
      <w:r>
        <w:rPr>
          <w:color w:val="auto"/>
          <w:highlight w:val="none"/>
        </w:rPr>
        <w:t>3、项目联系方式</w:t>
      </w:r>
    </w:p>
    <w:p w14:paraId="51C8D6F3">
      <w:pPr>
        <w:pStyle w:val="17"/>
        <w:ind w:firstLine="480"/>
        <w:rPr>
          <w:color w:val="auto"/>
          <w:highlight w:val="none"/>
        </w:rPr>
      </w:pPr>
      <w:r>
        <w:rPr>
          <w:color w:val="auto"/>
          <w:highlight w:val="none"/>
        </w:rPr>
        <w:t xml:space="preserve">项目联系人： </w:t>
      </w:r>
      <w:r>
        <w:rPr>
          <w:rFonts w:hint="eastAsia" w:ascii="宋体" w:hAnsi="宋体" w:cs="宋体"/>
          <w:color w:val="auto"/>
          <w:szCs w:val="21"/>
          <w:highlight w:val="none"/>
        </w:rPr>
        <w:t>孙夏卉 任艳秋  陶冉  周兵</w:t>
      </w:r>
    </w:p>
    <w:p w14:paraId="32A70DD8">
      <w:pPr>
        <w:pStyle w:val="17"/>
        <w:ind w:firstLine="480"/>
        <w:rPr>
          <w:rFonts w:ascii="宋体" w:hAnsi="宋体" w:cs="宋体"/>
          <w:color w:val="auto"/>
          <w:szCs w:val="21"/>
          <w:highlight w:val="none"/>
        </w:rPr>
      </w:pPr>
      <w:r>
        <w:rPr>
          <w:color w:val="auto"/>
          <w:highlight w:val="none"/>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14:paraId="77858118">
      <w:pPr>
        <w:pStyle w:val="17"/>
        <w:ind w:firstLine="480"/>
        <w:rPr>
          <w:rFonts w:ascii="宋体" w:hAnsi="宋体" w:cs="宋体"/>
          <w:color w:val="auto"/>
          <w:szCs w:val="21"/>
          <w:highlight w:val="none"/>
        </w:rPr>
      </w:pPr>
      <w:r>
        <w:rPr>
          <w:rFonts w:hint="eastAsia" w:ascii="宋体" w:hAnsi="宋体" w:cs="宋体"/>
          <w:color w:val="auto"/>
          <w:szCs w:val="21"/>
          <w:highlight w:val="none"/>
        </w:rPr>
        <w:t>邮 箱：sxh@jocite.com</w:t>
      </w:r>
    </w:p>
    <w:p w14:paraId="52FEE5C3">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627"/>
      <w:bookmarkStart w:id="3" w:name="_Toc28359008"/>
      <w:bookmarkStart w:id="4" w:name="_Toc28359085"/>
      <w:bookmarkStart w:id="5" w:name="_Toc35393796"/>
    </w:p>
    <w:bookmarkEnd w:id="2"/>
    <w:bookmarkEnd w:id="3"/>
    <w:bookmarkEnd w:id="4"/>
    <w:bookmarkEnd w:id="5"/>
    <w:p w14:paraId="4E8A86D6">
      <w:pPr>
        <w:rPr>
          <w:rFonts w:ascii="宋体" w:hAnsi="宋体" w:cs="黑体"/>
          <w:color w:val="auto"/>
          <w:sz w:val="36"/>
          <w:highlight w:val="none"/>
        </w:rPr>
      </w:pPr>
      <w:r>
        <w:rPr>
          <w:rFonts w:ascii="宋体" w:hAnsi="宋体" w:cs="黑体"/>
          <w:color w:val="auto"/>
          <w:sz w:val="36"/>
          <w:highlight w:val="none"/>
        </w:rPr>
        <w:br w:type="page"/>
      </w:r>
    </w:p>
    <w:p w14:paraId="2D4F3EDF">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57EC3F4F">
      <w:pPr>
        <w:pStyle w:val="17"/>
        <w:numPr>
          <w:ilvl w:val="0"/>
          <w:numId w:val="8"/>
        </w:numPr>
        <w:ind w:firstLineChars="0"/>
        <w:rPr>
          <w:b/>
          <w:color w:val="auto"/>
          <w:highlight w:val="none"/>
        </w:rPr>
      </w:pPr>
      <w:r>
        <w:rPr>
          <w:b/>
          <w:color w:val="auto"/>
          <w:highlight w:val="none"/>
        </w:rPr>
        <w:t>总则</w:t>
      </w:r>
    </w:p>
    <w:p w14:paraId="314744D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04227647">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 （试行）》（校发〔2023〕39号）《南京邮电大学采购项目质疑答复和投诉处理实施细则（试行）》（校发〔2023〕38号）等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025B7A3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52C3DF9E">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4EF2D94F">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7C4653BD">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06ECC2AA">
      <w:pPr>
        <w:pStyle w:val="17"/>
        <w:numPr>
          <w:ilvl w:val="0"/>
          <w:numId w:val="8"/>
        </w:numPr>
        <w:ind w:firstLineChars="0"/>
        <w:rPr>
          <w:b/>
          <w:color w:val="auto"/>
          <w:highlight w:val="none"/>
        </w:rPr>
      </w:pPr>
      <w:r>
        <w:rPr>
          <w:b/>
          <w:color w:val="auto"/>
          <w:highlight w:val="none"/>
        </w:rPr>
        <w:t>采购文件</w:t>
      </w:r>
    </w:p>
    <w:p w14:paraId="7C57ED33">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7DF40C3">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6977BC2C">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6782551C">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396ED5D9">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76363AC6">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2FBC558">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0682A37F">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6E904882">
      <w:pPr>
        <w:pStyle w:val="17"/>
        <w:numPr>
          <w:ilvl w:val="0"/>
          <w:numId w:val="8"/>
        </w:numPr>
        <w:ind w:firstLineChars="0"/>
        <w:rPr>
          <w:b/>
          <w:color w:val="auto"/>
          <w:highlight w:val="none"/>
        </w:rPr>
      </w:pPr>
      <w:r>
        <w:rPr>
          <w:rFonts w:hint="eastAsia"/>
          <w:b/>
          <w:color w:val="auto"/>
          <w:highlight w:val="none"/>
        </w:rPr>
        <w:t>响应</w:t>
      </w:r>
    </w:p>
    <w:p w14:paraId="6D0D749D">
      <w:pPr>
        <w:pStyle w:val="17"/>
        <w:numPr>
          <w:ilvl w:val="0"/>
          <w:numId w:val="12"/>
        </w:numPr>
        <w:ind w:firstLineChars="0"/>
        <w:rPr>
          <w:b/>
          <w:color w:val="auto"/>
          <w:highlight w:val="none"/>
        </w:rPr>
      </w:pPr>
      <w:r>
        <w:rPr>
          <w:b/>
          <w:color w:val="auto"/>
          <w:highlight w:val="none"/>
        </w:rPr>
        <w:t>响应文件的语言、计量单位、货币、技术标准和编制</w:t>
      </w:r>
    </w:p>
    <w:p w14:paraId="2CDAA8E7">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3913A171">
      <w:pPr>
        <w:pStyle w:val="17"/>
        <w:numPr>
          <w:ilvl w:val="0"/>
          <w:numId w:val="13"/>
        </w:numPr>
        <w:ind w:firstLineChars="0"/>
        <w:rPr>
          <w:color w:val="auto"/>
          <w:highlight w:val="none"/>
        </w:rPr>
      </w:pPr>
      <w:r>
        <w:rPr>
          <w:color w:val="auto"/>
          <w:highlight w:val="none"/>
        </w:rPr>
        <w:t>供应商所使用的计量单位应为国家法定计量单位。</w:t>
      </w:r>
    </w:p>
    <w:p w14:paraId="438FF0BC">
      <w:pPr>
        <w:pStyle w:val="17"/>
        <w:numPr>
          <w:ilvl w:val="0"/>
          <w:numId w:val="13"/>
        </w:numPr>
        <w:ind w:firstLineChars="0"/>
        <w:rPr>
          <w:color w:val="auto"/>
          <w:highlight w:val="none"/>
        </w:rPr>
      </w:pPr>
      <w:r>
        <w:rPr>
          <w:color w:val="auto"/>
          <w:highlight w:val="none"/>
        </w:rPr>
        <w:t>供应商应用人民币报价。</w:t>
      </w:r>
    </w:p>
    <w:p w14:paraId="7D36A9BD">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2E87F679">
      <w:pPr>
        <w:pStyle w:val="17"/>
        <w:numPr>
          <w:ilvl w:val="0"/>
          <w:numId w:val="13"/>
        </w:numPr>
        <w:ind w:firstLineChars="0"/>
        <w:rPr>
          <w:color w:val="auto"/>
          <w:highlight w:val="none"/>
        </w:rPr>
      </w:pPr>
      <w:r>
        <w:rPr>
          <w:color w:val="auto"/>
          <w:highlight w:val="none"/>
        </w:rPr>
        <w:t>供应商所使用的技术标准应遵循国家最新标准及规范。</w:t>
      </w:r>
    </w:p>
    <w:p w14:paraId="5DA945BC">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287BA26D">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1FFF33D8">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1569E278">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0E24ABAC">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7CD5D83A">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594083EB">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4</w:t>
      </w:r>
      <w:r>
        <w:rPr>
          <w:rFonts w:hint="eastAsia"/>
          <w:color w:val="auto"/>
          <w:highlight w:val="none"/>
          <w:u w:val="single"/>
        </w:rPr>
        <w:t>5</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%（优惠率）收取。代理服务费包括所供服务相关的所有费用，工程类采购代理项目报价包含编制工程量清单、确定招标控制价等所有费用。</w:t>
      </w:r>
    </w:p>
    <w:p w14:paraId="6DE0322C">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83BD209">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03E246E1">
      <w:pPr>
        <w:pStyle w:val="17"/>
        <w:numPr>
          <w:ilvl w:val="0"/>
          <w:numId w:val="12"/>
        </w:numPr>
        <w:ind w:firstLineChars="0"/>
        <w:rPr>
          <w:b/>
          <w:color w:val="auto"/>
          <w:highlight w:val="none"/>
        </w:rPr>
      </w:pPr>
      <w:r>
        <w:rPr>
          <w:b/>
          <w:color w:val="auto"/>
          <w:highlight w:val="none"/>
        </w:rPr>
        <w:t>响应文件组成</w:t>
      </w:r>
    </w:p>
    <w:p w14:paraId="4EC1EE81">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B3F01A1">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7261EF3D">
      <w:pPr>
        <w:pStyle w:val="17"/>
        <w:numPr>
          <w:ilvl w:val="0"/>
          <w:numId w:val="12"/>
        </w:numPr>
        <w:ind w:firstLineChars="0"/>
        <w:rPr>
          <w:b/>
          <w:color w:val="auto"/>
          <w:highlight w:val="none"/>
        </w:rPr>
      </w:pPr>
      <w:r>
        <w:rPr>
          <w:b/>
          <w:color w:val="auto"/>
          <w:highlight w:val="none"/>
        </w:rPr>
        <w:t>响应文件的商务部分</w:t>
      </w:r>
    </w:p>
    <w:p w14:paraId="6D3575C6">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664EFCE2">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23653DEE">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E40B8B7">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9A24858">
      <w:pPr>
        <w:pStyle w:val="17"/>
        <w:widowControl/>
        <w:numPr>
          <w:ilvl w:val="0"/>
          <w:numId w:val="17"/>
        </w:numPr>
        <w:ind w:firstLineChars="0"/>
        <w:rPr>
          <w:color w:val="auto"/>
          <w:highlight w:val="none"/>
        </w:rPr>
      </w:pPr>
      <w:r>
        <w:rPr>
          <w:color w:val="auto"/>
          <w:highlight w:val="none"/>
        </w:rPr>
        <w:t>《商务条款偏离表》；</w:t>
      </w:r>
    </w:p>
    <w:p w14:paraId="08A70CFE">
      <w:pPr>
        <w:pStyle w:val="17"/>
        <w:numPr>
          <w:ilvl w:val="0"/>
          <w:numId w:val="17"/>
        </w:numPr>
        <w:ind w:firstLineChars="0"/>
        <w:rPr>
          <w:color w:val="auto"/>
          <w:highlight w:val="none"/>
        </w:rPr>
      </w:pPr>
      <w:r>
        <w:rPr>
          <w:color w:val="auto"/>
          <w:highlight w:val="none"/>
        </w:rPr>
        <w:t>合同条款；</w:t>
      </w:r>
    </w:p>
    <w:p w14:paraId="06588671">
      <w:pPr>
        <w:pStyle w:val="17"/>
        <w:numPr>
          <w:ilvl w:val="0"/>
          <w:numId w:val="17"/>
        </w:numPr>
        <w:ind w:firstLineChars="0"/>
        <w:rPr>
          <w:color w:val="auto"/>
          <w:highlight w:val="none"/>
        </w:rPr>
      </w:pPr>
      <w:r>
        <w:rPr>
          <w:color w:val="auto"/>
          <w:highlight w:val="none"/>
        </w:rPr>
        <w:t>供应商认为需要提供的其他资格证明文件和商务资料。</w:t>
      </w:r>
    </w:p>
    <w:p w14:paraId="731BEA4E">
      <w:pPr>
        <w:pStyle w:val="17"/>
        <w:numPr>
          <w:ilvl w:val="0"/>
          <w:numId w:val="12"/>
        </w:numPr>
        <w:ind w:firstLineChars="0"/>
        <w:rPr>
          <w:b/>
          <w:color w:val="auto"/>
          <w:highlight w:val="none"/>
        </w:rPr>
      </w:pPr>
      <w:r>
        <w:rPr>
          <w:b/>
          <w:color w:val="auto"/>
          <w:highlight w:val="none"/>
        </w:rPr>
        <w:t>响应文件的技术部分</w:t>
      </w:r>
    </w:p>
    <w:p w14:paraId="07AFB517">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5ABD1744">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18434D9C">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CC59220">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2B9F9A44">
      <w:pPr>
        <w:pStyle w:val="17"/>
        <w:numPr>
          <w:ilvl w:val="0"/>
          <w:numId w:val="19"/>
        </w:numPr>
        <w:ind w:firstLineChars="0"/>
        <w:rPr>
          <w:color w:val="auto"/>
          <w:highlight w:val="none"/>
        </w:rPr>
      </w:pPr>
      <w:r>
        <w:rPr>
          <w:color w:val="auto"/>
          <w:highlight w:val="none"/>
        </w:rPr>
        <w:t>《技术条款偏离表》；</w:t>
      </w:r>
    </w:p>
    <w:p w14:paraId="07D9DFB2">
      <w:pPr>
        <w:pStyle w:val="17"/>
        <w:numPr>
          <w:ilvl w:val="0"/>
          <w:numId w:val="19"/>
        </w:numPr>
        <w:ind w:firstLineChars="0"/>
        <w:rPr>
          <w:color w:val="auto"/>
          <w:highlight w:val="none"/>
        </w:rPr>
      </w:pPr>
      <w:r>
        <w:rPr>
          <w:color w:val="auto"/>
          <w:highlight w:val="none"/>
        </w:rPr>
        <w:t>服务承诺；</w:t>
      </w:r>
    </w:p>
    <w:p w14:paraId="754B6A54">
      <w:pPr>
        <w:pStyle w:val="17"/>
        <w:numPr>
          <w:ilvl w:val="0"/>
          <w:numId w:val="19"/>
        </w:numPr>
        <w:ind w:firstLineChars="0"/>
        <w:rPr>
          <w:color w:val="auto"/>
          <w:highlight w:val="none"/>
        </w:rPr>
      </w:pPr>
      <w:r>
        <w:rPr>
          <w:color w:val="auto"/>
          <w:highlight w:val="none"/>
        </w:rPr>
        <w:t>供应商拟投入本项目的设备、人员情况一览表；</w:t>
      </w:r>
    </w:p>
    <w:p w14:paraId="63A2255B">
      <w:pPr>
        <w:pStyle w:val="17"/>
        <w:widowControl/>
        <w:numPr>
          <w:ilvl w:val="0"/>
          <w:numId w:val="19"/>
        </w:numPr>
        <w:ind w:firstLineChars="0"/>
        <w:rPr>
          <w:color w:val="auto"/>
          <w:highlight w:val="none"/>
        </w:rPr>
      </w:pPr>
      <w:r>
        <w:rPr>
          <w:color w:val="auto"/>
          <w:highlight w:val="none"/>
        </w:rPr>
        <w:t>供应商认为需要提供的其他技术资料。</w:t>
      </w:r>
    </w:p>
    <w:p w14:paraId="260EE4BD">
      <w:pPr>
        <w:pStyle w:val="17"/>
        <w:numPr>
          <w:ilvl w:val="0"/>
          <w:numId w:val="12"/>
        </w:numPr>
        <w:ind w:firstLineChars="0"/>
        <w:rPr>
          <w:b/>
          <w:color w:val="auto"/>
          <w:highlight w:val="none"/>
        </w:rPr>
      </w:pPr>
      <w:r>
        <w:rPr>
          <w:b/>
          <w:color w:val="auto"/>
          <w:highlight w:val="none"/>
        </w:rPr>
        <w:t>响应文件的价格部分</w:t>
      </w:r>
    </w:p>
    <w:p w14:paraId="05D72248">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06E163AB">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7B921252">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220CB230">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374253C8">
      <w:pPr>
        <w:pStyle w:val="17"/>
        <w:numPr>
          <w:ilvl w:val="0"/>
          <w:numId w:val="12"/>
        </w:numPr>
        <w:ind w:firstLineChars="0"/>
        <w:rPr>
          <w:b/>
          <w:color w:val="auto"/>
          <w:highlight w:val="none"/>
        </w:rPr>
      </w:pPr>
      <w:r>
        <w:rPr>
          <w:b/>
          <w:color w:val="auto"/>
          <w:highlight w:val="none"/>
        </w:rPr>
        <w:t>响应文件的其他部分</w:t>
      </w:r>
    </w:p>
    <w:p w14:paraId="722A3709">
      <w:pPr>
        <w:pStyle w:val="17"/>
        <w:ind w:firstLine="480"/>
        <w:rPr>
          <w:color w:val="auto"/>
          <w:highlight w:val="none"/>
        </w:rPr>
      </w:pPr>
      <w:r>
        <w:rPr>
          <w:color w:val="auto"/>
          <w:highlight w:val="none"/>
        </w:rPr>
        <w:t>供应商编制响应文件需要提供的其他相关文件。</w:t>
      </w:r>
    </w:p>
    <w:p w14:paraId="7C6761FE">
      <w:pPr>
        <w:pStyle w:val="17"/>
        <w:numPr>
          <w:ilvl w:val="0"/>
          <w:numId w:val="12"/>
        </w:numPr>
        <w:ind w:firstLineChars="0"/>
        <w:rPr>
          <w:b/>
          <w:color w:val="auto"/>
          <w:highlight w:val="none"/>
        </w:rPr>
      </w:pPr>
      <w:r>
        <w:rPr>
          <w:b/>
          <w:color w:val="auto"/>
          <w:highlight w:val="none"/>
        </w:rPr>
        <w:t>响应保证金：无。</w:t>
      </w:r>
    </w:p>
    <w:p w14:paraId="274517BC">
      <w:pPr>
        <w:pStyle w:val="17"/>
        <w:numPr>
          <w:ilvl w:val="0"/>
          <w:numId w:val="12"/>
        </w:numPr>
        <w:ind w:firstLineChars="0"/>
        <w:rPr>
          <w:b/>
          <w:color w:val="auto"/>
          <w:highlight w:val="none"/>
        </w:rPr>
      </w:pPr>
      <w:r>
        <w:rPr>
          <w:b/>
          <w:color w:val="auto"/>
          <w:highlight w:val="none"/>
        </w:rPr>
        <w:t>响应有效期</w:t>
      </w:r>
    </w:p>
    <w:p w14:paraId="4FB79094">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4A4C29E3">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BE6EAAC">
      <w:pPr>
        <w:pStyle w:val="17"/>
        <w:numPr>
          <w:ilvl w:val="0"/>
          <w:numId w:val="12"/>
        </w:numPr>
        <w:ind w:firstLineChars="0"/>
        <w:rPr>
          <w:b/>
          <w:color w:val="auto"/>
          <w:highlight w:val="none"/>
        </w:rPr>
      </w:pPr>
      <w:r>
        <w:rPr>
          <w:b/>
          <w:color w:val="auto"/>
          <w:highlight w:val="none"/>
        </w:rPr>
        <w:t>响应文件的份数、签署</w:t>
      </w:r>
    </w:p>
    <w:p w14:paraId="79CD06A8">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5C09477D">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61A0C6E6">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23452383">
      <w:pPr>
        <w:pStyle w:val="17"/>
        <w:numPr>
          <w:ilvl w:val="0"/>
          <w:numId w:val="12"/>
        </w:numPr>
        <w:ind w:firstLineChars="0"/>
        <w:rPr>
          <w:b/>
          <w:color w:val="auto"/>
          <w:highlight w:val="none"/>
        </w:rPr>
      </w:pPr>
      <w:r>
        <w:rPr>
          <w:b/>
          <w:color w:val="auto"/>
          <w:highlight w:val="none"/>
        </w:rPr>
        <w:t>响应文件的密封和递交</w:t>
      </w:r>
    </w:p>
    <w:p w14:paraId="1A3F5A23">
      <w:pPr>
        <w:pStyle w:val="17"/>
        <w:numPr>
          <w:ilvl w:val="0"/>
          <w:numId w:val="23"/>
        </w:numPr>
        <w:ind w:firstLineChars="0"/>
        <w:rPr>
          <w:color w:val="auto"/>
          <w:highlight w:val="none"/>
        </w:rPr>
      </w:pPr>
      <w:r>
        <w:rPr>
          <w:color w:val="auto"/>
          <w:highlight w:val="none"/>
        </w:rPr>
        <w:t>供应商应当将响应文件密封。</w:t>
      </w:r>
    </w:p>
    <w:p w14:paraId="664D4D6F">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50FCEA33">
      <w:pPr>
        <w:pStyle w:val="17"/>
        <w:numPr>
          <w:ilvl w:val="0"/>
          <w:numId w:val="12"/>
        </w:numPr>
        <w:ind w:firstLineChars="0"/>
        <w:rPr>
          <w:b/>
          <w:color w:val="auto"/>
          <w:highlight w:val="none"/>
        </w:rPr>
      </w:pPr>
      <w:r>
        <w:rPr>
          <w:b/>
          <w:color w:val="auto"/>
          <w:highlight w:val="none"/>
        </w:rPr>
        <w:t>有下列情形之一的响应文件将被拒收</w:t>
      </w:r>
    </w:p>
    <w:p w14:paraId="263AA8AC">
      <w:pPr>
        <w:pStyle w:val="17"/>
        <w:numPr>
          <w:ilvl w:val="0"/>
          <w:numId w:val="24"/>
        </w:numPr>
        <w:ind w:firstLineChars="0"/>
        <w:rPr>
          <w:color w:val="auto"/>
          <w:highlight w:val="none"/>
        </w:rPr>
      </w:pPr>
      <w:r>
        <w:rPr>
          <w:color w:val="auto"/>
          <w:highlight w:val="none"/>
        </w:rPr>
        <w:t>在采购文件要求提交响应文件的截止时间之后送达的。</w:t>
      </w:r>
    </w:p>
    <w:p w14:paraId="6715FB88">
      <w:pPr>
        <w:pStyle w:val="17"/>
        <w:numPr>
          <w:ilvl w:val="0"/>
          <w:numId w:val="24"/>
        </w:numPr>
        <w:ind w:firstLineChars="0"/>
        <w:rPr>
          <w:color w:val="auto"/>
          <w:highlight w:val="none"/>
        </w:rPr>
      </w:pPr>
      <w:r>
        <w:rPr>
          <w:color w:val="auto"/>
          <w:highlight w:val="none"/>
        </w:rPr>
        <w:t>响应文件未密封的。</w:t>
      </w:r>
    </w:p>
    <w:p w14:paraId="1B3B8287">
      <w:pPr>
        <w:pStyle w:val="17"/>
        <w:numPr>
          <w:ilvl w:val="0"/>
          <w:numId w:val="12"/>
        </w:numPr>
        <w:ind w:firstLineChars="0"/>
        <w:rPr>
          <w:b/>
          <w:color w:val="auto"/>
          <w:highlight w:val="none"/>
        </w:rPr>
      </w:pPr>
      <w:r>
        <w:rPr>
          <w:b/>
          <w:color w:val="auto"/>
          <w:highlight w:val="none"/>
        </w:rPr>
        <w:t>响应文件的修改和撤回</w:t>
      </w:r>
    </w:p>
    <w:p w14:paraId="3D2BD11C">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FE3EF32">
      <w:pPr>
        <w:pStyle w:val="17"/>
        <w:numPr>
          <w:ilvl w:val="0"/>
          <w:numId w:val="25"/>
        </w:numPr>
        <w:ind w:firstLineChars="0"/>
        <w:rPr>
          <w:color w:val="auto"/>
          <w:highlight w:val="none"/>
        </w:rPr>
      </w:pPr>
      <w:r>
        <w:rPr>
          <w:color w:val="auto"/>
          <w:highlight w:val="none"/>
        </w:rPr>
        <w:t>响应截止时间之后，响应文件不得撤回。</w:t>
      </w:r>
    </w:p>
    <w:p w14:paraId="7EE12BCA">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3B86685B">
      <w:pPr>
        <w:pStyle w:val="17"/>
        <w:numPr>
          <w:ilvl w:val="0"/>
          <w:numId w:val="26"/>
        </w:numPr>
        <w:ind w:firstLineChars="0"/>
        <w:rPr>
          <w:b/>
          <w:color w:val="auto"/>
          <w:highlight w:val="none"/>
        </w:rPr>
      </w:pPr>
      <w:r>
        <w:rPr>
          <w:rFonts w:hint="eastAsia"/>
          <w:b/>
          <w:color w:val="auto"/>
          <w:highlight w:val="none"/>
        </w:rPr>
        <w:t>响应文件开启</w:t>
      </w:r>
    </w:p>
    <w:p w14:paraId="1B9C3AC6">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26DAE014">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46E665A1">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76CFB72F">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4F00D56E">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1C4D4946">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73E7E7C8">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73615D7A">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5F150FCD">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165D7ADE">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03FF6CD6">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002E797">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6CFAF620">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CFE4A77">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36181AC1">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6F94042">
      <w:pPr>
        <w:pStyle w:val="17"/>
        <w:numPr>
          <w:ilvl w:val="0"/>
          <w:numId w:val="26"/>
        </w:numPr>
        <w:ind w:firstLineChars="0"/>
        <w:rPr>
          <w:b/>
          <w:color w:val="auto"/>
          <w:highlight w:val="none"/>
        </w:rPr>
      </w:pPr>
      <w:r>
        <w:rPr>
          <w:b/>
          <w:color w:val="auto"/>
          <w:highlight w:val="none"/>
        </w:rPr>
        <w:t>评审</w:t>
      </w:r>
    </w:p>
    <w:p w14:paraId="3EAF795E">
      <w:pPr>
        <w:pStyle w:val="17"/>
        <w:numPr>
          <w:ilvl w:val="0"/>
          <w:numId w:val="28"/>
        </w:numPr>
        <w:ind w:firstLineChars="0"/>
        <w:rPr>
          <w:b/>
          <w:color w:val="auto"/>
          <w:highlight w:val="none"/>
        </w:rPr>
      </w:pPr>
      <w:r>
        <w:rPr>
          <w:b/>
          <w:color w:val="auto"/>
          <w:highlight w:val="none"/>
        </w:rPr>
        <w:t>评审组织</w:t>
      </w:r>
    </w:p>
    <w:p w14:paraId="6E55E188">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91D3CC3">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20E56B89">
      <w:pPr>
        <w:pStyle w:val="17"/>
        <w:numPr>
          <w:ilvl w:val="0"/>
          <w:numId w:val="30"/>
        </w:numPr>
        <w:ind w:firstLineChars="0"/>
        <w:rPr>
          <w:color w:val="auto"/>
          <w:highlight w:val="none"/>
        </w:rPr>
      </w:pPr>
      <w:r>
        <w:rPr>
          <w:color w:val="auto"/>
          <w:highlight w:val="none"/>
        </w:rPr>
        <w:t>要求供应商对响应文件有关事项作出澄清或者说明；</w:t>
      </w:r>
    </w:p>
    <w:p w14:paraId="65ADFB42">
      <w:pPr>
        <w:pStyle w:val="17"/>
        <w:numPr>
          <w:ilvl w:val="0"/>
          <w:numId w:val="30"/>
        </w:numPr>
        <w:ind w:firstLineChars="0"/>
        <w:rPr>
          <w:color w:val="auto"/>
          <w:highlight w:val="none"/>
        </w:rPr>
      </w:pPr>
      <w:r>
        <w:rPr>
          <w:color w:val="auto"/>
          <w:highlight w:val="none"/>
        </w:rPr>
        <w:t>对响应文件进行比较和评价；</w:t>
      </w:r>
    </w:p>
    <w:p w14:paraId="0972E206">
      <w:pPr>
        <w:pStyle w:val="17"/>
        <w:numPr>
          <w:ilvl w:val="0"/>
          <w:numId w:val="30"/>
        </w:numPr>
        <w:ind w:firstLineChars="0"/>
        <w:rPr>
          <w:color w:val="auto"/>
          <w:highlight w:val="none"/>
        </w:rPr>
      </w:pPr>
      <w:r>
        <w:rPr>
          <w:color w:val="auto"/>
          <w:highlight w:val="none"/>
        </w:rPr>
        <w:t>推荐成交候选人或根据采购人委托直接确定成交供应商；</w:t>
      </w:r>
    </w:p>
    <w:p w14:paraId="0610A241">
      <w:pPr>
        <w:pStyle w:val="17"/>
        <w:numPr>
          <w:ilvl w:val="0"/>
          <w:numId w:val="30"/>
        </w:numPr>
        <w:ind w:firstLineChars="0"/>
        <w:rPr>
          <w:color w:val="auto"/>
          <w:highlight w:val="none"/>
        </w:rPr>
      </w:pPr>
      <w:r>
        <w:rPr>
          <w:color w:val="auto"/>
          <w:highlight w:val="none"/>
        </w:rPr>
        <w:t>向采购人报告评审中发现的违法行为。</w:t>
      </w:r>
    </w:p>
    <w:p w14:paraId="06DDD1C6">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41E92E51">
      <w:pPr>
        <w:pStyle w:val="17"/>
        <w:numPr>
          <w:ilvl w:val="0"/>
          <w:numId w:val="28"/>
        </w:numPr>
        <w:ind w:firstLineChars="0"/>
        <w:rPr>
          <w:b/>
          <w:color w:val="auto"/>
          <w:highlight w:val="none"/>
        </w:rPr>
      </w:pPr>
      <w:r>
        <w:rPr>
          <w:b/>
          <w:color w:val="auto"/>
          <w:highlight w:val="none"/>
        </w:rPr>
        <w:t>评审程序</w:t>
      </w:r>
    </w:p>
    <w:p w14:paraId="7A51802C">
      <w:pPr>
        <w:pStyle w:val="17"/>
        <w:numPr>
          <w:ilvl w:val="0"/>
          <w:numId w:val="31"/>
        </w:numPr>
        <w:ind w:firstLineChars="0"/>
        <w:rPr>
          <w:b/>
          <w:color w:val="auto"/>
          <w:highlight w:val="none"/>
        </w:rPr>
      </w:pPr>
      <w:r>
        <w:rPr>
          <w:b/>
          <w:color w:val="auto"/>
          <w:highlight w:val="none"/>
        </w:rPr>
        <w:t>响应文件的资格审查</w:t>
      </w:r>
    </w:p>
    <w:p w14:paraId="2EE7B325">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6A36112D">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6206D895">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1C3EA92C">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07AFFB65">
      <w:pPr>
        <w:pStyle w:val="17"/>
        <w:widowControl/>
        <w:numPr>
          <w:ilvl w:val="0"/>
          <w:numId w:val="33"/>
        </w:numPr>
        <w:ind w:firstLineChars="0"/>
        <w:rPr>
          <w:color w:val="auto"/>
          <w:highlight w:val="none"/>
        </w:rPr>
      </w:pPr>
      <w:r>
        <w:rPr>
          <w:color w:val="auto"/>
          <w:highlight w:val="none"/>
        </w:rPr>
        <w:t>不具备采购文件规定资格条件的；</w:t>
      </w:r>
    </w:p>
    <w:p w14:paraId="3FBC8230">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0E746081">
      <w:pPr>
        <w:pStyle w:val="17"/>
        <w:numPr>
          <w:ilvl w:val="0"/>
          <w:numId w:val="31"/>
        </w:numPr>
        <w:ind w:firstLineChars="0"/>
        <w:rPr>
          <w:b/>
          <w:color w:val="auto"/>
          <w:highlight w:val="none"/>
        </w:rPr>
      </w:pPr>
      <w:r>
        <w:rPr>
          <w:b/>
          <w:color w:val="auto"/>
          <w:highlight w:val="none"/>
        </w:rPr>
        <w:t>响应文件的符合性审查</w:t>
      </w:r>
    </w:p>
    <w:p w14:paraId="50E65B98">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53D454BB">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3D40BD03">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12192F72">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3C44D93A">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7DBFA0F0">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0B6B7640">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0685AB5F">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42C703F8">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787BDEB1">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6259A017">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5062DBB3">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51179F34">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509D3BDE">
      <w:pPr>
        <w:pStyle w:val="17"/>
        <w:numPr>
          <w:ilvl w:val="0"/>
          <w:numId w:val="35"/>
        </w:numPr>
        <w:ind w:firstLineChars="0"/>
        <w:rPr>
          <w:color w:val="auto"/>
          <w:highlight w:val="none"/>
        </w:rPr>
      </w:pPr>
      <w:r>
        <w:rPr>
          <w:color w:val="auto"/>
          <w:highlight w:val="none"/>
        </w:rPr>
        <w:t>出现影响采购公正的违法、违规行为的；</w:t>
      </w:r>
    </w:p>
    <w:p w14:paraId="7D5A58DC">
      <w:pPr>
        <w:pStyle w:val="17"/>
        <w:widowControl/>
        <w:numPr>
          <w:ilvl w:val="0"/>
          <w:numId w:val="35"/>
        </w:numPr>
        <w:ind w:firstLineChars="0"/>
        <w:rPr>
          <w:color w:val="auto"/>
          <w:highlight w:val="none"/>
        </w:rPr>
      </w:pPr>
      <w:r>
        <w:rPr>
          <w:color w:val="auto"/>
          <w:highlight w:val="none"/>
        </w:rPr>
        <w:t>因重大变故，采购任务取消的；</w:t>
      </w:r>
    </w:p>
    <w:p w14:paraId="3F3E6681">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3A7CA115">
      <w:pPr>
        <w:pStyle w:val="17"/>
        <w:numPr>
          <w:ilvl w:val="0"/>
          <w:numId w:val="31"/>
        </w:numPr>
        <w:ind w:firstLineChars="0"/>
        <w:rPr>
          <w:b/>
          <w:color w:val="auto"/>
          <w:highlight w:val="none"/>
        </w:rPr>
      </w:pPr>
      <w:r>
        <w:rPr>
          <w:b/>
          <w:color w:val="auto"/>
          <w:highlight w:val="none"/>
        </w:rPr>
        <w:t>响应文件的进一步评审</w:t>
      </w:r>
    </w:p>
    <w:p w14:paraId="6E98101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4263EBB3">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5502044A">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490487BE">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0514F369">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BF89826">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49E8AE7">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5A6F0F7C">
      <w:pPr>
        <w:pStyle w:val="17"/>
        <w:widowControl/>
        <w:numPr>
          <w:ilvl w:val="0"/>
          <w:numId w:val="28"/>
        </w:numPr>
        <w:ind w:firstLineChars="0"/>
        <w:rPr>
          <w:b/>
          <w:color w:val="auto"/>
          <w:highlight w:val="none"/>
        </w:rPr>
      </w:pPr>
      <w:r>
        <w:rPr>
          <w:b/>
          <w:color w:val="auto"/>
          <w:highlight w:val="none"/>
        </w:rPr>
        <w:t>评审方法和标准</w:t>
      </w:r>
    </w:p>
    <w:p w14:paraId="7F58DD9C">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676E073E">
      <w:pPr>
        <w:pStyle w:val="17"/>
        <w:numPr>
          <w:ilvl w:val="0"/>
          <w:numId w:val="38"/>
        </w:numPr>
        <w:ind w:firstLineChars="0"/>
        <w:rPr>
          <w:color w:val="auto"/>
          <w:highlight w:val="none"/>
        </w:rPr>
      </w:pPr>
      <w:r>
        <w:rPr>
          <w:color w:val="auto"/>
          <w:highlight w:val="none"/>
        </w:rPr>
        <w:t>综合评分的主要因素是：价格、技术、服务、业绩、履约能力等。</w:t>
      </w:r>
    </w:p>
    <w:p w14:paraId="203973DC">
      <w:pPr>
        <w:pStyle w:val="17"/>
        <w:numPr>
          <w:ilvl w:val="0"/>
          <w:numId w:val="38"/>
        </w:numPr>
        <w:ind w:firstLineChars="0"/>
        <w:rPr>
          <w:color w:val="auto"/>
          <w:highlight w:val="none"/>
        </w:rPr>
      </w:pPr>
      <w:r>
        <w:rPr>
          <w:color w:val="auto"/>
          <w:highlight w:val="none"/>
        </w:rPr>
        <w:t>评分标准详见文件第三章。</w:t>
      </w:r>
    </w:p>
    <w:p w14:paraId="61E3758F">
      <w:pPr>
        <w:pStyle w:val="17"/>
        <w:numPr>
          <w:ilvl w:val="0"/>
          <w:numId w:val="26"/>
        </w:numPr>
        <w:ind w:firstLineChars="0"/>
        <w:rPr>
          <w:b/>
          <w:color w:val="auto"/>
          <w:highlight w:val="none"/>
        </w:rPr>
      </w:pPr>
      <w:r>
        <w:rPr>
          <w:b/>
          <w:color w:val="auto"/>
          <w:highlight w:val="none"/>
        </w:rPr>
        <w:t>确定成交供应商</w:t>
      </w:r>
    </w:p>
    <w:p w14:paraId="4FA104C7">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45C5A20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023533F7">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C38910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49834FC">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32B4DF2A">
      <w:pPr>
        <w:pStyle w:val="17"/>
        <w:numPr>
          <w:ilvl w:val="0"/>
          <w:numId w:val="39"/>
        </w:numPr>
        <w:ind w:firstLineChars="0"/>
        <w:rPr>
          <w:color w:val="auto"/>
          <w:highlight w:val="none"/>
        </w:rPr>
      </w:pPr>
      <w:r>
        <w:rPr>
          <w:color w:val="auto"/>
          <w:highlight w:val="none"/>
        </w:rPr>
        <w:t>《成交通知书》对采购人和成交供应商具有同等法律效力。</w:t>
      </w:r>
    </w:p>
    <w:p w14:paraId="14EDE48A">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0B632D69">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542CF95E">
      <w:pPr>
        <w:pStyle w:val="17"/>
        <w:numPr>
          <w:ilvl w:val="0"/>
          <w:numId w:val="39"/>
        </w:numPr>
        <w:ind w:firstLineChars="0"/>
        <w:rPr>
          <w:color w:val="auto"/>
          <w:highlight w:val="none"/>
        </w:rPr>
      </w:pPr>
      <w:r>
        <w:rPr>
          <w:color w:val="auto"/>
          <w:highlight w:val="none"/>
        </w:rPr>
        <w:t>所有响应文件不论成交与否均不退回。</w:t>
      </w:r>
    </w:p>
    <w:p w14:paraId="65CE4EA5">
      <w:pPr>
        <w:pStyle w:val="17"/>
        <w:numPr>
          <w:ilvl w:val="0"/>
          <w:numId w:val="26"/>
        </w:numPr>
        <w:ind w:firstLineChars="0"/>
        <w:rPr>
          <w:b/>
          <w:color w:val="auto"/>
          <w:highlight w:val="none"/>
        </w:rPr>
      </w:pPr>
      <w:r>
        <w:rPr>
          <w:b/>
          <w:color w:val="auto"/>
          <w:highlight w:val="none"/>
        </w:rPr>
        <w:t>编写评审报告</w:t>
      </w:r>
    </w:p>
    <w:p w14:paraId="3CB31496">
      <w:pPr>
        <w:pStyle w:val="17"/>
        <w:ind w:firstLine="480"/>
        <w:rPr>
          <w:color w:val="auto"/>
          <w:highlight w:val="none"/>
        </w:rPr>
      </w:pPr>
      <w:r>
        <w:rPr>
          <w:color w:val="auto"/>
          <w:highlight w:val="none"/>
        </w:rPr>
        <w:t>评审委员会根据全体评审成员签字的原始评审记录和评审结果编写评审报告。</w:t>
      </w:r>
    </w:p>
    <w:p w14:paraId="0FFB86FE">
      <w:pPr>
        <w:pStyle w:val="17"/>
        <w:numPr>
          <w:ilvl w:val="0"/>
          <w:numId w:val="26"/>
        </w:numPr>
        <w:ind w:firstLineChars="0"/>
        <w:rPr>
          <w:b/>
          <w:color w:val="auto"/>
          <w:highlight w:val="none"/>
        </w:rPr>
      </w:pPr>
      <w:r>
        <w:rPr>
          <w:b/>
          <w:color w:val="auto"/>
          <w:highlight w:val="none"/>
        </w:rPr>
        <w:t>评审过程的保密</w:t>
      </w:r>
    </w:p>
    <w:p w14:paraId="113E8FEC">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4E393DFF">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59CBEC02">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067772BA">
      <w:pPr>
        <w:pStyle w:val="17"/>
        <w:numPr>
          <w:ilvl w:val="0"/>
          <w:numId w:val="8"/>
        </w:numPr>
        <w:ind w:firstLineChars="0"/>
        <w:rPr>
          <w:b/>
          <w:color w:val="auto"/>
          <w:highlight w:val="none"/>
        </w:rPr>
      </w:pPr>
      <w:r>
        <w:rPr>
          <w:b/>
          <w:color w:val="auto"/>
          <w:highlight w:val="none"/>
        </w:rPr>
        <w:t>签订合同</w:t>
      </w:r>
    </w:p>
    <w:p w14:paraId="52C22486">
      <w:pPr>
        <w:pStyle w:val="17"/>
        <w:ind w:firstLine="482"/>
        <w:rPr>
          <w:b/>
          <w:color w:val="auto"/>
          <w:highlight w:val="none"/>
        </w:rPr>
      </w:pPr>
      <w:r>
        <w:rPr>
          <w:b/>
          <w:color w:val="auto"/>
          <w:highlight w:val="none"/>
        </w:rPr>
        <w:t>24.签订合同</w:t>
      </w:r>
    </w:p>
    <w:p w14:paraId="6E312CD9">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6D90AF32">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3FC06CCA">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476CDCBC">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E2B5A09">
      <w:pPr>
        <w:pStyle w:val="17"/>
        <w:numPr>
          <w:ilvl w:val="0"/>
          <w:numId w:val="8"/>
        </w:numPr>
        <w:ind w:firstLineChars="0"/>
        <w:rPr>
          <w:b/>
          <w:color w:val="auto"/>
          <w:highlight w:val="none"/>
        </w:rPr>
      </w:pPr>
      <w:r>
        <w:rPr>
          <w:b/>
          <w:color w:val="auto"/>
          <w:highlight w:val="none"/>
        </w:rPr>
        <w:t>询问、质疑、投诉和诚实信用</w:t>
      </w:r>
    </w:p>
    <w:p w14:paraId="01867B4C">
      <w:pPr>
        <w:pStyle w:val="17"/>
        <w:numPr>
          <w:ilvl w:val="0"/>
          <w:numId w:val="43"/>
        </w:numPr>
        <w:ind w:firstLineChars="0"/>
        <w:rPr>
          <w:b/>
          <w:color w:val="auto"/>
          <w:highlight w:val="none"/>
        </w:rPr>
      </w:pPr>
      <w:r>
        <w:rPr>
          <w:b/>
          <w:color w:val="auto"/>
          <w:highlight w:val="none"/>
        </w:rPr>
        <w:t>询问提出与答复</w:t>
      </w:r>
    </w:p>
    <w:p w14:paraId="27348B18">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16D73C69">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8BB96A0">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7A0A72BC">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7D733D1E">
      <w:pPr>
        <w:pStyle w:val="17"/>
        <w:numPr>
          <w:ilvl w:val="0"/>
          <w:numId w:val="43"/>
        </w:numPr>
        <w:ind w:firstLineChars="0"/>
        <w:rPr>
          <w:b/>
          <w:color w:val="auto"/>
          <w:highlight w:val="none"/>
        </w:rPr>
      </w:pPr>
      <w:r>
        <w:rPr>
          <w:b/>
          <w:color w:val="auto"/>
          <w:highlight w:val="none"/>
        </w:rPr>
        <w:t>质疑提出与答复</w:t>
      </w:r>
    </w:p>
    <w:p w14:paraId="711D9951">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16225B36">
      <w:pPr>
        <w:pStyle w:val="17"/>
        <w:ind w:firstLine="480"/>
        <w:rPr>
          <w:color w:val="auto"/>
          <w:highlight w:val="none"/>
        </w:rPr>
      </w:pPr>
      <w:r>
        <w:rPr>
          <w:color w:val="auto"/>
          <w:highlight w:val="none"/>
        </w:rPr>
        <w:t>26.1.1供应商在规定质疑期内应一次性提出针对同一采购程序环节的质疑。</w:t>
      </w:r>
    </w:p>
    <w:p w14:paraId="7D6EF600">
      <w:pPr>
        <w:pStyle w:val="17"/>
        <w:numPr>
          <w:ilvl w:val="0"/>
          <w:numId w:val="45"/>
        </w:numPr>
        <w:ind w:firstLineChars="0"/>
        <w:rPr>
          <w:color w:val="auto"/>
          <w:highlight w:val="none"/>
        </w:rPr>
      </w:pPr>
      <w:r>
        <w:rPr>
          <w:color w:val="auto"/>
          <w:highlight w:val="none"/>
        </w:rPr>
        <w:t>供应商知道或者应知其权益受到损害之日，是指：</w:t>
      </w:r>
    </w:p>
    <w:p w14:paraId="3B011F3B">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215C8578">
      <w:pPr>
        <w:pStyle w:val="17"/>
        <w:numPr>
          <w:ilvl w:val="0"/>
          <w:numId w:val="46"/>
        </w:numPr>
        <w:ind w:firstLineChars="0"/>
        <w:rPr>
          <w:color w:val="auto"/>
          <w:highlight w:val="none"/>
        </w:rPr>
      </w:pPr>
      <w:r>
        <w:rPr>
          <w:color w:val="auto"/>
          <w:highlight w:val="none"/>
        </w:rPr>
        <w:t>对采购过程提出质疑的，为各采购程序环节结束之日；</w:t>
      </w:r>
    </w:p>
    <w:p w14:paraId="429A02F5">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48A1D323">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46A56F2A">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51F844A4">
      <w:pPr>
        <w:pStyle w:val="17"/>
        <w:numPr>
          <w:ilvl w:val="0"/>
          <w:numId w:val="47"/>
        </w:numPr>
        <w:ind w:firstLineChars="0"/>
        <w:rPr>
          <w:color w:val="auto"/>
          <w:highlight w:val="none"/>
        </w:rPr>
      </w:pPr>
      <w:r>
        <w:rPr>
          <w:color w:val="auto"/>
          <w:highlight w:val="none"/>
        </w:rPr>
        <w:t>供应商的姓名或者名称、地址、邮编、联系人及联系电话；</w:t>
      </w:r>
    </w:p>
    <w:p w14:paraId="756A6085">
      <w:pPr>
        <w:pStyle w:val="17"/>
        <w:numPr>
          <w:ilvl w:val="0"/>
          <w:numId w:val="47"/>
        </w:numPr>
        <w:ind w:firstLineChars="0"/>
        <w:rPr>
          <w:color w:val="auto"/>
          <w:highlight w:val="none"/>
        </w:rPr>
      </w:pPr>
      <w:r>
        <w:rPr>
          <w:color w:val="auto"/>
          <w:highlight w:val="none"/>
        </w:rPr>
        <w:t>质疑项目的名称、编号；</w:t>
      </w:r>
    </w:p>
    <w:p w14:paraId="05A9B5BD">
      <w:pPr>
        <w:pStyle w:val="17"/>
        <w:numPr>
          <w:ilvl w:val="0"/>
          <w:numId w:val="47"/>
        </w:numPr>
        <w:ind w:firstLineChars="0"/>
        <w:rPr>
          <w:color w:val="auto"/>
          <w:highlight w:val="none"/>
        </w:rPr>
      </w:pPr>
      <w:r>
        <w:rPr>
          <w:color w:val="auto"/>
          <w:highlight w:val="none"/>
        </w:rPr>
        <w:t>具体、明确的质疑事项和与质疑事项相关的请求；</w:t>
      </w:r>
    </w:p>
    <w:p w14:paraId="6B07362F">
      <w:pPr>
        <w:pStyle w:val="17"/>
        <w:numPr>
          <w:ilvl w:val="0"/>
          <w:numId w:val="47"/>
        </w:numPr>
        <w:ind w:firstLineChars="0"/>
        <w:rPr>
          <w:color w:val="auto"/>
          <w:highlight w:val="none"/>
        </w:rPr>
      </w:pPr>
      <w:r>
        <w:rPr>
          <w:color w:val="auto"/>
          <w:highlight w:val="none"/>
        </w:rPr>
        <w:t>事实依据；</w:t>
      </w:r>
    </w:p>
    <w:p w14:paraId="4C62D55E">
      <w:pPr>
        <w:pStyle w:val="17"/>
        <w:numPr>
          <w:ilvl w:val="0"/>
          <w:numId w:val="47"/>
        </w:numPr>
        <w:ind w:firstLineChars="0"/>
        <w:rPr>
          <w:color w:val="auto"/>
          <w:highlight w:val="none"/>
        </w:rPr>
      </w:pPr>
      <w:r>
        <w:rPr>
          <w:color w:val="auto"/>
          <w:highlight w:val="none"/>
        </w:rPr>
        <w:t>必要的法律依据；</w:t>
      </w:r>
    </w:p>
    <w:p w14:paraId="34D0525E">
      <w:pPr>
        <w:pStyle w:val="17"/>
        <w:numPr>
          <w:ilvl w:val="0"/>
          <w:numId w:val="47"/>
        </w:numPr>
        <w:ind w:firstLineChars="0"/>
        <w:rPr>
          <w:color w:val="auto"/>
          <w:highlight w:val="none"/>
        </w:rPr>
      </w:pPr>
      <w:r>
        <w:rPr>
          <w:color w:val="auto"/>
          <w:highlight w:val="none"/>
        </w:rPr>
        <w:t>提出质疑的日期。</w:t>
      </w:r>
    </w:p>
    <w:p w14:paraId="1A2A810B">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5255575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0A2CFC8A">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3276F364">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19F3E2D5">
      <w:pPr>
        <w:pStyle w:val="17"/>
        <w:numPr>
          <w:ilvl w:val="0"/>
          <w:numId w:val="48"/>
        </w:numPr>
        <w:ind w:firstLineChars="0"/>
        <w:rPr>
          <w:color w:val="auto"/>
          <w:highlight w:val="none"/>
        </w:rPr>
      </w:pPr>
      <w:r>
        <w:rPr>
          <w:color w:val="auto"/>
          <w:highlight w:val="none"/>
        </w:rPr>
        <w:t>潜在供应商所质疑事项均为采购文件以外的事项；</w:t>
      </w:r>
    </w:p>
    <w:p w14:paraId="0AFEDF4B">
      <w:pPr>
        <w:pStyle w:val="17"/>
        <w:numPr>
          <w:ilvl w:val="0"/>
          <w:numId w:val="48"/>
        </w:numPr>
        <w:ind w:firstLineChars="0"/>
        <w:rPr>
          <w:color w:val="auto"/>
          <w:highlight w:val="none"/>
        </w:rPr>
      </w:pPr>
      <w:r>
        <w:rPr>
          <w:color w:val="auto"/>
          <w:highlight w:val="none"/>
        </w:rPr>
        <w:t>供应商提交质疑的时间已超过规定质疑期。</w:t>
      </w:r>
    </w:p>
    <w:p w14:paraId="7665E831">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0ABF92E6">
      <w:pPr>
        <w:pStyle w:val="17"/>
        <w:numPr>
          <w:ilvl w:val="0"/>
          <w:numId w:val="48"/>
        </w:numPr>
        <w:ind w:firstLineChars="0"/>
        <w:rPr>
          <w:color w:val="auto"/>
          <w:highlight w:val="none"/>
        </w:rPr>
      </w:pPr>
      <w:r>
        <w:rPr>
          <w:color w:val="auto"/>
          <w:highlight w:val="none"/>
        </w:rPr>
        <w:t>其它不符合受理条件的情形。</w:t>
      </w:r>
    </w:p>
    <w:p w14:paraId="7D3A8461">
      <w:pPr>
        <w:pStyle w:val="17"/>
        <w:numPr>
          <w:ilvl w:val="0"/>
          <w:numId w:val="43"/>
        </w:numPr>
        <w:ind w:firstLineChars="0"/>
        <w:rPr>
          <w:b/>
          <w:color w:val="auto"/>
          <w:highlight w:val="none"/>
        </w:rPr>
      </w:pPr>
      <w:r>
        <w:rPr>
          <w:b/>
          <w:color w:val="auto"/>
          <w:highlight w:val="none"/>
        </w:rPr>
        <w:t>投诉提起与处理</w:t>
      </w:r>
    </w:p>
    <w:p w14:paraId="155DD44D">
      <w:pPr>
        <w:pStyle w:val="17"/>
        <w:numPr>
          <w:ilvl w:val="0"/>
          <w:numId w:val="49"/>
        </w:numPr>
        <w:ind w:firstLineChars="0"/>
        <w:rPr>
          <w:color w:val="auto"/>
          <w:highlight w:val="none"/>
        </w:rPr>
      </w:pPr>
      <w:r>
        <w:rPr>
          <w:color w:val="auto"/>
          <w:highlight w:val="none"/>
        </w:rPr>
        <w:t>投诉提起</w:t>
      </w:r>
    </w:p>
    <w:p w14:paraId="2E02E47B">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24DD1026">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3E2551C5">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6A4AEB8A">
      <w:pPr>
        <w:pStyle w:val="17"/>
        <w:numPr>
          <w:ilvl w:val="0"/>
          <w:numId w:val="50"/>
        </w:numPr>
        <w:ind w:firstLineChars="0"/>
        <w:rPr>
          <w:color w:val="auto"/>
          <w:highlight w:val="none"/>
        </w:rPr>
      </w:pPr>
      <w:r>
        <w:rPr>
          <w:color w:val="auto"/>
          <w:highlight w:val="none"/>
        </w:rPr>
        <w:t>质疑和质疑答复情况说明及相关证明材料；</w:t>
      </w:r>
    </w:p>
    <w:p w14:paraId="0F1CFF68">
      <w:pPr>
        <w:pStyle w:val="17"/>
        <w:numPr>
          <w:ilvl w:val="0"/>
          <w:numId w:val="50"/>
        </w:numPr>
        <w:ind w:firstLineChars="0"/>
        <w:rPr>
          <w:color w:val="auto"/>
          <w:highlight w:val="none"/>
        </w:rPr>
      </w:pPr>
      <w:r>
        <w:rPr>
          <w:color w:val="auto"/>
          <w:highlight w:val="none"/>
        </w:rPr>
        <w:t>具体、明确的投诉事项和与投诉事项相关的投诉请求；</w:t>
      </w:r>
    </w:p>
    <w:p w14:paraId="04803F8D">
      <w:pPr>
        <w:pStyle w:val="17"/>
        <w:numPr>
          <w:ilvl w:val="0"/>
          <w:numId w:val="50"/>
        </w:numPr>
        <w:ind w:firstLineChars="0"/>
        <w:rPr>
          <w:color w:val="auto"/>
          <w:highlight w:val="none"/>
        </w:rPr>
      </w:pPr>
      <w:r>
        <w:rPr>
          <w:color w:val="auto"/>
          <w:highlight w:val="none"/>
        </w:rPr>
        <w:t>事实依据；</w:t>
      </w:r>
    </w:p>
    <w:p w14:paraId="56C8BF02">
      <w:pPr>
        <w:pStyle w:val="17"/>
        <w:numPr>
          <w:ilvl w:val="0"/>
          <w:numId w:val="50"/>
        </w:numPr>
        <w:ind w:firstLineChars="0"/>
        <w:rPr>
          <w:color w:val="auto"/>
          <w:highlight w:val="none"/>
        </w:rPr>
      </w:pPr>
      <w:r>
        <w:rPr>
          <w:color w:val="auto"/>
          <w:highlight w:val="none"/>
        </w:rPr>
        <w:t>法律依据；</w:t>
      </w:r>
    </w:p>
    <w:p w14:paraId="0AE51F4C">
      <w:pPr>
        <w:pStyle w:val="17"/>
        <w:numPr>
          <w:ilvl w:val="0"/>
          <w:numId w:val="50"/>
        </w:numPr>
        <w:ind w:firstLineChars="0"/>
        <w:rPr>
          <w:color w:val="auto"/>
          <w:highlight w:val="none"/>
        </w:rPr>
      </w:pPr>
      <w:r>
        <w:rPr>
          <w:color w:val="auto"/>
          <w:highlight w:val="none"/>
        </w:rPr>
        <w:t>提起投诉的日期。</w:t>
      </w:r>
    </w:p>
    <w:p w14:paraId="76EF4927">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3A569139">
      <w:pPr>
        <w:pStyle w:val="17"/>
        <w:numPr>
          <w:ilvl w:val="0"/>
          <w:numId w:val="43"/>
        </w:numPr>
        <w:ind w:firstLineChars="0"/>
        <w:rPr>
          <w:b/>
          <w:color w:val="auto"/>
          <w:highlight w:val="none"/>
        </w:rPr>
      </w:pPr>
      <w:r>
        <w:rPr>
          <w:b/>
          <w:color w:val="auto"/>
          <w:highlight w:val="none"/>
        </w:rPr>
        <w:t>诚实信用</w:t>
      </w:r>
    </w:p>
    <w:p w14:paraId="700C4DF5">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30E3AC3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299C1F6B">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C13EE35">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46173757">
      <w:pPr>
        <w:pStyle w:val="17"/>
        <w:ind w:left="480" w:firstLine="0" w:firstLineChars="0"/>
        <w:rPr>
          <w:color w:val="auto"/>
          <w:highlight w:val="none"/>
        </w:rPr>
      </w:pPr>
    </w:p>
    <w:p w14:paraId="394BF39F">
      <w:pPr>
        <w:rPr>
          <w:rFonts w:ascii="宋体" w:hAnsi="宋体" w:cs="黑体"/>
          <w:b/>
          <w:color w:val="auto"/>
          <w:sz w:val="36"/>
          <w:highlight w:val="none"/>
        </w:rPr>
      </w:pPr>
      <w:r>
        <w:rPr>
          <w:rFonts w:ascii="宋体" w:hAnsi="宋体" w:cs="黑体"/>
          <w:b/>
          <w:color w:val="auto"/>
          <w:sz w:val="36"/>
          <w:highlight w:val="none"/>
        </w:rPr>
        <w:br w:type="page"/>
      </w:r>
    </w:p>
    <w:p w14:paraId="03BCC8D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0C7AD3C2">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7FD30FDC">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2C5B2074">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49699AC2">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0DF0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794048D9">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1F1A5883">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评审标准分值</w:t>
            </w:r>
          </w:p>
        </w:tc>
      </w:tr>
      <w:tr w14:paraId="26DB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FA479B2">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响应报价</w:t>
            </w:r>
          </w:p>
          <w:p w14:paraId="796A2DCB">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（30分）</w:t>
            </w:r>
          </w:p>
        </w:tc>
        <w:tc>
          <w:tcPr>
            <w:tcW w:w="6741" w:type="dxa"/>
            <w:vAlign w:val="center"/>
          </w:tcPr>
          <w:p w14:paraId="41C65584">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1964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6C9CABB5">
            <w:pPr>
              <w:widowControl/>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7E409005">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6499766E">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60806C2C">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4AAC5DFB">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5EA08D34">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2F8E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55" w:type="dxa"/>
            <w:vAlign w:val="center"/>
          </w:tcPr>
          <w:p w14:paraId="02D500F5">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技术响应</w:t>
            </w:r>
          </w:p>
          <w:p w14:paraId="185A0426">
            <w:pPr>
              <w:adjustRightInd w:val="0"/>
              <w:snapToGrid w:val="0"/>
              <w:spacing w:line="300" w:lineRule="auto"/>
              <w:jc w:val="center"/>
              <w:rPr>
                <w:rFonts w:ascii="宋体" w:hAnsi="宋体" w:cs="仿宋"/>
                <w:color w:val="auto"/>
                <w:szCs w:val="21"/>
                <w:highlight w:val="none"/>
              </w:rPr>
            </w:pPr>
            <w:r>
              <w:rPr>
                <w:rFonts w:hint="eastAsia" w:ascii="宋体" w:hAnsi="宋体" w:cs="仿宋"/>
                <w:b/>
                <w:bCs/>
                <w:color w:val="auto"/>
                <w:szCs w:val="21"/>
                <w:highlight w:val="none"/>
              </w:rPr>
              <w:t>（4</w:t>
            </w:r>
            <w:r>
              <w:rPr>
                <w:rFonts w:hint="eastAsia" w:ascii="宋体" w:hAnsi="宋体" w:cs="仿宋"/>
                <w:b/>
                <w:bCs/>
                <w:color w:val="auto"/>
                <w:szCs w:val="21"/>
                <w:highlight w:val="none"/>
                <w:lang w:val="en-US" w:eastAsia="zh-CN"/>
              </w:rPr>
              <w:t>4</w:t>
            </w:r>
            <w:r>
              <w:rPr>
                <w:rFonts w:hint="eastAsia" w:ascii="宋体" w:hAnsi="宋体" w:cs="仿宋"/>
                <w:b/>
                <w:bCs/>
                <w:color w:val="auto"/>
                <w:szCs w:val="21"/>
                <w:highlight w:val="none"/>
              </w:rPr>
              <w:t>分）</w:t>
            </w:r>
          </w:p>
        </w:tc>
        <w:tc>
          <w:tcPr>
            <w:tcW w:w="6741" w:type="dxa"/>
            <w:vAlign w:val="center"/>
          </w:tcPr>
          <w:p w14:paraId="58C54A23">
            <w:pPr>
              <w:rPr>
                <w:rFonts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根据对采购文件第四章“三、技术要求”响应情况进行评分，全部满足得4</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分，标注“★”为实质性指标（4项），不满足为无效响应；标▲号技术指标（19项）为重要技术条款，每有一项负偏离扣2分；其他未标记的指标项（</w:t>
            </w:r>
            <w:r>
              <w:rPr>
                <w:rFonts w:hint="eastAsia" w:ascii="宋体" w:hAnsi="宋体" w:cs="宋体"/>
                <w:color w:val="auto"/>
                <w:szCs w:val="21"/>
                <w:highlight w:val="none"/>
                <w:lang w:eastAsia="zh-CN"/>
              </w:rPr>
              <w:t>6</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项）为一般技术条款，每有一项负偏离扣0.1分。</w:t>
            </w:r>
          </w:p>
          <w:p w14:paraId="6BD5C954">
            <w:pPr>
              <w:pStyle w:val="16"/>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0E4AC1DB">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5ED1A352">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3BD139FC">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6C763C9D">
            <w:pPr>
              <w:widowControl/>
              <w:adjustRightInd w:val="0"/>
              <w:snapToGrid w:val="0"/>
              <w:jc w:val="left"/>
              <w:rPr>
                <w:rFonts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52D9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555" w:type="dxa"/>
            <w:vAlign w:val="center"/>
          </w:tcPr>
          <w:p w14:paraId="23562716">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业绩</w:t>
            </w:r>
          </w:p>
          <w:p w14:paraId="13F3170F">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仿宋"/>
                <w:color w:val="auto"/>
                <w:szCs w:val="21"/>
                <w:highlight w:val="none"/>
              </w:rPr>
            </w:pPr>
            <w:r>
              <w:rPr>
                <w:rFonts w:hint="eastAsia" w:ascii="宋体" w:hAnsi="宋体" w:cs="宋体"/>
                <w:b/>
                <w:color w:val="auto"/>
                <w:szCs w:val="21"/>
                <w:highlight w:val="none"/>
              </w:rPr>
              <w:t>（4分）</w:t>
            </w:r>
          </w:p>
        </w:tc>
        <w:tc>
          <w:tcPr>
            <w:tcW w:w="6741" w:type="dxa"/>
            <w:vAlign w:val="center"/>
          </w:tcPr>
          <w:p w14:paraId="0030BE61">
            <w:pPr>
              <w:rPr>
                <w:rFonts w:ascii="宋体" w:hAnsi="宋体"/>
                <w:color w:val="auto"/>
                <w:szCs w:val="21"/>
                <w:highlight w:val="none"/>
              </w:rPr>
            </w:pPr>
            <w:r>
              <w:rPr>
                <w:rFonts w:hint="eastAsia" w:ascii="宋体" w:hAnsi="宋体" w:cs="宋体"/>
                <w:color w:val="auto"/>
                <w:szCs w:val="21"/>
                <w:highlight w:val="none"/>
              </w:rPr>
              <w:t>供应商自2022年10月1日以来（以合同签订时间为准）具有类似激光雷达无人机业绩，每提供一个业绩得1分，最多得4分。（提供合同复印件并加盖供应商公章，合同需包括合同名称、项目内容、盖章、日期等关键内容，缺一不可。）</w:t>
            </w:r>
          </w:p>
        </w:tc>
      </w:tr>
      <w:tr w14:paraId="7460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1555" w:type="dxa"/>
            <w:vAlign w:val="center"/>
          </w:tcPr>
          <w:p w14:paraId="39D9FC61">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企业实力</w:t>
            </w:r>
          </w:p>
          <w:p w14:paraId="1ECC1D9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5</w:t>
            </w:r>
            <w:r>
              <w:rPr>
                <w:rFonts w:hint="eastAsia" w:ascii="宋体" w:hAnsi="宋体" w:cs="仿宋"/>
                <w:b/>
                <w:bCs/>
                <w:color w:val="auto"/>
                <w:szCs w:val="21"/>
                <w:highlight w:val="none"/>
              </w:rPr>
              <w:t>分）</w:t>
            </w:r>
          </w:p>
        </w:tc>
        <w:tc>
          <w:tcPr>
            <w:tcW w:w="6741" w:type="dxa"/>
            <w:vAlign w:val="center"/>
          </w:tcPr>
          <w:p w14:paraId="7B680AAC">
            <w:pPr>
              <w:pStyle w:val="272"/>
              <w:snapToGrid w:val="0"/>
              <w:spacing w:beforeLines="0" w:after="0" w:line="360" w:lineRule="auto"/>
              <w:ind w:firstLine="0"/>
              <w:jc w:val="left"/>
              <w:rPr>
                <w:rFonts w:ascii="宋体" w:hAnsi="宋体" w:cs="宋体"/>
                <w:bCs/>
                <w:color w:val="auto"/>
                <w:kern w:val="2"/>
                <w:szCs w:val="21"/>
                <w:highlight w:val="none"/>
              </w:rPr>
            </w:pPr>
            <w:r>
              <w:rPr>
                <w:rFonts w:hint="eastAsia" w:ascii="宋体" w:hAnsi="宋体"/>
                <w:color w:val="auto"/>
                <w:kern w:val="2"/>
                <w:highlight w:val="none"/>
              </w:rPr>
              <w:t>（</w:t>
            </w:r>
            <w:r>
              <w:rPr>
                <w:rFonts w:ascii="宋体" w:hAnsi="宋体"/>
                <w:color w:val="auto"/>
                <w:kern w:val="2"/>
                <w:highlight w:val="none"/>
              </w:rPr>
              <w:t>1）</w:t>
            </w:r>
            <w:r>
              <w:rPr>
                <w:rFonts w:hint="eastAsia" w:ascii="宋体" w:hAnsi="宋体" w:cs="宋体"/>
                <w:color w:val="auto"/>
                <w:szCs w:val="21"/>
                <w:highlight w:val="none"/>
              </w:rPr>
              <w:t>供应商</w:t>
            </w:r>
            <w:r>
              <w:rPr>
                <w:rFonts w:hint="eastAsia" w:ascii="宋体" w:hAnsi="宋体" w:cs="宋体"/>
                <w:bCs/>
                <w:color w:val="auto"/>
                <w:kern w:val="2"/>
                <w:szCs w:val="21"/>
                <w:highlight w:val="none"/>
              </w:rPr>
              <w:t>具有</w:t>
            </w:r>
            <w:r>
              <w:rPr>
                <w:rFonts w:hint="eastAsia"/>
                <w:color w:val="auto"/>
                <w:szCs w:val="21"/>
                <w:highlight w:val="none"/>
              </w:rPr>
              <w:t>关于无人机发明专利证书</w:t>
            </w:r>
            <w:r>
              <w:rPr>
                <w:rFonts w:hint="eastAsia" w:ascii="宋体" w:hAnsi="宋体" w:cs="宋体"/>
                <w:bCs/>
                <w:color w:val="auto"/>
                <w:kern w:val="2"/>
                <w:szCs w:val="21"/>
                <w:highlight w:val="none"/>
              </w:rPr>
              <w:t>，每提供一个得0.5分，本项最高得2分；</w:t>
            </w:r>
          </w:p>
          <w:p w14:paraId="703DF0DD">
            <w:pPr>
              <w:pStyle w:val="272"/>
              <w:snapToGrid w:val="0"/>
              <w:spacing w:beforeLines="0" w:after="0" w:line="360" w:lineRule="auto"/>
              <w:ind w:firstLine="0"/>
              <w:rPr>
                <w:rFonts w:ascii="宋体" w:hAnsi="宋体" w:cs="宋体"/>
                <w:bCs/>
                <w:color w:val="auto"/>
                <w:kern w:val="2"/>
                <w:szCs w:val="21"/>
                <w:highlight w:val="none"/>
              </w:rPr>
            </w:pPr>
            <w:r>
              <w:rPr>
                <w:rFonts w:hint="eastAsia" w:ascii="宋体" w:hAnsi="宋体" w:cs="宋体"/>
                <w:bCs/>
                <w:color w:val="auto"/>
                <w:kern w:val="2"/>
                <w:szCs w:val="21"/>
                <w:highlight w:val="none"/>
              </w:rPr>
              <w:t>（</w:t>
            </w:r>
            <w:r>
              <w:rPr>
                <w:rFonts w:ascii="宋体" w:hAnsi="宋体" w:cs="宋体"/>
                <w:bCs/>
                <w:color w:val="auto"/>
                <w:kern w:val="2"/>
                <w:szCs w:val="21"/>
                <w:highlight w:val="none"/>
              </w:rPr>
              <w:t>2</w:t>
            </w:r>
            <w:r>
              <w:rPr>
                <w:rFonts w:hint="eastAsia" w:ascii="宋体" w:hAnsi="宋体" w:cs="宋体"/>
                <w:bCs/>
                <w:color w:val="auto"/>
                <w:kern w:val="2"/>
                <w:szCs w:val="21"/>
                <w:highlight w:val="none"/>
              </w:rPr>
              <w:t>）供应商具有</w:t>
            </w:r>
            <w:r>
              <w:rPr>
                <w:rFonts w:ascii="宋体" w:hAnsi="宋体" w:cs="宋体"/>
                <w:bCs/>
                <w:color w:val="auto"/>
                <w:kern w:val="2"/>
                <w:szCs w:val="21"/>
                <w:highlight w:val="none"/>
              </w:rPr>
              <w:t>ISO9001质量管理体系认证、GB/T29490-2013知识产权管理体系</w:t>
            </w:r>
            <w:r>
              <w:rPr>
                <w:rFonts w:hint="eastAsia" w:ascii="宋体" w:hAnsi="宋体" w:cs="宋体"/>
                <w:bCs/>
                <w:color w:val="auto"/>
                <w:kern w:val="2"/>
                <w:szCs w:val="21"/>
                <w:highlight w:val="none"/>
              </w:rPr>
              <w:t>认证（认证范围与无人机相关），每提供</w:t>
            </w:r>
            <w:r>
              <w:rPr>
                <w:rFonts w:ascii="宋体" w:hAnsi="宋体" w:cs="宋体"/>
                <w:bCs/>
                <w:color w:val="auto"/>
                <w:kern w:val="2"/>
                <w:szCs w:val="21"/>
                <w:highlight w:val="none"/>
              </w:rPr>
              <w:t>1项得1分，本项最高得</w:t>
            </w:r>
            <w:r>
              <w:rPr>
                <w:rFonts w:hint="eastAsia" w:ascii="宋体" w:hAnsi="宋体" w:cs="宋体"/>
                <w:bCs/>
                <w:color w:val="auto"/>
                <w:kern w:val="2"/>
                <w:szCs w:val="21"/>
                <w:highlight w:val="none"/>
                <w:lang w:val="en-US" w:eastAsia="zh-CN"/>
              </w:rPr>
              <w:t>2</w:t>
            </w:r>
            <w:r>
              <w:rPr>
                <w:rFonts w:ascii="宋体" w:hAnsi="宋体" w:cs="宋体"/>
                <w:bCs/>
                <w:color w:val="auto"/>
                <w:kern w:val="2"/>
                <w:szCs w:val="21"/>
                <w:highlight w:val="none"/>
              </w:rPr>
              <w:t>分；</w:t>
            </w:r>
          </w:p>
          <w:p w14:paraId="5A73A07E">
            <w:pPr>
              <w:pStyle w:val="272"/>
              <w:snapToGrid w:val="0"/>
              <w:spacing w:beforeLines="0" w:after="0" w:line="360" w:lineRule="auto"/>
              <w:ind w:firstLine="0"/>
              <w:rPr>
                <w:rFonts w:ascii="宋体" w:hAnsi="宋体" w:cs="宋体"/>
                <w:bCs/>
                <w:color w:val="auto"/>
                <w:kern w:val="2"/>
                <w:szCs w:val="21"/>
                <w:highlight w:val="none"/>
              </w:rPr>
            </w:pPr>
            <w:r>
              <w:rPr>
                <w:rFonts w:hint="eastAsia" w:ascii="宋体" w:hAnsi="宋体" w:cs="宋体"/>
                <w:bCs/>
                <w:color w:val="auto"/>
                <w:kern w:val="2"/>
                <w:szCs w:val="21"/>
                <w:highlight w:val="none"/>
              </w:rPr>
              <w:t>（</w:t>
            </w:r>
            <w:r>
              <w:rPr>
                <w:rFonts w:ascii="宋体" w:hAnsi="宋体" w:cs="宋体"/>
                <w:bCs/>
                <w:color w:val="auto"/>
                <w:kern w:val="2"/>
                <w:szCs w:val="21"/>
                <w:highlight w:val="none"/>
              </w:rPr>
              <w:t>3</w:t>
            </w:r>
            <w:r>
              <w:rPr>
                <w:rFonts w:hint="eastAsia" w:ascii="宋体" w:hAnsi="宋体" w:cs="宋体"/>
                <w:bCs/>
                <w:color w:val="auto"/>
                <w:kern w:val="2"/>
                <w:szCs w:val="21"/>
                <w:highlight w:val="none"/>
              </w:rPr>
              <w:t>）供应商具有民用无人驾驶航空器运营合格证，得</w:t>
            </w:r>
            <w:r>
              <w:rPr>
                <w:rFonts w:ascii="宋体" w:hAnsi="宋体" w:cs="宋体"/>
                <w:bCs/>
                <w:color w:val="auto"/>
                <w:kern w:val="2"/>
                <w:szCs w:val="21"/>
                <w:highlight w:val="none"/>
              </w:rPr>
              <w:t>1分；</w:t>
            </w:r>
          </w:p>
          <w:p w14:paraId="5FFC8D40">
            <w:pPr>
              <w:rPr>
                <w:rFonts w:ascii="宋体" w:hAnsi="宋体" w:cs="宋体"/>
                <w:color w:val="auto"/>
                <w:szCs w:val="21"/>
                <w:highlight w:val="none"/>
              </w:rPr>
            </w:pPr>
            <w:r>
              <w:rPr>
                <w:rFonts w:hint="eastAsia" w:ascii="宋体" w:hAnsi="宋体" w:cs="宋体"/>
                <w:color w:val="auto"/>
                <w:szCs w:val="21"/>
                <w:highlight w:val="none"/>
              </w:rPr>
              <w:t>以上材料须提供有效的证书复印件加盖供应商公章，未提供或未按要求提供不得分。</w:t>
            </w:r>
          </w:p>
        </w:tc>
      </w:tr>
      <w:tr w14:paraId="5309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1555" w:type="dxa"/>
            <w:vAlign w:val="center"/>
          </w:tcPr>
          <w:p w14:paraId="43A2D70A">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b/>
                <w:bCs/>
                <w:color w:val="auto"/>
                <w:szCs w:val="21"/>
                <w:highlight w:val="none"/>
              </w:rPr>
            </w:pPr>
            <w:r>
              <w:rPr>
                <w:rFonts w:hint="eastAsia" w:ascii="宋体" w:hAnsi="宋体" w:cs="仿宋"/>
                <w:b/>
                <w:bCs/>
                <w:color w:val="auto"/>
                <w:szCs w:val="21"/>
                <w:highlight w:val="none"/>
              </w:rPr>
              <w:t>服务能力</w:t>
            </w:r>
          </w:p>
          <w:p w14:paraId="135B95D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3</w:t>
            </w:r>
            <w:r>
              <w:rPr>
                <w:rFonts w:hint="eastAsia" w:ascii="宋体" w:hAnsi="宋体" w:cs="仿宋"/>
                <w:b/>
                <w:bCs/>
                <w:color w:val="auto"/>
                <w:szCs w:val="21"/>
                <w:highlight w:val="none"/>
              </w:rPr>
              <w:t>分）</w:t>
            </w:r>
          </w:p>
        </w:tc>
        <w:tc>
          <w:tcPr>
            <w:tcW w:w="6741" w:type="dxa"/>
            <w:vAlign w:val="center"/>
          </w:tcPr>
          <w:p w14:paraId="0816CFAE">
            <w:pPr>
              <w:rPr>
                <w:rFonts w:ascii="宋体" w:hAnsi="宋体" w:cs="宋体"/>
                <w:color w:val="auto"/>
                <w:szCs w:val="21"/>
                <w:highlight w:val="none"/>
              </w:rPr>
            </w:pPr>
            <w:r>
              <w:rPr>
                <w:rFonts w:hint="eastAsia" w:ascii="宋体" w:hAnsi="宋体" w:cs="宋体"/>
                <w:bCs/>
                <w:color w:val="auto"/>
                <w:kern w:val="2"/>
                <w:szCs w:val="21"/>
                <w:highlight w:val="none"/>
              </w:rPr>
              <w:t>（1）</w:t>
            </w:r>
            <w:r>
              <w:rPr>
                <w:rFonts w:hint="eastAsia" w:ascii="宋体" w:hAnsi="宋体" w:cs="宋体"/>
                <w:color w:val="auto"/>
                <w:szCs w:val="21"/>
                <w:highlight w:val="none"/>
              </w:rPr>
              <w:t>供应商拟投入团队人员中有</w:t>
            </w:r>
            <w:r>
              <w:rPr>
                <w:rFonts w:ascii="宋体" w:hAnsi="宋体" w:cs="宋体"/>
                <w:color w:val="auto"/>
                <w:szCs w:val="21"/>
                <w:highlight w:val="none"/>
              </w:rPr>
              <w:t xml:space="preserve">CAAC </w:t>
            </w:r>
            <w:r>
              <w:rPr>
                <w:rFonts w:hint="eastAsia" w:ascii="宋体" w:hAnsi="宋体" w:cs="宋体"/>
                <w:color w:val="auto"/>
                <w:szCs w:val="21"/>
                <w:highlight w:val="none"/>
              </w:rPr>
              <w:t>四类中型无人机超视距执照，每提供</w:t>
            </w:r>
            <w:r>
              <w:rPr>
                <w:rFonts w:ascii="宋体" w:hAnsi="宋体" w:cs="宋体"/>
                <w:color w:val="auto"/>
                <w:szCs w:val="21"/>
                <w:highlight w:val="none"/>
              </w:rPr>
              <w:t>1个得1分，最多得2</w:t>
            </w:r>
            <w:r>
              <w:rPr>
                <w:rFonts w:hint="eastAsia" w:ascii="宋体" w:hAnsi="宋体" w:cs="宋体"/>
                <w:color w:val="auto"/>
                <w:szCs w:val="21"/>
                <w:highlight w:val="none"/>
              </w:rPr>
              <w:t>分。（1人多证不重复计分）</w:t>
            </w:r>
          </w:p>
          <w:p w14:paraId="2C832A8A">
            <w:pPr>
              <w:rPr>
                <w:rFonts w:ascii="宋体" w:hAnsi="宋体" w:cs="宋体"/>
                <w:bCs/>
                <w:color w:val="auto"/>
                <w:kern w:val="2"/>
                <w:szCs w:val="21"/>
                <w:highlight w:val="none"/>
              </w:rPr>
            </w:pPr>
            <w:r>
              <w:rPr>
                <w:rFonts w:hint="eastAsia" w:ascii="宋体" w:hAnsi="宋体" w:cs="宋体"/>
                <w:bCs/>
                <w:color w:val="auto"/>
                <w:kern w:val="2"/>
                <w:szCs w:val="21"/>
                <w:highlight w:val="none"/>
              </w:rPr>
              <w:t>（</w:t>
            </w:r>
            <w:r>
              <w:rPr>
                <w:rFonts w:hint="eastAsia" w:ascii="宋体" w:hAnsi="宋体" w:cs="宋体"/>
                <w:bCs/>
                <w:color w:val="auto"/>
                <w:kern w:val="2"/>
                <w:szCs w:val="21"/>
                <w:highlight w:val="none"/>
                <w:lang w:val="en-US" w:eastAsia="zh-CN"/>
              </w:rPr>
              <w:t>2</w:t>
            </w:r>
            <w:r>
              <w:rPr>
                <w:rFonts w:hint="eastAsia" w:ascii="宋体" w:hAnsi="宋体" w:cs="宋体"/>
                <w:bCs/>
                <w:color w:val="auto"/>
                <w:kern w:val="2"/>
                <w:szCs w:val="21"/>
                <w:highlight w:val="none"/>
              </w:rPr>
              <w:t>）</w:t>
            </w:r>
            <w:r>
              <w:rPr>
                <w:rFonts w:hint="eastAsia" w:ascii="宋体" w:hAnsi="宋体" w:cs="宋体"/>
                <w:color w:val="auto"/>
                <w:szCs w:val="21"/>
                <w:highlight w:val="none"/>
              </w:rPr>
              <w:t>拟投入团队人员中有国家信息安全水平证书，每提供1个得0.5分，最多得1分。</w:t>
            </w:r>
          </w:p>
          <w:p w14:paraId="7DB866C3">
            <w:pPr>
              <w:rPr>
                <w:rFonts w:ascii="宋体" w:hAnsi="宋体" w:cs="宋体"/>
                <w:color w:val="auto"/>
                <w:szCs w:val="21"/>
                <w:highlight w:val="none"/>
              </w:rPr>
            </w:pPr>
            <w:r>
              <w:rPr>
                <w:rFonts w:hint="eastAsia" w:ascii="宋体" w:hAnsi="宋体" w:cs="宋体"/>
                <w:b/>
                <w:bCs/>
                <w:color w:val="auto"/>
                <w:szCs w:val="21"/>
                <w:highlight w:val="none"/>
              </w:rPr>
              <w:t>注：响应文件中须提供项目组成员清单、有效证书复印件和供应商为上述所有人员提供的2025年4月以来任意1个月缴纳的社保证明材料复印件加盖供应商公章，未按要求提供不得分。</w:t>
            </w:r>
          </w:p>
        </w:tc>
      </w:tr>
      <w:tr w14:paraId="782C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555" w:type="dxa"/>
            <w:shd w:val="clear" w:color="auto" w:fill="auto"/>
            <w:vAlign w:val="center"/>
          </w:tcPr>
          <w:p w14:paraId="789D7248">
            <w:pPr>
              <w:adjustRightInd w:val="0"/>
              <w:snapToGrid w:val="0"/>
              <w:spacing w:line="300" w:lineRule="auto"/>
              <w:jc w:val="center"/>
              <w:rPr>
                <w:rFonts w:hint="eastAsia" w:ascii="宋体" w:hAnsi="宋体" w:cs="仿宋"/>
                <w:b/>
                <w:bCs/>
                <w:color w:val="auto"/>
                <w:szCs w:val="21"/>
                <w:highlight w:val="none"/>
              </w:rPr>
            </w:pPr>
            <w:r>
              <w:rPr>
                <w:rFonts w:hint="eastAsia" w:ascii="宋体" w:hAnsi="宋体" w:cs="仿宋"/>
                <w:b/>
                <w:bCs/>
                <w:color w:val="auto"/>
                <w:szCs w:val="21"/>
                <w:highlight w:val="none"/>
              </w:rPr>
              <w:t>质保期</w:t>
            </w:r>
          </w:p>
          <w:p w14:paraId="71804D2F">
            <w:pPr>
              <w:adjustRightInd w:val="0"/>
              <w:snapToGrid w:val="0"/>
              <w:spacing w:line="300" w:lineRule="auto"/>
              <w:jc w:val="center"/>
              <w:rPr>
                <w:rFonts w:hint="eastAsia" w:ascii="宋体" w:hAnsi="宋体" w:eastAsia="宋体" w:cs="仿宋"/>
                <w:b/>
                <w:bCs/>
                <w:color w:val="auto"/>
                <w:sz w:val="21"/>
                <w:szCs w:val="21"/>
                <w:highlight w:val="none"/>
                <w:lang w:val="en-US" w:eastAsia="zh-CN" w:bidi="zh-CN"/>
              </w:rPr>
            </w:pPr>
            <w:r>
              <w:rPr>
                <w:rFonts w:hint="eastAsia" w:ascii="宋体" w:hAnsi="宋体" w:cs="仿宋"/>
                <w:b/>
                <w:bCs/>
                <w:color w:val="auto"/>
                <w:szCs w:val="21"/>
                <w:highlight w:val="none"/>
              </w:rPr>
              <w:t>（2分）</w:t>
            </w:r>
          </w:p>
        </w:tc>
        <w:tc>
          <w:tcPr>
            <w:tcW w:w="6741" w:type="dxa"/>
            <w:shd w:val="clear" w:color="auto" w:fill="auto"/>
            <w:vAlign w:val="center"/>
          </w:tcPr>
          <w:p w14:paraId="1AEE3AC1">
            <w:pPr>
              <w:adjustRightInd w:val="0"/>
              <w:snapToGrid w:val="0"/>
              <w:spacing w:line="300" w:lineRule="auto"/>
              <w:jc w:val="left"/>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在满足采购文件要求的基础上，</w:t>
            </w:r>
            <w:r>
              <w:rPr>
                <w:rFonts w:hint="eastAsia" w:ascii="宋体" w:hAnsi="宋体"/>
                <w:color w:val="auto"/>
                <w:szCs w:val="21"/>
                <w:highlight w:val="none"/>
                <w:lang w:eastAsia="zh-CN"/>
              </w:rPr>
              <w:t>供应商承诺</w:t>
            </w:r>
            <w:r>
              <w:rPr>
                <w:rFonts w:hint="eastAsia" w:ascii="宋体" w:hAnsi="宋体"/>
                <w:color w:val="auto"/>
                <w:szCs w:val="21"/>
                <w:highlight w:val="none"/>
              </w:rPr>
              <w:t>每增加</w:t>
            </w:r>
            <w:r>
              <w:rPr>
                <w:rFonts w:hint="eastAsia" w:ascii="宋体" w:hAnsi="宋体"/>
                <w:color w:val="auto"/>
                <w:szCs w:val="21"/>
                <w:highlight w:val="none"/>
                <w:lang w:eastAsia="zh-CN"/>
              </w:rPr>
              <w:t>一年</w:t>
            </w:r>
            <w:r>
              <w:rPr>
                <w:rFonts w:hint="eastAsia" w:ascii="宋体" w:hAnsi="宋体"/>
                <w:color w:val="auto"/>
                <w:szCs w:val="21"/>
                <w:highlight w:val="none"/>
              </w:rPr>
              <w:t>免费质保</w:t>
            </w:r>
            <w:r>
              <w:rPr>
                <w:rFonts w:hint="eastAsia" w:ascii="宋体" w:hAnsi="宋体"/>
                <w:color w:val="auto"/>
                <w:szCs w:val="21"/>
                <w:highlight w:val="none"/>
                <w:lang w:eastAsia="zh-CN"/>
              </w:rPr>
              <w:t>的</w:t>
            </w:r>
            <w:r>
              <w:rPr>
                <w:rFonts w:hint="eastAsia" w:ascii="宋体" w:hAnsi="宋体"/>
                <w:color w:val="auto"/>
                <w:szCs w:val="21"/>
                <w:highlight w:val="none"/>
              </w:rPr>
              <w:t>得1分，最多2分。（须提供承诺书并加盖供应商公章，格式自拟。）</w:t>
            </w:r>
          </w:p>
        </w:tc>
      </w:tr>
      <w:tr w14:paraId="3D01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667BE2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hint="eastAsia" w:ascii="宋体" w:hAnsi="宋体" w:cs="宋体"/>
                <w:b/>
                <w:color w:val="auto"/>
                <w:szCs w:val="21"/>
                <w:highlight w:val="none"/>
              </w:rPr>
              <w:t>项目实施方案</w:t>
            </w:r>
          </w:p>
          <w:p w14:paraId="69D5729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分）</w:t>
            </w:r>
          </w:p>
        </w:tc>
        <w:tc>
          <w:tcPr>
            <w:tcW w:w="6741" w:type="dxa"/>
            <w:vAlign w:val="center"/>
          </w:tcPr>
          <w:p w14:paraId="3EB43510">
            <w:pPr>
              <w:rPr>
                <w:rFonts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针对本项目提供项目实施方案，内容包括但不限于：设备安装方案、计划进度、项目管理以及验收方案等：</w:t>
            </w:r>
          </w:p>
          <w:p w14:paraId="03294E76">
            <w:pPr>
              <w:rPr>
                <w:rFonts w:ascii="宋体" w:hAnsi="宋体" w:cs="宋体"/>
                <w:color w:val="auto"/>
                <w:szCs w:val="21"/>
                <w:highlight w:val="none"/>
              </w:rPr>
            </w:pPr>
            <w:r>
              <w:rPr>
                <w:rFonts w:hint="eastAsia" w:ascii="宋体" w:hAnsi="宋体" w:cs="宋体"/>
                <w:color w:val="auto"/>
                <w:szCs w:val="21"/>
                <w:highlight w:val="none"/>
              </w:rPr>
              <w:t>方案内容完整、详细，进度控制合理，项目管理以及验收方案科学合理，可行性强且完全满足项目实际需求，得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7290554B">
            <w:pPr>
              <w:rPr>
                <w:rFonts w:ascii="宋体" w:hAnsi="宋体" w:cs="宋体"/>
                <w:color w:val="auto"/>
                <w:szCs w:val="21"/>
                <w:highlight w:val="none"/>
              </w:rPr>
            </w:pPr>
            <w:r>
              <w:rPr>
                <w:rFonts w:hint="eastAsia" w:ascii="宋体" w:hAnsi="宋体" w:cs="宋体"/>
                <w:color w:val="auto"/>
                <w:szCs w:val="21"/>
                <w:highlight w:val="none"/>
              </w:rPr>
              <w:t>方案内容完整，进度控制较合理，项目管理以及验收方案合理，可行性较强且满足项目实际需求，得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671CA412">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方案内容基本完整，有进度控制但略有瑕疵，项目管理以及验收方案基本合理，基本满足项目实际需求，得2分；</w:t>
            </w:r>
          </w:p>
          <w:p w14:paraId="7E13F45E">
            <w:pPr>
              <w:rPr>
                <w:rFonts w:ascii="宋体" w:hAnsi="宋体" w:cs="宋体"/>
                <w:color w:val="auto"/>
                <w:szCs w:val="21"/>
                <w:highlight w:val="none"/>
              </w:rPr>
            </w:pPr>
            <w:r>
              <w:rPr>
                <w:rFonts w:hint="eastAsia" w:ascii="宋体" w:hAnsi="宋体" w:cs="宋体"/>
                <w:color w:val="auto"/>
                <w:szCs w:val="21"/>
                <w:highlight w:val="none"/>
              </w:rPr>
              <w:t>方案内容有缺失，进度控制不明确，项目管理以及验收方案需进一步修改完善方可满足项目实际需求，得1分；</w:t>
            </w:r>
          </w:p>
          <w:p w14:paraId="64A77886">
            <w:pPr>
              <w:rPr>
                <w:rFonts w:ascii="宋体" w:hAnsi="宋体" w:cs="宋体"/>
                <w:color w:val="auto"/>
                <w:szCs w:val="21"/>
                <w:highlight w:val="none"/>
              </w:rPr>
            </w:pPr>
            <w:r>
              <w:rPr>
                <w:rFonts w:hint="eastAsia" w:ascii="宋体" w:hAnsi="宋体" w:cs="宋体"/>
                <w:color w:val="auto"/>
                <w:szCs w:val="21"/>
                <w:highlight w:val="none"/>
              </w:rPr>
              <w:t>未提供不得分。</w:t>
            </w:r>
          </w:p>
        </w:tc>
      </w:tr>
      <w:tr w14:paraId="479B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0E36FB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bCs/>
                <w:color w:val="auto"/>
                <w:szCs w:val="21"/>
                <w:highlight w:val="none"/>
              </w:rPr>
              <w:t>售后服务</w:t>
            </w:r>
          </w:p>
          <w:p w14:paraId="7B1088C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bCs/>
                <w:color w:val="auto"/>
                <w:szCs w:val="21"/>
                <w:highlight w:val="none"/>
              </w:rPr>
              <w:t>（4分）</w:t>
            </w:r>
          </w:p>
        </w:tc>
        <w:tc>
          <w:tcPr>
            <w:tcW w:w="6741" w:type="dxa"/>
            <w:vAlign w:val="center"/>
          </w:tcPr>
          <w:p w14:paraId="11817A66">
            <w:pPr>
              <w:rPr>
                <w:rFonts w:ascii="宋体" w:hAnsi="宋体" w:cs="宋体"/>
                <w:color w:val="auto"/>
                <w:szCs w:val="21"/>
                <w:highlight w:val="none"/>
              </w:rPr>
            </w:pPr>
            <w:r>
              <w:rPr>
                <w:rFonts w:hint="eastAsia" w:ascii="宋体" w:hAnsi="宋体" w:cs="宋体"/>
                <w:color w:val="auto"/>
                <w:szCs w:val="21"/>
                <w:highlight w:val="none"/>
              </w:rPr>
              <w:t>根据提供的售后服务方案（内容包括但不限于服务体系及服务内容、故障解决方案及响应时间、专业技术人员及服务保障等）进行评审：</w:t>
            </w:r>
          </w:p>
          <w:p w14:paraId="19A36B3D">
            <w:pPr>
              <w:rPr>
                <w:rFonts w:ascii="宋体" w:hAnsi="宋体" w:cs="宋体"/>
                <w:color w:val="auto"/>
                <w:szCs w:val="21"/>
                <w:highlight w:val="none"/>
              </w:rPr>
            </w:pPr>
            <w:r>
              <w:rPr>
                <w:rFonts w:hint="eastAsia" w:ascii="宋体" w:hAnsi="宋体" w:cs="宋体"/>
                <w:color w:val="auto"/>
                <w:szCs w:val="21"/>
                <w:highlight w:val="none"/>
              </w:rPr>
              <w:t>售后服务体系完善，专业技术人员充足、承诺解决问题周期短、维修便利的得4分；</w:t>
            </w:r>
          </w:p>
          <w:p w14:paraId="0DF587AB">
            <w:pPr>
              <w:rPr>
                <w:rFonts w:ascii="宋体" w:hAnsi="宋体" w:cs="宋体"/>
                <w:color w:val="auto"/>
                <w:szCs w:val="21"/>
                <w:highlight w:val="none"/>
              </w:rPr>
            </w:pPr>
            <w:r>
              <w:rPr>
                <w:rFonts w:hint="eastAsia" w:ascii="宋体" w:hAnsi="宋体" w:cs="宋体"/>
                <w:color w:val="auto"/>
                <w:szCs w:val="21"/>
                <w:highlight w:val="none"/>
              </w:rPr>
              <w:t>售后服务体系完善，专业技术人员较充足、承诺解决问题周期较短、维修较便利的得3分；</w:t>
            </w:r>
          </w:p>
          <w:p w14:paraId="520C64C5">
            <w:pPr>
              <w:rPr>
                <w:rFonts w:ascii="宋体" w:hAnsi="宋体" w:cs="宋体"/>
                <w:color w:val="auto"/>
                <w:szCs w:val="21"/>
                <w:highlight w:val="none"/>
              </w:rPr>
            </w:pPr>
            <w:r>
              <w:rPr>
                <w:rFonts w:hint="eastAsia" w:ascii="宋体" w:hAnsi="宋体" w:cs="宋体"/>
                <w:color w:val="auto"/>
                <w:szCs w:val="21"/>
                <w:highlight w:val="none"/>
              </w:rPr>
              <w:t>售后服务体系较完善，专业技术人员充足性一般、承诺解决问题周期较短、维修便利性一般的得2分；</w:t>
            </w:r>
          </w:p>
          <w:p w14:paraId="2571FBCC">
            <w:pPr>
              <w:rPr>
                <w:rFonts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11F679C3">
            <w:pPr>
              <w:rPr>
                <w:rFonts w:ascii="宋体" w:hAnsi="宋体" w:cs="宋体"/>
                <w:color w:val="auto"/>
                <w:szCs w:val="21"/>
                <w:highlight w:val="none"/>
              </w:rPr>
            </w:pPr>
            <w:r>
              <w:rPr>
                <w:rFonts w:hint="eastAsia" w:ascii="宋体" w:hAnsi="宋体" w:cs="宋体"/>
                <w:color w:val="auto"/>
                <w:szCs w:val="21"/>
                <w:highlight w:val="none"/>
              </w:rPr>
              <w:t>未提供不得分。</w:t>
            </w:r>
          </w:p>
        </w:tc>
      </w:tr>
      <w:tr w14:paraId="53CD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C72032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培训方案</w:t>
            </w:r>
          </w:p>
          <w:p w14:paraId="1CE7537E">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rPr>
            </w:pPr>
            <w:r>
              <w:rPr>
                <w:rFonts w:hint="eastAsia" w:ascii="宋体" w:hAnsi="宋体" w:cs="宋体"/>
                <w:b/>
                <w:color w:val="auto"/>
                <w:szCs w:val="21"/>
                <w:highlight w:val="none"/>
              </w:rPr>
              <w:t>（4分）</w:t>
            </w:r>
          </w:p>
        </w:tc>
        <w:tc>
          <w:tcPr>
            <w:tcW w:w="6741" w:type="dxa"/>
            <w:vAlign w:val="center"/>
          </w:tcPr>
          <w:p w14:paraId="6871E8FA">
            <w:pPr>
              <w:rPr>
                <w:rFonts w:ascii="宋体" w:hAnsi="宋体" w:cs="宋体"/>
                <w:color w:val="auto"/>
                <w:szCs w:val="21"/>
                <w:highlight w:val="none"/>
              </w:rPr>
            </w:pPr>
            <w:r>
              <w:rPr>
                <w:rFonts w:hint="eastAsia" w:ascii="宋体" w:hAnsi="宋体" w:cs="宋体"/>
                <w:color w:val="auto"/>
                <w:szCs w:val="21"/>
                <w:highlight w:val="none"/>
              </w:rPr>
              <w:t xml:space="preserve">根据提供的免费培训方案（包括但不限于频次安排和内容安排等） </w:t>
            </w:r>
          </w:p>
          <w:p w14:paraId="38F586E3">
            <w:pPr>
              <w:rPr>
                <w:rFonts w:ascii="宋体" w:hAnsi="宋体" w:cs="宋体"/>
                <w:color w:val="auto"/>
                <w:szCs w:val="21"/>
                <w:highlight w:val="none"/>
              </w:rPr>
            </w:pPr>
            <w:r>
              <w:rPr>
                <w:rFonts w:hint="eastAsia" w:ascii="宋体" w:hAnsi="宋体" w:cs="宋体"/>
                <w:color w:val="auto"/>
                <w:szCs w:val="21"/>
                <w:highlight w:val="none"/>
              </w:rPr>
              <w:t xml:space="preserve">进行综合评审： </w:t>
            </w:r>
          </w:p>
          <w:p w14:paraId="64B9BD9F">
            <w:pPr>
              <w:rPr>
                <w:rFonts w:ascii="宋体" w:hAnsi="宋体" w:cs="宋体"/>
                <w:color w:val="auto"/>
                <w:szCs w:val="21"/>
                <w:highlight w:val="none"/>
              </w:rPr>
            </w:pPr>
            <w:r>
              <w:rPr>
                <w:rFonts w:hint="eastAsia" w:ascii="宋体" w:hAnsi="宋体" w:cs="宋体"/>
                <w:color w:val="auto"/>
                <w:szCs w:val="21"/>
                <w:highlight w:val="none"/>
              </w:rPr>
              <w:t xml:space="preserve">方案详细、培训时间长、培训内容丰富的，得 4 分； </w:t>
            </w:r>
          </w:p>
          <w:p w14:paraId="696E65E8">
            <w:pPr>
              <w:rPr>
                <w:rFonts w:ascii="宋体" w:hAnsi="宋体" w:cs="宋体"/>
                <w:color w:val="auto"/>
                <w:szCs w:val="21"/>
                <w:highlight w:val="none"/>
              </w:rPr>
            </w:pPr>
            <w:r>
              <w:rPr>
                <w:rFonts w:hint="eastAsia" w:ascii="宋体" w:hAnsi="宋体" w:cs="宋体"/>
                <w:color w:val="auto"/>
                <w:szCs w:val="21"/>
                <w:highlight w:val="none"/>
              </w:rPr>
              <w:t>方案较为详细、培训时间较长、培训内容较为丰富的，得 3 分；</w:t>
            </w:r>
          </w:p>
          <w:p w14:paraId="03DE6CC6">
            <w:pPr>
              <w:rPr>
                <w:rFonts w:ascii="宋体" w:hAnsi="宋体" w:cs="宋体"/>
                <w:color w:val="auto"/>
                <w:szCs w:val="21"/>
                <w:highlight w:val="none"/>
              </w:rPr>
            </w:pPr>
            <w:r>
              <w:rPr>
                <w:rFonts w:hint="eastAsia" w:ascii="宋体" w:hAnsi="宋体" w:cs="宋体"/>
                <w:color w:val="auto"/>
                <w:szCs w:val="21"/>
                <w:highlight w:val="none"/>
              </w:rPr>
              <w:t xml:space="preserve">具备基本方案、培训时间和内容一般的，得 2 分； </w:t>
            </w:r>
          </w:p>
          <w:p w14:paraId="54BAED6F">
            <w:pPr>
              <w:rPr>
                <w:rFonts w:ascii="宋体" w:hAnsi="宋体" w:cs="宋体"/>
                <w:color w:val="auto"/>
                <w:szCs w:val="21"/>
                <w:highlight w:val="none"/>
              </w:rPr>
            </w:pPr>
            <w:r>
              <w:rPr>
                <w:rFonts w:hint="eastAsia" w:ascii="宋体" w:hAnsi="宋体" w:cs="宋体"/>
                <w:color w:val="auto"/>
                <w:szCs w:val="21"/>
                <w:highlight w:val="none"/>
              </w:rPr>
              <w:t xml:space="preserve">方案简单、培训时间和内容仅基本满足项目需求的，得 1 分； </w:t>
            </w:r>
          </w:p>
          <w:p w14:paraId="6F53CF37">
            <w:pPr>
              <w:rPr>
                <w:rFonts w:ascii="宋体" w:hAnsi="宋体"/>
                <w:color w:val="auto"/>
                <w:szCs w:val="21"/>
                <w:highlight w:val="none"/>
              </w:rPr>
            </w:pPr>
            <w:r>
              <w:rPr>
                <w:rFonts w:hint="eastAsia" w:ascii="宋体" w:hAnsi="宋体" w:cs="宋体"/>
                <w:color w:val="auto"/>
                <w:szCs w:val="21"/>
                <w:highlight w:val="none"/>
              </w:rPr>
              <w:t>不满足培训要求或未提供方案介绍的不得分。</w:t>
            </w:r>
          </w:p>
        </w:tc>
      </w:tr>
    </w:tbl>
    <w:p w14:paraId="3268982D">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并在评审索引表中详细标明其所在响应文件中的页码和位置。无相关材料证实的，评选委员会有权做负偏离处理。</w:t>
      </w:r>
    </w:p>
    <w:p w14:paraId="11C0661B">
      <w:pPr>
        <w:adjustRightInd w:val="0"/>
        <w:snapToGrid w:val="0"/>
        <w:spacing w:line="360" w:lineRule="auto"/>
        <w:ind w:firstLine="420" w:firstLineChars="200"/>
        <w:rPr>
          <w:rFonts w:ascii="宋体" w:hAnsi="宋体"/>
          <w:color w:val="auto"/>
          <w:highlight w:val="none"/>
        </w:rPr>
      </w:pPr>
    </w:p>
    <w:p w14:paraId="7EDB9635">
      <w:pPr>
        <w:rPr>
          <w:rFonts w:ascii="宋体" w:hAnsi="宋体" w:cs="黑体"/>
          <w:b/>
          <w:color w:val="auto"/>
          <w:sz w:val="36"/>
          <w:highlight w:val="none"/>
        </w:rPr>
      </w:pPr>
      <w:r>
        <w:rPr>
          <w:rFonts w:hint="eastAsia" w:ascii="宋体" w:hAnsi="宋体" w:cs="黑体"/>
          <w:b/>
          <w:color w:val="auto"/>
          <w:sz w:val="36"/>
          <w:highlight w:val="none"/>
        </w:rPr>
        <w:br w:type="page"/>
      </w:r>
    </w:p>
    <w:p w14:paraId="61CC2454">
      <w:pPr>
        <w:pStyle w:val="262"/>
        <w:numPr>
          <w:ilvl w:val="0"/>
          <w:numId w:val="54"/>
        </w:numPr>
        <w:rPr>
          <w:color w:val="auto"/>
          <w:highlight w:val="none"/>
        </w:rPr>
      </w:pPr>
      <w:r>
        <w:rPr>
          <w:color w:val="auto"/>
          <w:highlight w:val="none"/>
        </w:rPr>
        <w:t xml:space="preserve"> 采购需求</w:t>
      </w:r>
    </w:p>
    <w:p w14:paraId="00018487">
      <w:pPr>
        <w:adjustRightInd w:val="0"/>
        <w:snapToGrid w:val="0"/>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（一）货物清单</w:t>
      </w:r>
    </w:p>
    <w:tbl>
      <w:tblPr>
        <w:tblStyle w:val="4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6"/>
        <w:gridCol w:w="2230"/>
        <w:gridCol w:w="1049"/>
        <w:gridCol w:w="1190"/>
        <w:gridCol w:w="3123"/>
        <w:gridCol w:w="1343"/>
      </w:tblGrid>
      <w:tr w14:paraId="7F1CD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744" w:type="dxa"/>
            <w:vAlign w:val="center"/>
          </w:tcPr>
          <w:p w14:paraId="0E902F28">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233" w:type="dxa"/>
            <w:vAlign w:val="center"/>
          </w:tcPr>
          <w:p w14:paraId="481ECD43">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1047" w:type="dxa"/>
            <w:vAlign w:val="center"/>
          </w:tcPr>
          <w:p w14:paraId="0C14E6F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88" w:type="dxa"/>
            <w:vAlign w:val="center"/>
          </w:tcPr>
          <w:p w14:paraId="1B2E419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核心产品</w:t>
            </w:r>
          </w:p>
        </w:tc>
        <w:tc>
          <w:tcPr>
            <w:tcW w:w="3129" w:type="dxa"/>
            <w:vAlign w:val="center"/>
          </w:tcPr>
          <w:p w14:paraId="2B61183B">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功能/型号/规格</w:t>
            </w:r>
          </w:p>
        </w:tc>
        <w:tc>
          <w:tcPr>
            <w:tcW w:w="1342" w:type="dxa"/>
            <w:vAlign w:val="center"/>
          </w:tcPr>
          <w:p w14:paraId="0247A83F">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总价</w:t>
            </w:r>
          </w:p>
          <w:p w14:paraId="1CC69B0E">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（万元）</w:t>
            </w:r>
          </w:p>
        </w:tc>
      </w:tr>
      <w:tr w14:paraId="7747C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45F5F2B6">
            <w:pPr>
              <w:adjustRightInd w:val="0"/>
              <w:snapToGrid w:val="0"/>
              <w:jc w:val="center"/>
              <w:rPr>
                <w:rFonts w:ascii="宋体" w:hAnsi="宋体" w:cs="宋体"/>
                <w:color w:val="auto"/>
                <w:szCs w:val="21"/>
                <w:highlight w:val="none"/>
              </w:rPr>
            </w:pPr>
            <w:r>
              <w:rPr>
                <w:rFonts w:ascii="宋体" w:hAnsi="宋体" w:cs="宋体"/>
                <w:color w:val="auto"/>
                <w:szCs w:val="21"/>
                <w:highlight w:val="none"/>
              </w:rPr>
              <w:t>1</w:t>
            </w:r>
          </w:p>
        </w:tc>
        <w:tc>
          <w:tcPr>
            <w:tcW w:w="2233" w:type="dxa"/>
            <w:vAlign w:val="center"/>
          </w:tcPr>
          <w:p w14:paraId="45EF18A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物联网学院Lidar-Thermal-3D无人机遥感综合实验系统采购</w:t>
            </w:r>
          </w:p>
        </w:tc>
        <w:tc>
          <w:tcPr>
            <w:tcW w:w="1047" w:type="dxa"/>
            <w:vAlign w:val="center"/>
          </w:tcPr>
          <w:p w14:paraId="4B8970C1">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p>
        </w:tc>
        <w:tc>
          <w:tcPr>
            <w:tcW w:w="1188" w:type="dxa"/>
            <w:vAlign w:val="center"/>
          </w:tcPr>
          <w:p w14:paraId="643CA398">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激光雷达</w:t>
            </w:r>
          </w:p>
        </w:tc>
        <w:tc>
          <w:tcPr>
            <w:tcW w:w="3129" w:type="dxa"/>
            <w:vAlign w:val="center"/>
          </w:tcPr>
          <w:p w14:paraId="32F78DF6">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物联网学院Lidar-Thermal-3D无人机遥感综合实验系统</w:t>
            </w:r>
          </w:p>
        </w:tc>
        <w:tc>
          <w:tcPr>
            <w:tcW w:w="1342" w:type="dxa"/>
            <w:vAlign w:val="center"/>
          </w:tcPr>
          <w:p w14:paraId="2CF6690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60</w:t>
            </w:r>
          </w:p>
        </w:tc>
      </w:tr>
      <w:tr w14:paraId="730E4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5212" w:type="dxa"/>
            <w:gridSpan w:val="4"/>
            <w:vAlign w:val="center"/>
          </w:tcPr>
          <w:p w14:paraId="6D516417">
            <w:pPr>
              <w:adjustRightInd w:val="0"/>
              <w:snapToGrid w:val="0"/>
              <w:jc w:val="center"/>
              <w:rPr>
                <w:rFonts w:ascii="宋体" w:hAnsi="宋体" w:cs="宋体"/>
                <w:color w:val="auto"/>
                <w:szCs w:val="21"/>
                <w:highlight w:val="none"/>
              </w:rPr>
            </w:pPr>
            <w:r>
              <w:rPr>
                <w:rFonts w:hint="eastAsia" w:ascii="宋体" w:hAnsi="宋体" w:cs="宋体"/>
                <w:b/>
                <w:color w:val="auto"/>
                <w:szCs w:val="21"/>
                <w:highlight w:val="none"/>
              </w:rPr>
              <w:t>总价超过此价格的报价作无效标处理</w:t>
            </w:r>
          </w:p>
        </w:tc>
        <w:tc>
          <w:tcPr>
            <w:tcW w:w="3129" w:type="dxa"/>
            <w:vAlign w:val="center"/>
          </w:tcPr>
          <w:p w14:paraId="7188294A">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总计</w:t>
            </w:r>
          </w:p>
        </w:tc>
        <w:tc>
          <w:tcPr>
            <w:tcW w:w="1342" w:type="dxa"/>
            <w:vAlign w:val="center"/>
          </w:tcPr>
          <w:p w14:paraId="527A99E2">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60</w:t>
            </w:r>
          </w:p>
        </w:tc>
      </w:tr>
    </w:tbl>
    <w:p w14:paraId="2DE5C0B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随着遥感技术的不断发展，无人机在科学研究和应用中的地位愈加重要。拟采购的Lidar-Thermal-3D无人机遥感综合实验系统能够提供高分辨率、多维度的地理信息数据采集和处理，为自然科学、工程技术、环境保护等领域的研究提供了强有力的工具。该系统不仅能够支持多学科的科研需求，推动前沿研究，还能够增强学生的实践能力和数据分析技能，全面提升我校的科研与教学质量。</w:t>
      </w:r>
    </w:p>
    <w:p w14:paraId="26C25929">
      <w:pPr>
        <w:adjustRightInd w:val="0"/>
        <w:snapToGrid w:val="0"/>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（二）商务要求</w:t>
      </w:r>
    </w:p>
    <w:p w14:paraId="4109990E">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1.付款方式：</w:t>
      </w:r>
    </w:p>
    <w:p w14:paraId="00A7A5E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到货并安装调试完毕，验收合格后30日内付至合同总价的100%。</w:t>
      </w:r>
    </w:p>
    <w:p w14:paraId="19B525F2">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2.质保期：</w:t>
      </w:r>
    </w:p>
    <w:p w14:paraId="0357317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供应商需提供不少于1年的免费质保服务。供应商需对非人为因素造成的故障进行免费维修，质保期内应免费提供备件确保设备正常工作。</w:t>
      </w:r>
    </w:p>
    <w:p w14:paraId="051931CA">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3.培训要求：</w:t>
      </w:r>
    </w:p>
    <w:p w14:paraId="7168F41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供应商需向采购单位提供免费的上门技术培训服务，对人员培训不少于5人。</w:t>
      </w:r>
    </w:p>
    <w:p w14:paraId="7E70F140">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4.交货期：</w:t>
      </w:r>
    </w:p>
    <w:p w14:paraId="4BA2A8B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合同签订后14日</w:t>
      </w:r>
      <w:r>
        <w:rPr>
          <w:rFonts w:hint="eastAsia" w:ascii="宋体" w:hAnsi="宋体" w:cs="宋体"/>
          <w:color w:val="auto"/>
          <w:szCs w:val="21"/>
          <w:highlight w:val="none"/>
          <w:lang w:eastAsia="zh-CN"/>
        </w:rPr>
        <w:t>内</w:t>
      </w:r>
      <w:r>
        <w:rPr>
          <w:rFonts w:hint="eastAsia" w:ascii="宋体" w:hAnsi="宋体" w:cs="宋体"/>
          <w:color w:val="auto"/>
          <w:szCs w:val="21"/>
          <w:highlight w:val="none"/>
        </w:rPr>
        <w:t>完成交付。</w:t>
      </w:r>
    </w:p>
    <w:p w14:paraId="64DE8E3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交货方式：按采购人要求运送到指定地点进行安装调试、达到验收标准。</w:t>
      </w:r>
    </w:p>
    <w:p w14:paraId="42AA210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交货地点：南京邮电大学校内指定地点。</w:t>
      </w:r>
    </w:p>
    <w:p w14:paraId="222AB1D0">
      <w:pPr>
        <w:adjustRightInd w:val="0"/>
        <w:snapToGrid w:val="0"/>
        <w:spacing w:line="360" w:lineRule="auto"/>
        <w:rPr>
          <w:rFonts w:ascii="宋体" w:hAnsi="宋体" w:cs="宋体"/>
          <w:b/>
          <w:bCs/>
          <w:color w:val="auto"/>
          <w:szCs w:val="21"/>
          <w:highlight w:val="none"/>
        </w:rPr>
      </w:pPr>
      <w:r>
        <w:rPr>
          <w:rFonts w:hint="eastAsia" w:ascii="宋体" w:hAnsi="宋体" w:cs="宋体"/>
          <w:b/>
          <w:color w:val="auto"/>
          <w:szCs w:val="21"/>
          <w:highlight w:val="none"/>
        </w:rPr>
        <w:t>5.</w:t>
      </w:r>
      <w:r>
        <w:rPr>
          <w:rFonts w:hint="eastAsia" w:ascii="宋体" w:hAnsi="宋体" w:cs="宋体"/>
          <w:b/>
          <w:bCs/>
          <w:color w:val="auto"/>
          <w:szCs w:val="21"/>
          <w:highlight w:val="none"/>
        </w:rPr>
        <w:t>售后服务响应时间：</w:t>
      </w:r>
    </w:p>
    <w:p w14:paraId="3E6BB8E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发生故障后，应于8小时内到现场，提出解决方案，并于24小时内修复。</w:t>
      </w:r>
    </w:p>
    <w:p w14:paraId="54C3413F">
      <w:pPr>
        <w:adjustRightInd w:val="0"/>
        <w:snapToGrid w:val="0"/>
        <w:spacing w:line="360" w:lineRule="auto"/>
        <w:ind w:firstLine="420" w:firstLineChars="200"/>
        <w:rPr>
          <w:rFonts w:ascii="宋体" w:hAnsi="宋体" w:cs="宋体"/>
          <w:color w:val="auto"/>
          <w:szCs w:val="21"/>
          <w:highlight w:val="none"/>
        </w:rPr>
      </w:pPr>
    </w:p>
    <w:p w14:paraId="1C76A53E">
      <w:pPr>
        <w:adjustRightInd w:val="0"/>
        <w:snapToGrid w:val="0"/>
        <w:spacing w:line="360" w:lineRule="auto"/>
        <w:rPr>
          <w:color w:val="auto"/>
          <w:highlight w:val="none"/>
        </w:rPr>
      </w:pPr>
      <w:r>
        <w:rPr>
          <w:rFonts w:hint="eastAsia" w:ascii="宋体" w:hAnsi="宋体" w:cs="宋体"/>
          <w:b/>
          <w:color w:val="auto"/>
          <w:sz w:val="28"/>
          <w:szCs w:val="28"/>
          <w:highlight w:val="none"/>
        </w:rPr>
        <w:t>（三）</w:t>
      </w:r>
      <w:r>
        <w:rPr>
          <w:rFonts w:ascii="宋体" w:hAnsi="宋体" w:cs="宋体"/>
          <w:b/>
          <w:color w:val="auto"/>
          <w:sz w:val="28"/>
          <w:szCs w:val="28"/>
          <w:highlight w:val="none"/>
        </w:rPr>
        <w:t>技术</w:t>
      </w:r>
      <w:r>
        <w:rPr>
          <w:rFonts w:hint="eastAsia" w:ascii="宋体" w:hAnsi="宋体" w:cs="宋体"/>
          <w:b/>
          <w:color w:val="auto"/>
          <w:sz w:val="28"/>
          <w:szCs w:val="28"/>
          <w:highlight w:val="none"/>
        </w:rPr>
        <w:t>参数要求</w:t>
      </w:r>
    </w:p>
    <w:p w14:paraId="63E9C797">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一、无人机飞行器*1</w:t>
      </w:r>
    </w:p>
    <w:p w14:paraId="59D856CC">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1.主要构件：</w:t>
      </w:r>
    </w:p>
    <w:p w14:paraId="37DF8E9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①飞行平台：1套；</w:t>
      </w:r>
    </w:p>
    <w:p w14:paraId="611E6FE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②行业级遥控器：1套，配备高亮显示屏，支持 Pilot2等专业控制软件；</w:t>
      </w:r>
    </w:p>
    <w:p w14:paraId="1829B4C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③智能飞行电池：不少于4块，单块容量不低于20000毫安时（约977瓦时），循环寿命不低于400次；</w:t>
      </w:r>
    </w:p>
    <w:p w14:paraId="5059E38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④智能充电箱：1套，可同时为多块电池充电。</w:t>
      </w:r>
    </w:p>
    <w:p w14:paraId="2E162684">
      <w:pPr>
        <w:pStyle w:val="271"/>
        <w:numPr>
          <w:ilvl w:val="0"/>
          <w:numId w:val="55"/>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飞行平台核心性能：</w:t>
      </w:r>
    </w:p>
    <w:p w14:paraId="3378F6D4">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①最大起飞重量：不低于15公斤；</w:t>
      </w:r>
    </w:p>
    <w:p w14:paraId="26851A8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②最大有效载重：不低于6公斤；</w:t>
      </w:r>
    </w:p>
    <w:p w14:paraId="44297EEE">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③最长飞行时间：无风环境下，最大起飞重量时长不低于5</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分钟；</w:t>
      </w:r>
    </w:p>
    <w:p w14:paraId="6B200F5C">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④最大飞行速度：水平飞行速度不低于25米/秒，最大上升速度不低于10米/秒；</w:t>
      </w:r>
    </w:p>
    <w:p w14:paraId="7D770D1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⑤悬停精度：启用RTK定位时，水平与垂直精度均不低于±0.1米；</w:t>
      </w:r>
    </w:p>
    <w:p w14:paraId="115C1C3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⑥最大起飞海拔：不低于7000米；</w:t>
      </w:r>
    </w:p>
    <w:p w14:paraId="11A75C3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szCs w:val="21"/>
          <w:highlight w:val="none"/>
        </w:rPr>
        <w:t>★</w:t>
      </w:r>
      <w:r>
        <w:rPr>
          <w:rFonts w:hint="eastAsia" w:ascii="宋体" w:hAnsi="宋体" w:cs="宋体"/>
          <w:color w:val="auto"/>
          <w:kern w:val="0"/>
          <w:szCs w:val="21"/>
          <w:highlight w:val="none"/>
        </w:rPr>
        <w:t>⑦抗风能力：不低于6级风（12米/秒）。</w:t>
      </w:r>
    </w:p>
    <w:p w14:paraId="25B9A425">
      <w:pPr>
        <w:pStyle w:val="271"/>
        <w:numPr>
          <w:ilvl w:val="0"/>
          <w:numId w:val="55"/>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感知、避障与图传系统：</w:t>
      </w:r>
    </w:p>
    <w:p w14:paraId="0A448998">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①感知系统：需集成环扫激光雷达、六向毫米波雷达及全向双目视觉系统，实现全向感知；</w:t>
      </w:r>
    </w:p>
    <w:p w14:paraId="36B916E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②避障能力：需具备“电线级”避障功能，可有效识别并规避高压线等细小目标；</w:t>
      </w:r>
    </w:p>
    <w:p w14:paraId="5C1E522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③图传系统：图传方案需支持O4行业增强版技术，最大信号有效距离不低于40公里（FCC标准）。支持sub-2G频段及4G蜂窝网络增强图传，并具备空中图传中继功能。</w:t>
      </w:r>
    </w:p>
    <w:p w14:paraId="3155CDA6">
      <w:pPr>
        <w:pStyle w:val="271"/>
        <w:numPr>
          <w:ilvl w:val="0"/>
          <w:numId w:val="55"/>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负载兼容性与扩展性：</w:t>
      </w:r>
    </w:p>
    <w:p w14:paraId="57937E95">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①负载接口：应提供不少于4个E-Port V2标准接口，支持同时挂载不少于7个负载；</w:t>
      </w:r>
    </w:p>
    <w:p w14:paraId="56019826">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②云台支持：应支持下置单/双云台及机腹第三云台，第三云台支架最大挂载能力不低于6公斤；</w:t>
      </w:r>
    </w:p>
    <w:p w14:paraId="21332FEB">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③适配负载：系统需兼容主流测绘相机（如2000万像素以上4/3英寸CMOS相机）、激光雷达、探照灯、喊话器等任务设备。</w:t>
      </w:r>
    </w:p>
    <w:p w14:paraId="2538E977">
      <w:pPr>
        <w:pStyle w:val="271"/>
        <w:numPr>
          <w:ilvl w:val="0"/>
          <w:numId w:val="55"/>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智能飞行与作业功能：</w:t>
      </w:r>
    </w:p>
    <w:p w14:paraId="4390F56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①飞行模式：需支持定速巡航、飞向、跟踪、环绕等智能飞行模式；</w:t>
      </w:r>
    </w:p>
    <w:p w14:paraId="2A3BE816">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②高级功能：需支持实时仿地飞行、智能AR信息投射、船上起降等功能；</w:t>
      </w:r>
    </w:p>
    <w:p w14:paraId="73AD545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③自动化作业：需支持斜面航线、几何体航线等自动化航线规划，实现数据采集、处理一体化作业流程。</w:t>
      </w:r>
    </w:p>
    <w:p w14:paraId="153B38D4">
      <w:pPr>
        <w:pStyle w:val="271"/>
        <w:numPr>
          <w:ilvl w:val="0"/>
          <w:numId w:val="55"/>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环境适应性及防护：</w:t>
      </w:r>
    </w:p>
    <w:p w14:paraId="23F2D4ED">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①防护等级：整机防护等级不低于IP55；</w:t>
      </w:r>
    </w:p>
    <w:p w14:paraId="7F8413EE">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②工作温度：飞行平台工作环境温度范围不低于-20℃至50℃。</w:t>
      </w:r>
    </w:p>
    <w:p w14:paraId="139C0C04">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7.无人机操控系统：需采用无人机原厂飞行控制系统，操控简单能够直观同一屏幕展示AI识别功能模块、多路直播模块、任务计划功能模块、工单系统模块、预警信息展示及统计、设备列表等相关信息，AI告警信息与AI视频可实时同屏展示。且为方便后期二次开发，需提供软件源码。</w:t>
      </w:r>
    </w:p>
    <w:p w14:paraId="4C38E8F3">
      <w:pPr>
        <w:pStyle w:val="271"/>
        <w:adjustRightInd w:val="0"/>
        <w:snapToGrid w:val="0"/>
        <w:spacing w:line="360" w:lineRule="auto"/>
        <w:rPr>
          <w:rFonts w:ascii="宋体" w:hAnsi="宋体" w:cs="宋体"/>
          <w:color w:val="auto"/>
          <w:kern w:val="0"/>
          <w:szCs w:val="21"/>
          <w:highlight w:val="none"/>
        </w:rPr>
      </w:pPr>
    </w:p>
    <w:p w14:paraId="1CC0D8B1">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二、激光雷达*1</w:t>
      </w:r>
    </w:p>
    <w:p w14:paraId="107CD2F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1.主体：</w:t>
      </w:r>
    </w:p>
    <w:p w14:paraId="08AAD6C6">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①系统为一体化集成，整体重量≦1.45kg（需包含激光器、定位定姿模块、航测相机）；</w:t>
      </w:r>
    </w:p>
    <w:p w14:paraId="17C978C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②绝对精度：水平 5cm，垂直 5cm；</w:t>
      </w:r>
    </w:p>
    <w:p w14:paraId="57A9D55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③防护等级：≧ IP64；</w:t>
      </w:r>
    </w:p>
    <w:p w14:paraId="7908418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szCs w:val="21"/>
          <w:highlight w:val="none"/>
        </w:rPr>
        <w:t>★</w:t>
      </w:r>
      <w:r>
        <w:rPr>
          <w:rFonts w:hint="eastAsia" w:ascii="宋体" w:hAnsi="宋体" w:cs="宋体"/>
          <w:color w:val="auto"/>
          <w:kern w:val="0"/>
          <w:szCs w:val="21"/>
          <w:highlight w:val="none"/>
        </w:rPr>
        <w:t>④最大测程： ≧700m；</w:t>
      </w:r>
    </w:p>
    <w:p w14:paraId="4EC08958">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⑤回波处理技术：最大回波次数≧6 次；</w:t>
      </w:r>
    </w:p>
    <w:p w14:paraId="1E681808">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⑥</w:t>
      </w:r>
      <w:r>
        <w:rPr>
          <w:color w:val="auto"/>
          <w:spacing w:val="-5"/>
          <w:szCs w:val="21"/>
          <w:highlight w:val="none"/>
        </w:rPr>
        <w:t>测距精度： ≦15mm@150m；重复测距精度： ≦5mm@150m</w:t>
      </w:r>
    </w:p>
    <w:p w14:paraId="31680CE7">
      <w:pPr>
        <w:pStyle w:val="271"/>
        <w:adjustRightInd w:val="0"/>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⑦内置相机：半画幅 ≧2600 万像素，最小拍照间隔≦1秒。</w:t>
      </w:r>
    </w:p>
    <w:p w14:paraId="10661408">
      <w:pPr>
        <w:pStyle w:val="271"/>
        <w:adjustRightInd w:val="0"/>
        <w:snapToGrid w:val="0"/>
        <w:spacing w:line="360" w:lineRule="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⑧视场角： ≧75 °；角分辨率： ≦0.001°</w:t>
      </w:r>
    </w:p>
    <w:p w14:paraId="6561653E">
      <w:pPr>
        <w:pStyle w:val="271"/>
        <w:numPr>
          <w:ilvl w:val="0"/>
          <w:numId w:val="56"/>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软件</w:t>
      </w:r>
    </w:p>
    <w:p w14:paraId="2E19A800">
      <w:pPr>
        <w:pStyle w:val="271"/>
        <w:adjustRightInd w:val="0"/>
        <w:snapToGrid w:val="0"/>
        <w:spacing w:line="360" w:lineRule="auto"/>
        <w:rPr>
          <w:color w:val="auto"/>
          <w:spacing w:val="-5"/>
          <w:szCs w:val="21"/>
          <w:highlight w:val="none"/>
        </w:rPr>
      </w:pPr>
      <w:r>
        <w:rPr>
          <w:rFonts w:hint="eastAsia"/>
          <w:color w:val="auto"/>
          <w:spacing w:val="-5"/>
          <w:szCs w:val="21"/>
          <w:highlight w:val="none"/>
        </w:rPr>
        <w:t>①</w:t>
      </w:r>
      <w:r>
        <w:rPr>
          <w:rFonts w:hint="eastAsia" w:ascii="宋体" w:hAnsi="宋体" w:cs="宋体"/>
          <w:b/>
          <w:bCs/>
          <w:color w:val="auto"/>
          <w:szCs w:val="21"/>
          <w:highlight w:val="none"/>
        </w:rPr>
        <w:t>▲</w:t>
      </w:r>
      <w:r>
        <w:rPr>
          <w:rFonts w:hint="eastAsia"/>
          <w:color w:val="auto"/>
          <w:spacing w:val="-5"/>
          <w:szCs w:val="21"/>
          <w:highlight w:val="none"/>
        </w:rPr>
        <w:t>支持采用多指标对轨迹质量进行评估，并根据评估结果对轨迹进行渲染，根据选择的轨迹导出对应路段的</w:t>
      </w:r>
      <w:r>
        <w:rPr>
          <w:color w:val="auto"/>
          <w:spacing w:val="-5"/>
          <w:szCs w:val="21"/>
          <w:highlight w:val="none"/>
        </w:rPr>
        <w:t>kml</w:t>
      </w:r>
      <w:r>
        <w:rPr>
          <w:rFonts w:hint="eastAsia"/>
          <w:color w:val="auto"/>
          <w:spacing w:val="-5"/>
          <w:szCs w:val="21"/>
          <w:highlight w:val="none"/>
        </w:rPr>
        <w:t>文件，方便后期外业补采或者采集控制点做纠正；也可查看</w:t>
      </w:r>
      <w:r>
        <w:rPr>
          <w:color w:val="auto"/>
          <w:spacing w:val="-5"/>
          <w:szCs w:val="21"/>
          <w:highlight w:val="none"/>
        </w:rPr>
        <w:t>POS</w:t>
      </w:r>
      <w:r>
        <w:rPr>
          <w:rFonts w:hint="eastAsia"/>
          <w:color w:val="auto"/>
          <w:spacing w:val="-5"/>
          <w:szCs w:val="21"/>
          <w:highlight w:val="none"/>
        </w:rPr>
        <w:t>精度曲线。所有功能都在同一软件内实现。</w:t>
      </w:r>
      <w:r>
        <w:rPr>
          <w:color w:val="auto"/>
          <w:spacing w:val="-5"/>
          <w:szCs w:val="21"/>
          <w:highlight w:val="none"/>
        </w:rPr>
        <w:br w:type="textWrapping"/>
      </w:r>
      <w:r>
        <w:rPr>
          <w:rFonts w:hint="eastAsia"/>
          <w:color w:val="auto"/>
          <w:spacing w:val="-5"/>
          <w:szCs w:val="21"/>
          <w:highlight w:val="none"/>
        </w:rPr>
        <w:t>②</w:t>
      </w:r>
      <w:r>
        <w:rPr>
          <w:rFonts w:hint="eastAsia" w:ascii="宋体" w:hAnsi="宋体" w:cs="宋体"/>
          <w:b/>
          <w:bCs/>
          <w:color w:val="auto"/>
          <w:szCs w:val="21"/>
          <w:highlight w:val="none"/>
        </w:rPr>
        <w:t>▲</w:t>
      </w:r>
      <w:r>
        <w:rPr>
          <w:rFonts w:hint="eastAsia"/>
          <w:color w:val="auto"/>
          <w:spacing w:val="-5"/>
          <w:szCs w:val="21"/>
          <w:highlight w:val="none"/>
        </w:rPr>
        <w:t>新建任务有向导指引，使用向导可完成新建任务、坐标系设置、</w:t>
      </w:r>
      <w:r>
        <w:rPr>
          <w:color w:val="auto"/>
          <w:spacing w:val="-5"/>
          <w:szCs w:val="21"/>
          <w:highlight w:val="none"/>
        </w:rPr>
        <w:t>POS</w:t>
      </w:r>
      <w:r>
        <w:rPr>
          <w:rFonts w:hint="eastAsia"/>
          <w:color w:val="auto"/>
          <w:spacing w:val="-5"/>
          <w:szCs w:val="21"/>
          <w:highlight w:val="none"/>
        </w:rPr>
        <w:t>解算、兴趣区域选择、成果处理设置等全流程，实现激光点云、正射影像、三维模型多种成果的输出。</w:t>
      </w:r>
    </w:p>
    <w:p w14:paraId="2DA0DE27">
      <w:pPr>
        <w:pStyle w:val="271"/>
        <w:adjustRightInd w:val="0"/>
        <w:snapToGrid w:val="0"/>
        <w:spacing w:line="360" w:lineRule="auto"/>
        <w:rPr>
          <w:color w:val="auto"/>
          <w:spacing w:val="-5"/>
          <w:szCs w:val="21"/>
          <w:highlight w:val="none"/>
        </w:rPr>
      </w:pPr>
      <w:r>
        <w:rPr>
          <w:rFonts w:hint="eastAsia"/>
          <w:color w:val="auto"/>
          <w:spacing w:val="-5"/>
          <w:szCs w:val="21"/>
          <w:highlight w:val="none"/>
        </w:rPr>
        <w:t>③</w:t>
      </w:r>
      <w:r>
        <w:rPr>
          <w:rFonts w:hint="eastAsia" w:ascii="宋体" w:hAnsi="宋体" w:cs="宋体"/>
          <w:b/>
          <w:bCs/>
          <w:color w:val="auto"/>
          <w:szCs w:val="21"/>
          <w:highlight w:val="none"/>
        </w:rPr>
        <w:t>▲</w:t>
      </w:r>
      <w:r>
        <w:rPr>
          <w:rFonts w:hint="eastAsia"/>
          <w:color w:val="auto"/>
          <w:spacing w:val="-5"/>
          <w:szCs w:val="21"/>
          <w:highlight w:val="none"/>
        </w:rPr>
        <w:t>支持输入不同坐标类型（投影坐标、大地坐标、站心坐标、空间直角坐标）和不同载体（车载，机载，背包，手持</w:t>
      </w:r>
      <w:r>
        <w:rPr>
          <w:color w:val="auto"/>
          <w:spacing w:val="-5"/>
          <w:szCs w:val="21"/>
          <w:highlight w:val="none"/>
        </w:rPr>
        <w:t>SLAM</w:t>
      </w:r>
      <w:r>
        <w:rPr>
          <w:rFonts w:hint="eastAsia"/>
          <w:color w:val="auto"/>
          <w:spacing w:val="-5"/>
          <w:szCs w:val="21"/>
          <w:highlight w:val="none"/>
        </w:rPr>
        <w:t>）的点云数据厚度优化。</w:t>
      </w:r>
      <w:r>
        <w:rPr>
          <w:color w:val="auto"/>
          <w:spacing w:val="-5"/>
          <w:szCs w:val="21"/>
          <w:highlight w:val="none"/>
        </w:rPr>
        <w:br w:type="textWrapping"/>
      </w:r>
      <w:r>
        <w:rPr>
          <w:rFonts w:hint="eastAsia"/>
          <w:color w:val="auto"/>
          <w:spacing w:val="-5"/>
          <w:szCs w:val="21"/>
          <w:highlight w:val="none"/>
        </w:rPr>
        <w:t>④</w:t>
      </w:r>
      <w:r>
        <w:rPr>
          <w:rFonts w:hint="eastAsia" w:ascii="宋体" w:hAnsi="宋体" w:cs="宋体"/>
          <w:b/>
          <w:bCs/>
          <w:color w:val="auto"/>
          <w:szCs w:val="21"/>
          <w:highlight w:val="none"/>
        </w:rPr>
        <w:t>▲</w:t>
      </w:r>
      <w:r>
        <w:rPr>
          <w:rFonts w:hint="eastAsia"/>
          <w:color w:val="auto"/>
          <w:spacing w:val="-5"/>
          <w:szCs w:val="21"/>
          <w:highlight w:val="none"/>
        </w:rPr>
        <w:t>含空三加密、正射影像拼接和三维建模等影像重建功能，并支持导入控制点进行空三优化。正射和建模区分高质量和高效率两种模式，软件预估每种模式的耗时，可根据需要进行选择。支持以激光点云构建</w:t>
      </w:r>
      <w:r>
        <w:rPr>
          <w:color w:val="auto"/>
          <w:spacing w:val="-5"/>
          <w:szCs w:val="21"/>
          <w:highlight w:val="none"/>
        </w:rPr>
        <w:t>Mesh</w:t>
      </w:r>
      <w:r>
        <w:rPr>
          <w:rFonts w:hint="eastAsia"/>
          <w:color w:val="auto"/>
          <w:spacing w:val="-5"/>
          <w:szCs w:val="21"/>
          <w:highlight w:val="none"/>
        </w:rPr>
        <w:t>模型，影像加密点云作为建模补充，影像作为</w:t>
      </w:r>
      <w:r>
        <w:rPr>
          <w:color w:val="auto"/>
          <w:spacing w:val="-5"/>
          <w:szCs w:val="21"/>
          <w:highlight w:val="none"/>
        </w:rPr>
        <w:t>mesh</w:t>
      </w:r>
      <w:r>
        <w:rPr>
          <w:rFonts w:hint="eastAsia"/>
          <w:color w:val="auto"/>
          <w:spacing w:val="-5"/>
          <w:szCs w:val="21"/>
          <w:highlight w:val="none"/>
        </w:rPr>
        <w:t>模型纹理的快速建模方式。并支持激光点云</w:t>
      </w:r>
      <w:r>
        <w:rPr>
          <w:color w:val="auto"/>
          <w:spacing w:val="-5"/>
          <w:szCs w:val="21"/>
          <w:highlight w:val="none"/>
        </w:rPr>
        <w:t>+</w:t>
      </w:r>
      <w:r>
        <w:rPr>
          <w:rFonts w:hint="eastAsia"/>
          <w:color w:val="auto"/>
          <w:spacing w:val="-5"/>
          <w:szCs w:val="21"/>
          <w:highlight w:val="none"/>
        </w:rPr>
        <w:t>正射影像与激光点云</w:t>
      </w:r>
      <w:r>
        <w:rPr>
          <w:color w:val="auto"/>
          <w:spacing w:val="-5"/>
          <w:szCs w:val="21"/>
          <w:highlight w:val="none"/>
        </w:rPr>
        <w:t>+</w:t>
      </w:r>
      <w:r>
        <w:rPr>
          <w:rFonts w:hint="eastAsia"/>
          <w:color w:val="auto"/>
          <w:spacing w:val="-5"/>
          <w:szCs w:val="21"/>
          <w:highlight w:val="none"/>
        </w:rPr>
        <w:t>倾斜影像两种数据的建模。</w:t>
      </w:r>
      <w:r>
        <w:rPr>
          <w:color w:val="auto"/>
          <w:spacing w:val="-5"/>
          <w:szCs w:val="21"/>
          <w:highlight w:val="none"/>
        </w:rPr>
        <w:br w:type="textWrapping"/>
      </w:r>
      <w:r>
        <w:rPr>
          <w:rFonts w:hint="eastAsia"/>
          <w:color w:val="auto"/>
          <w:spacing w:val="-5"/>
          <w:szCs w:val="21"/>
          <w:highlight w:val="none"/>
        </w:rPr>
        <w:t>⑤</w:t>
      </w:r>
      <w:r>
        <w:rPr>
          <w:color w:val="auto"/>
          <w:spacing w:val="-5"/>
          <w:szCs w:val="21"/>
          <w:highlight w:val="none"/>
        </w:rPr>
        <w:t>建模后可同时输出LOD分层分级模型osgb、obj等通用兼容三维模型格式；融合人工智能技术，软件在模型重建过程中自动进行网型优化和纹理优化，生成的模型成果中建筑物、道路等地物平面平，直线直，模型纹理清晰，块间无亮度色彩差异，过渡自然。</w:t>
      </w:r>
      <w:r>
        <w:rPr>
          <w:color w:val="auto"/>
          <w:spacing w:val="-5"/>
          <w:szCs w:val="21"/>
          <w:highlight w:val="none"/>
        </w:rPr>
        <w:br w:type="textWrapping"/>
      </w:r>
      <w:r>
        <w:rPr>
          <w:rFonts w:hint="eastAsia"/>
          <w:color w:val="auto"/>
          <w:spacing w:val="-5"/>
          <w:szCs w:val="21"/>
          <w:highlight w:val="none"/>
        </w:rPr>
        <w:t>⑥</w:t>
      </w:r>
      <w:r>
        <w:rPr>
          <w:rFonts w:hint="eastAsia" w:ascii="宋体" w:hAnsi="宋体" w:cs="宋体"/>
          <w:b/>
          <w:bCs/>
          <w:color w:val="auto"/>
          <w:szCs w:val="21"/>
          <w:highlight w:val="none"/>
        </w:rPr>
        <w:t>▲</w:t>
      </w:r>
      <w:r>
        <w:rPr>
          <w:color w:val="auto"/>
          <w:spacing w:val="-5"/>
          <w:szCs w:val="21"/>
          <w:highlight w:val="none"/>
        </w:rPr>
        <w:t>支持手持设备的Mesh建模，且能够支持多工程间的融合建模。</w:t>
      </w:r>
    </w:p>
    <w:p w14:paraId="0011E0E7">
      <w:pPr>
        <w:pStyle w:val="271"/>
        <w:adjustRightInd w:val="0"/>
        <w:snapToGrid w:val="0"/>
        <w:spacing w:line="360" w:lineRule="auto"/>
        <w:rPr>
          <w:color w:val="auto"/>
          <w:spacing w:val="-5"/>
          <w:szCs w:val="21"/>
          <w:highlight w:val="none"/>
        </w:rPr>
      </w:pPr>
      <w:r>
        <w:rPr>
          <w:rFonts w:hint="eastAsia"/>
          <w:color w:val="auto"/>
          <w:spacing w:val="-5"/>
          <w:szCs w:val="21"/>
          <w:highlight w:val="none"/>
        </w:rPr>
        <w:t>⑦</w:t>
      </w:r>
      <w:r>
        <w:rPr>
          <w:color w:val="auto"/>
          <w:spacing w:val="-5"/>
          <w:szCs w:val="21"/>
          <w:highlight w:val="none"/>
        </w:rPr>
        <w:t>支持第一人称浏览模式，使用键盘可以操作视角进行上下左右前后进行移动。</w:t>
      </w:r>
      <w:r>
        <w:rPr>
          <w:color w:val="auto"/>
          <w:spacing w:val="-5"/>
          <w:szCs w:val="21"/>
          <w:highlight w:val="none"/>
        </w:rPr>
        <w:br w:type="textWrapping"/>
      </w:r>
      <w:r>
        <w:rPr>
          <w:rFonts w:hint="eastAsia"/>
          <w:color w:val="auto"/>
          <w:spacing w:val="-5"/>
          <w:szCs w:val="21"/>
          <w:highlight w:val="none"/>
        </w:rPr>
        <w:t>⑧</w:t>
      </w:r>
      <w:r>
        <w:rPr>
          <w:color w:val="auto"/>
          <w:spacing w:val="-5"/>
          <w:szCs w:val="21"/>
          <w:highlight w:val="none"/>
        </w:rPr>
        <w:t>为保证软硬件适配性软件与硬件需为同一厂家</w:t>
      </w:r>
      <w:r>
        <w:rPr>
          <w:rFonts w:hint="eastAsia"/>
          <w:color w:val="auto"/>
          <w:spacing w:val="-5"/>
          <w:szCs w:val="21"/>
          <w:highlight w:val="none"/>
        </w:rPr>
        <w:t>。</w:t>
      </w:r>
    </w:p>
    <w:p w14:paraId="79B3871F">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三、红外相机*1</w:t>
      </w:r>
    </w:p>
    <w:p w14:paraId="044B4A93">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1.变焦相机：</w:t>
      </w:r>
    </w:p>
    <w:p w14:paraId="402F440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①传感器像素不低于4000万（1/1.8英寸CMOS）；</w:t>
      </w:r>
    </w:p>
    <w:p w14:paraId="29491DFD">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②光学变焦倍数不低于34倍，数字变焦倍数不低于400倍；</w:t>
      </w:r>
    </w:p>
    <w:p w14:paraId="29866BB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③支持全彩夜视及夜景模式。</w:t>
      </w:r>
    </w:p>
    <w:p w14:paraId="30E48387">
      <w:pPr>
        <w:pStyle w:val="271"/>
        <w:numPr>
          <w:ilvl w:val="0"/>
          <w:numId w:val="57"/>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广角相机：</w:t>
      </w:r>
    </w:p>
    <w:p w14:paraId="5AA10866">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①传感器像素不低于4800万（1/1.3英寸CMOS）；</w:t>
      </w:r>
    </w:p>
    <w:p w14:paraId="34DA550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②等效焦距不低于24mm。</w:t>
      </w:r>
    </w:p>
    <w:p w14:paraId="4CA4EC89">
      <w:pPr>
        <w:pStyle w:val="271"/>
        <w:numPr>
          <w:ilvl w:val="0"/>
          <w:numId w:val="57"/>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红外热成像相机：</w:t>
      </w:r>
    </w:p>
    <w:p w14:paraId="0544A2A5">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szCs w:val="21"/>
          <w:highlight w:val="none"/>
        </w:rPr>
        <w:t>★</w:t>
      </w:r>
      <w:r>
        <w:rPr>
          <w:rFonts w:hint="eastAsia" w:ascii="宋体" w:hAnsi="宋体" w:cs="宋体"/>
          <w:color w:val="auto"/>
          <w:kern w:val="0"/>
          <w:szCs w:val="21"/>
          <w:highlight w:val="none"/>
        </w:rPr>
        <w:t>①分辨率不低于640×512；</w:t>
      </w:r>
    </w:p>
    <w:p w14:paraId="6A00941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②测温范围不低于-20℃至1600℃（安装衰减镜后）；</w:t>
      </w:r>
    </w:p>
    <w:p w14:paraId="0D9A90D4">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③支持点测温、区域测温及超清、高增益、低增益等多种观测模式。</w:t>
      </w:r>
    </w:p>
    <w:p w14:paraId="419EAFBC">
      <w:pPr>
        <w:pStyle w:val="271"/>
        <w:numPr>
          <w:ilvl w:val="0"/>
          <w:numId w:val="57"/>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激光测距仪：</w:t>
      </w:r>
    </w:p>
    <w:p w14:paraId="7B77424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①有效测距范围不低于3米至3000米；</w:t>
      </w:r>
    </w:p>
    <w:p w14:paraId="3B3155C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②测距精度：500米及以内误差不大于±(0.2米 + 距离×0.15%)；500米以上误差不大于±1.0米；</w:t>
      </w:r>
    </w:p>
    <w:p w14:paraId="217F220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③需支持输出目标点的直线距离、海拔高度及经纬度信息。</w:t>
      </w:r>
    </w:p>
    <w:p w14:paraId="5759BBE5">
      <w:pPr>
        <w:pStyle w:val="271"/>
        <w:numPr>
          <w:ilvl w:val="0"/>
          <w:numId w:val="57"/>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防护等级：</w:t>
      </w:r>
    </w:p>
    <w:p w14:paraId="636DDC4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整机防护等级不低于IP54，工作温度范围不低于-20℃至50℃，适应多种气候条件。</w:t>
      </w:r>
    </w:p>
    <w:p w14:paraId="2C87F281">
      <w:pPr>
        <w:pStyle w:val="271"/>
        <w:adjustRightInd w:val="0"/>
        <w:snapToGrid w:val="0"/>
        <w:spacing w:line="360" w:lineRule="auto"/>
        <w:rPr>
          <w:rFonts w:ascii="宋体" w:hAnsi="宋体" w:cs="宋体"/>
          <w:color w:val="auto"/>
          <w:kern w:val="0"/>
          <w:szCs w:val="21"/>
          <w:highlight w:val="none"/>
        </w:rPr>
      </w:pPr>
    </w:p>
    <w:p w14:paraId="7267E84C">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四、3D无人机飞行器*1</w:t>
      </w:r>
    </w:p>
    <w:p w14:paraId="4B82DF73">
      <w:pPr>
        <w:pStyle w:val="271"/>
        <w:numPr>
          <w:ilvl w:val="0"/>
          <w:numId w:val="58"/>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飞行平台核心性能：</w:t>
      </w:r>
    </w:p>
    <w:p w14:paraId="006E3D95">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①最大飞行时间：无风环境下不低于4</w:t>
      </w:r>
      <w:r>
        <w:rPr>
          <w:rFonts w:hint="eastAsia" w:ascii="宋体" w:hAnsi="宋体" w:cs="宋体"/>
          <w:color w:val="auto"/>
          <w:kern w:val="0"/>
          <w:szCs w:val="21"/>
          <w:highlight w:val="none"/>
          <w:lang w:val="en-US" w:eastAsia="zh-CN"/>
        </w:rPr>
        <w:t>0</w:t>
      </w:r>
      <w:r>
        <w:rPr>
          <w:rFonts w:hint="eastAsia" w:ascii="宋体" w:hAnsi="宋体" w:cs="宋体"/>
          <w:color w:val="auto"/>
          <w:kern w:val="0"/>
          <w:szCs w:val="21"/>
          <w:highlight w:val="none"/>
        </w:rPr>
        <w:t>分钟；</w:t>
      </w:r>
    </w:p>
    <w:p w14:paraId="2452816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②最大水平飞行速度：不低于21米/秒；</w:t>
      </w:r>
    </w:p>
    <w:p w14:paraId="0FFAF1B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③最大起飞海拔：不低于6000米；</w:t>
      </w:r>
    </w:p>
    <w:p w14:paraId="3C80DE16">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szCs w:val="21"/>
          <w:highlight w:val="none"/>
        </w:rPr>
        <w:t>★</w:t>
      </w:r>
      <w:r>
        <w:rPr>
          <w:rFonts w:hint="eastAsia" w:ascii="宋体" w:hAnsi="宋体" w:cs="宋体"/>
          <w:color w:val="auto"/>
          <w:kern w:val="0"/>
          <w:szCs w:val="21"/>
          <w:highlight w:val="none"/>
        </w:rPr>
        <w:t>④抗风能力：不低于6级风（12米/秒）；</w:t>
      </w:r>
    </w:p>
    <w:p w14:paraId="4859464A">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⑤定位系统：集成高精度RTK模块，悬停精度水平与垂直均不低于±0.1米（RTK开启状态下）；</w:t>
      </w:r>
    </w:p>
    <w:p w14:paraId="656608E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⑥配套智能电池：不少于5块。</w:t>
      </w:r>
    </w:p>
    <w:p w14:paraId="5FD8D53F">
      <w:pPr>
        <w:pStyle w:val="271"/>
        <w:numPr>
          <w:ilvl w:val="0"/>
          <w:numId w:val="58"/>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多传感器负载云台：</w:t>
      </w:r>
    </w:p>
    <w:p w14:paraId="6EE45D1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①广角相机：传感器尺寸不低于1/1.3英寸，有效像素不低于4800万，等效焦距24mm；</w:t>
      </w:r>
    </w:p>
    <w:p w14:paraId="57FAC36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②中长焦相机：传感器尺寸不低于1/1.3英寸，有效像素不低于4800万，等效焦距70mm；</w:t>
      </w:r>
    </w:p>
    <w:p w14:paraId="08C08C0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③长焦相机：传感器尺寸不低于1/1.5英寸，有效像素不低于4800万，等效焦距168mm，支持混合变焦；</w:t>
      </w:r>
    </w:p>
    <w:p w14:paraId="4C0DF07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④热成像相机：分辨率不低于640×512，支持超分模式至1280×1024，等效焦距53mm；</w:t>
      </w:r>
    </w:p>
    <w:p w14:paraId="0A708D58">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⑤激光测距仪：正入射量程不低于1800米，测距精度不低于±(0.2 + 0.0015×D)米。</w:t>
      </w:r>
    </w:p>
    <w:p w14:paraId="250DDE95">
      <w:pPr>
        <w:pStyle w:val="271"/>
        <w:adjustRightInd w:val="0"/>
        <w:snapToGrid w:val="0"/>
        <w:spacing w:line="360" w:lineRule="auto"/>
        <w:rPr>
          <w:rFonts w:ascii="宋体" w:hAnsi="宋体" w:cs="宋体"/>
          <w:color w:val="auto"/>
          <w:kern w:val="0"/>
          <w:szCs w:val="21"/>
          <w:highlight w:val="none"/>
        </w:rPr>
      </w:pPr>
    </w:p>
    <w:p w14:paraId="7CFC8F7C">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五、便携计算机（野外试验、航线规划）*2</w:t>
      </w:r>
    </w:p>
    <w:p w14:paraId="7DB7781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1.核心计算性能：</w:t>
      </w:r>
    </w:p>
    <w:p w14:paraId="5ADBF07D">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①处理器：集成于SoC的高性能处理器，应包含不低于12个计算核心（具体为核心性能核心与能效核心的组合），最高运行频率不低于3.5GHz；</w:t>
      </w:r>
    </w:p>
    <w:p w14:paraId="66F11F8D">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②图形处理器：集成于SoC的高性能图形处理器，应包含不低于16个计算核心，支持硬件加速光线追踪技术及动态缓存功能；</w:t>
      </w:r>
    </w:p>
    <w:p w14:paraId="02F6E69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③神经网络引擎：集成于SoC的专用AI加速引擎，不低于16核，为机器学习、图像识别等AI任务提供本地化加速支持；</w:t>
      </w:r>
    </w:p>
    <w:p w14:paraId="24CA6453">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④内存：配置不低于24GB的统一内存，内存带宽不低于27</w:t>
      </w:r>
      <w:r>
        <w:rPr>
          <w:rFonts w:hint="eastAsia" w:ascii="宋体" w:hAnsi="宋体" w:cs="宋体"/>
          <w:color w:val="auto"/>
          <w:kern w:val="0"/>
          <w:szCs w:val="21"/>
          <w:highlight w:val="none"/>
          <w:lang w:val="en-US" w:eastAsia="zh-CN"/>
        </w:rPr>
        <w:t>0</w:t>
      </w:r>
      <w:r>
        <w:rPr>
          <w:rFonts w:hint="eastAsia" w:ascii="宋体" w:hAnsi="宋体" w:cs="宋体"/>
          <w:color w:val="auto"/>
          <w:kern w:val="0"/>
          <w:szCs w:val="21"/>
          <w:highlight w:val="none"/>
        </w:rPr>
        <w:t>GB/s；</w:t>
      </w:r>
    </w:p>
    <w:p w14:paraId="7F4DDCE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⑤存储：内置固态硬盘（SSD）容量不低于1TB，其连续读取速度不低于7.0GB/s，连续写入速度不低于6.0GB/s。</w:t>
      </w:r>
    </w:p>
    <w:p w14:paraId="3A6613B9">
      <w:pPr>
        <w:pStyle w:val="271"/>
        <w:adjustRightInd w:val="0"/>
        <w:snapToGrid w:val="0"/>
        <w:spacing w:line="360" w:lineRule="auto"/>
        <w:rPr>
          <w:rFonts w:ascii="宋体" w:hAnsi="宋体" w:cs="宋体"/>
          <w:color w:val="auto"/>
          <w:kern w:val="0"/>
          <w:szCs w:val="21"/>
          <w:highlight w:val="none"/>
        </w:rPr>
      </w:pPr>
    </w:p>
    <w:p w14:paraId="00E2DADA">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六、3D图形工作站（数据处理与分析）*2</w:t>
      </w:r>
    </w:p>
    <w:p w14:paraId="73EDC926">
      <w:pPr>
        <w:pStyle w:val="271"/>
        <w:numPr>
          <w:ilvl w:val="0"/>
          <w:numId w:val="59"/>
        </w:num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核心计算性能：</w:t>
      </w:r>
    </w:p>
    <w:p w14:paraId="2512FF87">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①CPU：不低于32核，基准频率不低于2.7GHz；</w:t>
      </w:r>
    </w:p>
    <w:p w14:paraId="6E01E522">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②内存：总容量不低于256 GB（由8条不低于32 GB的内存条组成）；</w:t>
      </w:r>
    </w:p>
    <w:p w14:paraId="19D9888D">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③硬盘：不少于1块固态硬盘，单盘容量不低于4 TB；</w:t>
      </w:r>
    </w:p>
    <w:p w14:paraId="2451CAF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④显卡：不低于4090D-24G；</w:t>
      </w:r>
    </w:p>
    <w:p w14:paraId="56878D3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⑤主板：支持上述服务器级CPU及DDR5 REG ECC内存，提供12个DDR5内存插槽，支持REG ECC内存，并提供全长扩展插槽；</w:t>
      </w:r>
    </w:p>
    <w:p w14:paraId="49B2AE03">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⑥机箱与电源：结构坚固的全塔式机箱，配备额定功率不低于2000W的电源；360一体式专用水冷，机箱风扇满配，千兆电口1个；</w:t>
      </w:r>
    </w:p>
    <w:p w14:paraId="7AB3C215">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⑦操作系统：Windows 11；</w:t>
      </w:r>
    </w:p>
    <w:p w14:paraId="1B35D924">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⑧显示器与外设：不低于27英寸的4K UHD超清显示器，分辨率不低于3840x2160，高性能无线鼠标及无线机械键盘套装。</w:t>
      </w:r>
    </w:p>
    <w:p w14:paraId="0FB44AA0">
      <w:pPr>
        <w:pStyle w:val="271"/>
        <w:adjustRightInd w:val="0"/>
        <w:snapToGrid w:val="0"/>
        <w:spacing w:line="360" w:lineRule="auto"/>
        <w:rPr>
          <w:rFonts w:ascii="宋体" w:hAnsi="宋体" w:cs="宋体"/>
          <w:color w:val="auto"/>
          <w:kern w:val="0"/>
          <w:szCs w:val="21"/>
          <w:highlight w:val="none"/>
        </w:rPr>
      </w:pPr>
    </w:p>
    <w:p w14:paraId="6EFBAE6F">
      <w:pPr>
        <w:pStyle w:val="271"/>
        <w:adjustRightInd w:val="0"/>
        <w:snapToGrid w:val="0"/>
        <w:spacing w:line="360" w:lineRule="auto"/>
        <w:rPr>
          <w:rFonts w:ascii="宋体" w:hAnsi="宋体" w:cs="宋体"/>
          <w:b/>
          <w:bCs/>
          <w:color w:val="auto"/>
          <w:kern w:val="0"/>
          <w:szCs w:val="21"/>
          <w:highlight w:val="none"/>
        </w:rPr>
      </w:pPr>
      <w:r>
        <w:rPr>
          <w:rFonts w:hint="eastAsia" w:ascii="宋体" w:hAnsi="宋体" w:cs="宋体"/>
          <w:b/>
          <w:bCs/>
          <w:color w:val="auto"/>
          <w:kern w:val="0"/>
          <w:szCs w:val="21"/>
          <w:highlight w:val="none"/>
        </w:rPr>
        <w:t>七、RTK测量仪*2</w:t>
      </w:r>
    </w:p>
    <w:p w14:paraId="711C13E0">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1.硬件性能指标：</w:t>
      </w:r>
    </w:p>
    <w:p w14:paraId="545D5AC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①卫星系统：需支持接收包括北斗、GPS、GLONASS、Galileo在内的全球主要卫星导航系统信号，实现全星系跟踪；</w:t>
      </w:r>
    </w:p>
    <w:p w14:paraId="52CBC9B1">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②定位精度：实时动态测量（RTK）：水平精度不低于（8mm + 1ppm RMS），垂直精度不低于（15mm + 1ppm RMS）；静态测量：水平精度不低于（2.5mm + 0.5ppm RMS），垂直精度不低于（5mm + 0.5ppm RMS）；</w:t>
      </w:r>
    </w:p>
    <w:p w14:paraId="1792A505">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③初始化性能：初始化时间通常小于10秒，初始化可靠性高于99.99%；</w:t>
      </w:r>
    </w:p>
    <w:p w14:paraId="2747C649">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④IMU数据更新率：不低于200Hz。⑤通道数≥1408。</w:t>
      </w:r>
    </w:p>
    <w:p w14:paraId="372D302C">
      <w:pPr>
        <w:spacing w:line="360" w:lineRule="auto"/>
        <w:rPr>
          <w:rFonts w:ascii="宋体" w:hAnsi="宋体" w:cs="宋体"/>
          <w:color w:val="auto"/>
          <w:szCs w:val="21"/>
          <w:highlight w:val="none"/>
        </w:rPr>
      </w:pPr>
      <w:r>
        <w:rPr>
          <w:rFonts w:hint="eastAsia" w:ascii="宋体" w:hAnsi="宋体" w:cs="宋体"/>
          <w:color w:val="auto"/>
          <w:szCs w:val="21"/>
          <w:highlight w:val="none"/>
        </w:rPr>
        <w:t>2.手簿功能：</w:t>
      </w:r>
      <w:r>
        <w:rPr>
          <w:rFonts w:hint="eastAsia" w:ascii="宋体" w:hAnsi="宋体" w:cs="宋体"/>
          <w:bCs/>
          <w:color w:val="auto"/>
          <w:szCs w:val="21"/>
          <w:highlight w:val="none"/>
        </w:rPr>
        <w:t>操作系统：Android 10及以上，保障两年无需升级；液晶屏：不低于5.5英寸且不超过6英寸 ，1440×720 HD+；电池：内置不可拆卸锂电池，容量≥8000mAh，TYPE-C接口直充，支持快充；续航：续航时间≥14h4G全网通，手簿内置eSIM，赠三年测绘流量；</w:t>
      </w:r>
    </w:p>
    <w:p w14:paraId="68F987DF">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3.软件功能：</w:t>
      </w:r>
    </w:p>
    <w:p w14:paraId="29C75EAB">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①内置教学视频：外业操作可直接查看软件中的教学视频；</w:t>
      </w:r>
    </w:p>
    <w:p w14:paraId="5BAF0D78">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②工程数据云端备份，分享码下载；</w:t>
      </w:r>
    </w:p>
    <w:p w14:paraId="463361CE">
      <w:pPr>
        <w:pStyle w:val="271"/>
        <w:adjustRightInd w:val="0"/>
        <w:snapToGrid w:val="0"/>
        <w:spacing w:line="360" w:lineRule="auto"/>
        <w:rPr>
          <w:rFonts w:ascii="宋体" w:hAnsi="宋体" w:cs="宋体"/>
          <w:color w:val="auto"/>
          <w:kern w:val="0"/>
          <w:szCs w:val="21"/>
          <w:highlight w:val="none"/>
        </w:rPr>
      </w:pPr>
      <w:r>
        <w:rPr>
          <w:rFonts w:hint="eastAsia" w:ascii="宋体" w:hAnsi="宋体" w:cs="宋体"/>
          <w:b/>
          <w:bCs/>
          <w:color w:val="auto"/>
          <w:szCs w:val="21"/>
          <w:highlight w:val="none"/>
        </w:rPr>
        <w:t>▲</w:t>
      </w:r>
      <w:r>
        <w:rPr>
          <w:rFonts w:hint="eastAsia" w:ascii="宋体" w:hAnsi="宋体" w:cs="宋体"/>
          <w:color w:val="auto"/>
          <w:kern w:val="0"/>
          <w:szCs w:val="21"/>
          <w:highlight w:val="none"/>
        </w:rPr>
        <w:t>③</w:t>
      </w:r>
      <w:r>
        <w:rPr>
          <w:rFonts w:hint="eastAsia"/>
          <w:color w:val="auto"/>
          <w:highlight w:val="none"/>
          <w:lang w:val="en-US" w:eastAsia="zh-CN"/>
        </w:rPr>
        <w:t>具备道路新增横断面自动出图功能，并可自动生成测量完成的横断面图</w:t>
      </w:r>
      <w:r>
        <w:rPr>
          <w:rFonts w:hint="eastAsia" w:ascii="宋体" w:hAnsi="宋体" w:cs="宋体"/>
          <w:color w:val="auto"/>
          <w:kern w:val="0"/>
          <w:szCs w:val="21"/>
          <w:highlight w:val="none"/>
        </w:rPr>
        <w:t>。</w:t>
      </w:r>
    </w:p>
    <w:p w14:paraId="4711C95C">
      <w:pPr>
        <w:pStyle w:val="271"/>
        <w:adjustRightInd w:val="0"/>
        <w:snapToGrid w:val="0"/>
        <w:spacing w:line="360" w:lineRule="auto"/>
        <w:rPr>
          <w:rFonts w:ascii="宋体" w:hAnsi="宋体" w:cs="宋体"/>
          <w:color w:val="auto"/>
          <w:kern w:val="0"/>
          <w:szCs w:val="21"/>
          <w:highlight w:val="none"/>
        </w:rPr>
      </w:pPr>
    </w:p>
    <w:p w14:paraId="7CF37AAD">
      <w:pPr>
        <w:pStyle w:val="271"/>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说明：</w:t>
      </w:r>
    </w:p>
    <w:p w14:paraId="5CC6328C">
      <w:pPr>
        <w:pStyle w:val="271"/>
        <w:numPr>
          <w:ilvl w:val="0"/>
          <w:numId w:val="60"/>
        </w:num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采购人需求中打“★”号条款为实质性响应条款，供应商如有任何一条负偏离则导致响应无效。采购人需求中打“▲”号条款（如有的话）为重点评审响应条款，供应商如有任何一条负偏离则影响评分。</w:t>
      </w:r>
    </w:p>
    <w:p w14:paraId="2EA35CEC">
      <w:pPr>
        <w:pStyle w:val="271"/>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加“★”项实质性参数及“▲”重要参数，须在响应文件中提供技术要求佐证材料：提供公开发行的产品说明书或产品彩页或第三方检测报告复印件或可查询的产品制造商官网截图（附官网链接）等佐证材料（如为复印件需加盖供应商公章，供应商自行承诺的证明材料不认可）；一般技术条款以技术规格偏离表应答为准。</w:t>
      </w:r>
    </w:p>
    <w:p w14:paraId="3AAA773A">
      <w:pPr>
        <w:pStyle w:val="271"/>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加“★”、“▲”未提供佐证资料的，评审时不予认可：加“★”未提供佐证材料或提供的佐证材料不满足要求，按无效标处理；“▲”未提供佐证材料或提供的佐证材料不满足要求的，按负偏离扣分处理。</w:t>
      </w:r>
    </w:p>
    <w:p w14:paraId="5567E05C">
      <w:pPr>
        <w:pStyle w:val="271"/>
        <w:adjustRightInd w:val="0"/>
        <w:snapToGrid w:val="0"/>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  供应商对所投产品的技术要求响应情况及佐证材料的真实性进行承诺，如实施中发现与响应时承诺不一致采购人有权追究其责任，造成的损失由供应商全部承担。（提供承诺书原件，格式自拟）</w:t>
      </w:r>
    </w:p>
    <w:p w14:paraId="79FED61A">
      <w:pPr>
        <w:pStyle w:val="271"/>
        <w:adjustRightInd w:val="0"/>
        <w:snapToGrid w:val="0"/>
        <w:spacing w:line="360" w:lineRule="auto"/>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）凡属于政府强制采购节能产品，请</w:t>
      </w:r>
      <w:r>
        <w:rPr>
          <w:rFonts w:hint="eastAsia"/>
          <w:color w:val="auto"/>
          <w:highlight w:val="none"/>
        </w:rPr>
        <w:t>供应商</w:t>
      </w:r>
      <w:r>
        <w:rPr>
          <w:rFonts w:hint="eastAsia" w:ascii="宋体" w:hAnsi="宋体"/>
          <w:bCs/>
          <w:color w:val="auto"/>
          <w:szCs w:val="21"/>
          <w:highlight w:val="none"/>
        </w:rPr>
        <w:t>承诺在交货时提供《节能产品政府采购清单》中的产品。（注：《节能产品政府采购清单》</w:t>
      </w:r>
      <w:r>
        <w:rPr>
          <w:rFonts w:hint="eastAsia"/>
          <w:color w:val="auto"/>
          <w:highlight w:val="none"/>
        </w:rPr>
        <w:t>供应商</w:t>
      </w:r>
      <w:r>
        <w:rPr>
          <w:rFonts w:hint="eastAsia" w:ascii="宋体" w:hAnsi="宋体"/>
          <w:bCs/>
          <w:color w:val="auto"/>
          <w:szCs w:val="21"/>
          <w:highlight w:val="none"/>
        </w:rPr>
        <w:t>可查询中国政府采购网&lt;http://www.ccgp.gov.cn）</w:t>
      </w:r>
    </w:p>
    <w:p w14:paraId="37CFD9FB">
      <w:pPr>
        <w:pStyle w:val="271"/>
        <w:adjustRightInd w:val="0"/>
        <w:snapToGrid w:val="0"/>
        <w:spacing w:line="360" w:lineRule="auto"/>
        <w:rPr>
          <w:rFonts w:ascii="宋体" w:hAnsi="宋体"/>
          <w:color w:val="auto"/>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）凡属于《中华人民共和国实施强制性产品认证的产品目录》的产品，交货时不能提供超出此目录范畴外的替代品，产品还须同时具备国家认证认可监督管理委员会颁布的《中国强制认证》（CCC认证）。</w:t>
      </w:r>
    </w:p>
    <w:p w14:paraId="32645F2A">
      <w:pPr>
        <w:autoSpaceDE w:val="0"/>
        <w:autoSpaceDN w:val="0"/>
        <w:adjustRightInd w:val="0"/>
        <w:snapToGrid w:val="0"/>
        <w:spacing w:line="360" w:lineRule="auto"/>
        <w:ind w:firstLine="420" w:firstLineChars="200"/>
        <w:jc w:val="center"/>
        <w:rPr>
          <w:color w:val="auto"/>
          <w:highlight w:val="none"/>
        </w:rPr>
      </w:pPr>
      <w:r>
        <w:rPr>
          <w:rFonts w:ascii="宋体" w:hAnsi="宋体"/>
          <w:color w:val="auto"/>
          <w:highlight w:val="none"/>
        </w:rPr>
        <w:br w:type="page"/>
      </w:r>
    </w:p>
    <w:p w14:paraId="5F3E0176">
      <w:pPr>
        <w:pStyle w:val="262"/>
        <w:rPr>
          <w:color w:val="auto"/>
          <w:highlight w:val="none"/>
        </w:rPr>
      </w:pPr>
      <w:r>
        <w:rPr>
          <w:color w:val="auto"/>
          <w:highlight w:val="none"/>
        </w:rPr>
        <w:t>第五章  合同主要条款及格式</w:t>
      </w:r>
    </w:p>
    <w:p w14:paraId="0CA1DDBA">
      <w:pPr>
        <w:pStyle w:val="17"/>
        <w:ind w:firstLine="480"/>
        <w:rPr>
          <w:color w:val="auto"/>
          <w:highlight w:val="none"/>
        </w:rPr>
      </w:pPr>
      <w:bookmarkStart w:id="6" w:name="_Toc20823315"/>
      <w:bookmarkStart w:id="7" w:name="_Toc513029243"/>
      <w:bookmarkStart w:id="8" w:name="_Toc16938559"/>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5AFE37B7">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9" w:name="_Hlt16619369"/>
      <w:bookmarkEnd w:id="9"/>
      <w:r>
        <w:rPr>
          <w:rFonts w:hint="eastAsia" w:ascii="仿宋_GB2312" w:eastAsia="仿宋_GB2312"/>
          <w:b/>
          <w:color w:val="auto"/>
          <w:sz w:val="36"/>
          <w:highlight w:val="none"/>
        </w:rPr>
        <w:t>南京邮电大学采购合同</w:t>
      </w:r>
    </w:p>
    <w:p w14:paraId="7FB0515D">
      <w:pPr>
        <w:wordWrap w:val="0"/>
        <w:spacing w:line="240" w:lineRule="atLeast"/>
        <w:rPr>
          <w:rFonts w:ascii="仿宋_GB2312"/>
          <w:color w:val="auto"/>
          <w:sz w:val="24"/>
          <w:highlight w:val="none"/>
        </w:rPr>
      </w:pPr>
      <w:r>
        <w:rPr>
          <w:rFonts w:hint="eastAsia" w:ascii="仿宋_GB2312"/>
          <w:color w:val="auto"/>
          <w:sz w:val="24"/>
          <w:highlight w:val="none"/>
        </w:rPr>
        <w:t>甲方：南京邮电大学                             签订地点：南京邮电大学</w:t>
      </w:r>
    </w:p>
    <w:p w14:paraId="313F4481">
      <w:pPr>
        <w:widowControl/>
        <w:snapToGrid w:val="0"/>
        <w:spacing w:before="19"/>
        <w:rPr>
          <w:rFonts w:ascii="仿宋_GB2312"/>
          <w:color w:val="auto"/>
          <w:sz w:val="24"/>
          <w:highlight w:val="none"/>
        </w:rPr>
      </w:pPr>
      <w:r>
        <w:rPr>
          <w:rFonts w:hint="eastAsia" w:ascii="仿宋_GB2312"/>
          <w:color w:val="auto"/>
          <w:sz w:val="24"/>
          <w:highlight w:val="none"/>
        </w:rPr>
        <w:t xml:space="preserve">乙方：                                          </w:t>
      </w:r>
    </w:p>
    <w:p w14:paraId="5307198E">
      <w:pPr>
        <w:widowControl/>
        <w:snapToGrid w:val="0"/>
        <w:spacing w:before="19"/>
        <w:rPr>
          <w:rFonts w:ascii="仿宋_GB2312"/>
          <w:color w:val="auto"/>
          <w:sz w:val="24"/>
          <w:highlight w:val="none"/>
        </w:rPr>
      </w:pPr>
      <w:r>
        <w:rPr>
          <w:rFonts w:hint="eastAsia" w:ascii="仿宋_GB2312"/>
          <w:color w:val="auto"/>
          <w:sz w:val="24"/>
          <w:highlight w:val="none"/>
        </w:rPr>
        <w:t xml:space="preserve">    甲乙双方根据</w:t>
      </w:r>
      <w:r>
        <w:rPr>
          <w:rFonts w:hint="eastAsia" w:hAnsi="宋体"/>
          <w:color w:val="auto"/>
          <w:sz w:val="24"/>
          <w:highlight w:val="none"/>
          <w:u w:val="single"/>
        </w:rPr>
        <w:t xml:space="preserve">                </w:t>
      </w:r>
      <w:r>
        <w:rPr>
          <w:color w:val="auto"/>
          <w:sz w:val="24"/>
          <w:highlight w:val="none"/>
          <w:u w:val="single"/>
        </w:rPr>
        <w:t xml:space="preserve">  </w:t>
      </w:r>
      <w:r>
        <w:rPr>
          <w:rFonts w:hint="eastAsia" w:hAnsi="宋体"/>
          <w:color w:val="auto"/>
          <w:sz w:val="24"/>
          <w:highlight w:val="none"/>
        </w:rPr>
        <w:t>项目</w:t>
      </w:r>
      <w:r>
        <w:rPr>
          <w:rFonts w:hint="eastAsia" w:ascii="仿宋_GB2312"/>
          <w:color w:val="auto"/>
          <w:sz w:val="24"/>
          <w:highlight w:val="none"/>
        </w:rPr>
        <w:t>采购结果,依据《中华人民共和国民法典》合同编及相关法律规定，达成如下货物购销合同:</w:t>
      </w:r>
    </w:p>
    <w:p w14:paraId="145A197C">
      <w:pPr>
        <w:widowControl/>
        <w:snapToGrid w:val="0"/>
        <w:spacing w:before="19"/>
        <w:rPr>
          <w:rFonts w:ascii="仿宋_GB2312"/>
          <w:color w:val="auto"/>
          <w:sz w:val="24"/>
          <w:highlight w:val="none"/>
        </w:rPr>
      </w:pPr>
      <w:r>
        <w:rPr>
          <w:rFonts w:hint="eastAsia" w:ascii="仿宋_GB2312"/>
          <w:color w:val="auto"/>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70921C7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2F7B8DE2">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编号</w:t>
            </w:r>
          </w:p>
        </w:tc>
        <w:tc>
          <w:tcPr>
            <w:tcW w:w="1260" w:type="dxa"/>
            <w:tcBorders>
              <w:top w:val="single" w:color="auto" w:sz="18" w:space="0"/>
              <w:bottom w:val="single" w:color="auto" w:sz="18" w:space="0"/>
            </w:tcBorders>
            <w:shd w:val="pct10" w:color="auto" w:fill="FFFFFF"/>
            <w:vAlign w:val="center"/>
          </w:tcPr>
          <w:p w14:paraId="7112BF8B">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货物名称</w:t>
            </w:r>
          </w:p>
        </w:tc>
        <w:tc>
          <w:tcPr>
            <w:tcW w:w="4320" w:type="dxa"/>
            <w:tcBorders>
              <w:top w:val="single" w:color="auto" w:sz="18" w:space="0"/>
              <w:bottom w:val="single" w:color="auto" w:sz="18" w:space="0"/>
            </w:tcBorders>
            <w:shd w:val="pct10" w:color="auto" w:fill="FFFFFF"/>
            <w:vAlign w:val="center"/>
          </w:tcPr>
          <w:p w14:paraId="48D4015D">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规</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格</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型</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号（品牌）</w:t>
            </w:r>
          </w:p>
        </w:tc>
        <w:tc>
          <w:tcPr>
            <w:tcW w:w="1080" w:type="dxa"/>
            <w:tcBorders>
              <w:top w:val="single" w:color="auto" w:sz="18" w:space="0"/>
              <w:bottom w:val="single" w:color="auto" w:sz="18" w:space="0"/>
            </w:tcBorders>
            <w:shd w:val="pct10" w:color="auto" w:fill="FFFFFF"/>
            <w:vAlign w:val="center"/>
          </w:tcPr>
          <w:p w14:paraId="41722340">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7C597D30">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4229DE00">
            <w:pPr>
              <w:widowControl/>
              <w:jc w:val="left"/>
              <w:rPr>
                <w:rFonts w:ascii="Arial" w:hAnsi="Arial" w:eastAsia="楷体_GB2312"/>
                <w:b/>
                <w:color w:val="auto"/>
                <w:sz w:val="24"/>
                <w:highlight w:val="none"/>
              </w:rPr>
            </w:pPr>
            <w:r>
              <w:rPr>
                <w:rFonts w:hint="eastAsia" w:ascii="Arial" w:hAnsi="Arial" w:eastAsia="楷体_GB2312"/>
                <w:b/>
                <w:color w:val="auto"/>
                <w:sz w:val="24"/>
                <w:highlight w:val="none"/>
              </w:rPr>
              <w:t>总价（元）</w:t>
            </w:r>
          </w:p>
        </w:tc>
      </w:tr>
      <w:tr w14:paraId="67DF38A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37B0F2FA">
            <w:pPr>
              <w:snapToGrid w:val="0"/>
              <w:spacing w:line="600" w:lineRule="atLeast"/>
              <w:rPr>
                <w:rFonts w:ascii="Arial" w:hAnsi="Arial"/>
                <w:b/>
                <w:color w:val="auto"/>
                <w:sz w:val="24"/>
                <w:highlight w:val="none"/>
              </w:rPr>
            </w:pPr>
            <w:r>
              <w:rPr>
                <w:rFonts w:hint="eastAsia" w:ascii="Arial" w:hAnsi="Arial"/>
                <w:b/>
                <w:color w:val="auto"/>
                <w:sz w:val="24"/>
                <w:highlight w:val="none"/>
              </w:rPr>
              <w:t>1</w:t>
            </w:r>
          </w:p>
        </w:tc>
        <w:tc>
          <w:tcPr>
            <w:tcW w:w="1260" w:type="dxa"/>
            <w:tcBorders>
              <w:top w:val="nil"/>
              <w:bottom w:val="single" w:color="auto" w:sz="4" w:space="0"/>
            </w:tcBorders>
            <w:vAlign w:val="center"/>
          </w:tcPr>
          <w:p w14:paraId="468105B9">
            <w:pPr>
              <w:snapToGrid w:val="0"/>
              <w:spacing w:line="600" w:lineRule="atLeast"/>
              <w:jc w:val="center"/>
              <w:rPr>
                <w:color w:val="auto"/>
                <w:highlight w:val="none"/>
              </w:rPr>
            </w:pPr>
          </w:p>
        </w:tc>
        <w:tc>
          <w:tcPr>
            <w:tcW w:w="4320" w:type="dxa"/>
            <w:tcBorders>
              <w:top w:val="nil"/>
              <w:bottom w:val="single" w:color="auto" w:sz="4" w:space="0"/>
            </w:tcBorders>
            <w:vAlign w:val="center"/>
          </w:tcPr>
          <w:p w14:paraId="046EABC8">
            <w:pPr>
              <w:spacing w:line="360" w:lineRule="auto"/>
              <w:rPr>
                <w:rFonts w:ascii="宋体" w:hAnsi="宋体" w:cs="宋体"/>
                <w:color w:val="auto"/>
                <w:szCs w:val="21"/>
                <w:highlight w:val="none"/>
              </w:rPr>
            </w:pPr>
          </w:p>
        </w:tc>
        <w:tc>
          <w:tcPr>
            <w:tcW w:w="1080" w:type="dxa"/>
            <w:tcBorders>
              <w:top w:val="nil"/>
              <w:bottom w:val="single" w:color="auto" w:sz="4" w:space="0"/>
            </w:tcBorders>
            <w:vAlign w:val="center"/>
          </w:tcPr>
          <w:p w14:paraId="7CC04215">
            <w:pPr>
              <w:snapToGrid w:val="0"/>
              <w:spacing w:line="600" w:lineRule="atLeast"/>
              <w:ind w:firstLine="118" w:firstLineChars="49"/>
              <w:rPr>
                <w:rFonts w:ascii="宋体" w:hAnsi="宋体"/>
                <w:b/>
                <w:color w:val="auto"/>
                <w:sz w:val="24"/>
                <w:highlight w:val="none"/>
              </w:rPr>
            </w:pPr>
          </w:p>
        </w:tc>
        <w:tc>
          <w:tcPr>
            <w:tcW w:w="1080" w:type="dxa"/>
            <w:tcBorders>
              <w:top w:val="nil"/>
              <w:bottom w:val="single" w:color="auto" w:sz="4" w:space="0"/>
              <w:right w:val="single" w:color="auto" w:sz="4" w:space="0"/>
            </w:tcBorders>
            <w:vAlign w:val="center"/>
          </w:tcPr>
          <w:p w14:paraId="426879CA">
            <w:pPr>
              <w:spacing w:line="240" w:lineRule="atLeast"/>
              <w:jc w:val="center"/>
              <w:rPr>
                <w:b/>
                <w:color w:val="auto"/>
                <w:highlight w:val="none"/>
              </w:rPr>
            </w:pPr>
          </w:p>
        </w:tc>
        <w:tc>
          <w:tcPr>
            <w:tcW w:w="1260" w:type="dxa"/>
            <w:tcBorders>
              <w:top w:val="nil"/>
              <w:bottom w:val="single" w:color="auto" w:sz="4" w:space="0"/>
              <w:right w:val="single" w:color="auto" w:sz="4" w:space="0"/>
            </w:tcBorders>
            <w:vAlign w:val="center"/>
          </w:tcPr>
          <w:p w14:paraId="47820AF1">
            <w:pPr>
              <w:spacing w:line="360" w:lineRule="auto"/>
              <w:rPr>
                <w:color w:val="auto"/>
                <w:highlight w:val="none"/>
              </w:rPr>
            </w:pPr>
          </w:p>
        </w:tc>
      </w:tr>
      <w:tr w14:paraId="7A9650D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4AD4194C">
            <w:pPr>
              <w:snapToGrid w:val="0"/>
              <w:spacing w:line="600" w:lineRule="atLeast"/>
              <w:rPr>
                <w:rFonts w:ascii="Arial" w:hAnsi="Arial"/>
                <w:b/>
                <w:color w:val="auto"/>
                <w:sz w:val="24"/>
                <w:highlight w:val="none"/>
              </w:rPr>
            </w:pPr>
            <w:r>
              <w:rPr>
                <w:rFonts w:hint="eastAsia" w:ascii="Arial" w:hAnsi="Arial"/>
                <w:b/>
                <w:color w:val="auto"/>
                <w:sz w:val="24"/>
                <w:highlight w:val="none"/>
              </w:rPr>
              <w:t>2</w:t>
            </w:r>
          </w:p>
        </w:tc>
        <w:tc>
          <w:tcPr>
            <w:tcW w:w="1260" w:type="dxa"/>
            <w:tcBorders>
              <w:top w:val="single" w:color="auto" w:sz="4" w:space="0"/>
              <w:bottom w:val="single" w:color="auto" w:sz="4" w:space="0"/>
            </w:tcBorders>
            <w:vAlign w:val="center"/>
          </w:tcPr>
          <w:p w14:paraId="349B8D9E">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42E36071">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75DFA64A">
            <w:pPr>
              <w:snapToGrid w:val="0"/>
              <w:spacing w:line="600" w:lineRule="atLeast"/>
              <w:ind w:firstLine="118" w:firstLineChars="49"/>
              <w:rPr>
                <w:rFonts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028DBA7D">
            <w:pPr>
              <w:snapToGrid w:val="0"/>
              <w:spacing w:line="600" w:lineRule="atLeast"/>
              <w:ind w:firstLine="118" w:firstLineChars="49"/>
              <w:rPr>
                <w:rFonts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641FBD87">
            <w:pPr>
              <w:spacing w:line="360" w:lineRule="auto"/>
              <w:rPr>
                <w:color w:val="auto"/>
                <w:highlight w:val="none"/>
              </w:rPr>
            </w:pPr>
          </w:p>
        </w:tc>
      </w:tr>
      <w:tr w14:paraId="733613D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B72FABD">
            <w:pPr>
              <w:snapToGrid w:val="0"/>
              <w:spacing w:line="600" w:lineRule="atLeast"/>
              <w:rPr>
                <w:rFonts w:ascii="Arial" w:hAnsi="Arial"/>
                <w:b/>
                <w:color w:val="auto"/>
                <w:sz w:val="24"/>
                <w:highlight w:val="none"/>
              </w:rPr>
            </w:pPr>
            <w:r>
              <w:rPr>
                <w:rFonts w:hint="eastAsia" w:ascii="Arial" w:hAnsi="Arial"/>
                <w:b/>
                <w:color w:val="auto"/>
                <w:sz w:val="24"/>
                <w:highlight w:val="none"/>
              </w:rPr>
              <w:t>3</w:t>
            </w:r>
          </w:p>
        </w:tc>
        <w:tc>
          <w:tcPr>
            <w:tcW w:w="1260" w:type="dxa"/>
            <w:tcBorders>
              <w:top w:val="single" w:color="auto" w:sz="4" w:space="0"/>
              <w:bottom w:val="single" w:color="auto" w:sz="4" w:space="0"/>
            </w:tcBorders>
            <w:vAlign w:val="center"/>
          </w:tcPr>
          <w:p w14:paraId="33F37382">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41FC533E">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45F97188">
            <w:pPr>
              <w:snapToGrid w:val="0"/>
              <w:spacing w:line="600" w:lineRule="atLeast"/>
              <w:ind w:firstLine="118" w:firstLineChars="49"/>
              <w:rPr>
                <w:rFonts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1E0C22AF">
            <w:pPr>
              <w:snapToGrid w:val="0"/>
              <w:spacing w:line="600" w:lineRule="atLeast"/>
              <w:ind w:firstLine="118" w:firstLineChars="49"/>
              <w:rPr>
                <w:rFonts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7370A7A9">
            <w:pPr>
              <w:spacing w:line="360" w:lineRule="auto"/>
              <w:rPr>
                <w:color w:val="auto"/>
                <w:highlight w:val="none"/>
              </w:rPr>
            </w:pPr>
          </w:p>
        </w:tc>
      </w:tr>
      <w:tr w14:paraId="6A84EB8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4FDE91BB">
            <w:pPr>
              <w:rPr>
                <w:color w:val="auto"/>
                <w:highlight w:val="none"/>
              </w:rPr>
            </w:pPr>
            <w:r>
              <w:rPr>
                <w:rFonts w:hint="eastAsia"/>
                <w:b/>
                <w:color w:val="auto"/>
                <w:sz w:val="18"/>
                <w:szCs w:val="18"/>
                <w:highlight w:val="none"/>
              </w:rPr>
              <w:t xml:space="preserve">总价（人民币大写）：                                     </w:t>
            </w:r>
            <w:r>
              <w:rPr>
                <w:rFonts w:hint="eastAsia"/>
                <w:color w:val="auto"/>
                <w:highlight w:val="none"/>
              </w:rPr>
              <w:t>合计（小写）：        元</w:t>
            </w:r>
          </w:p>
          <w:p w14:paraId="4FEEC88C">
            <w:pPr>
              <w:rPr>
                <w:color w:val="auto"/>
                <w:highlight w:val="none"/>
              </w:rPr>
            </w:pPr>
            <w:r>
              <w:rPr>
                <w:rFonts w:hint="eastAsia" w:ascii="宋体" w:hAnsi="宋体"/>
                <w:color w:val="auto"/>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314F88D8">
      <w:pPr>
        <w:widowControl/>
        <w:snapToGrid w:val="0"/>
        <w:spacing w:before="19"/>
        <w:rPr>
          <w:rFonts w:ascii="仿宋_GB2312"/>
          <w:color w:val="auto"/>
          <w:sz w:val="24"/>
          <w:highlight w:val="none"/>
        </w:rPr>
      </w:pPr>
      <w:r>
        <w:rPr>
          <w:rFonts w:hint="eastAsia" w:ascii="仿宋_GB2312"/>
          <w:color w:val="auto"/>
          <w:sz w:val="24"/>
          <w:highlight w:val="none"/>
        </w:rPr>
        <w:t>二、交货时间：</w:t>
      </w:r>
      <w:r>
        <w:rPr>
          <w:rFonts w:hint="eastAsia" w:ascii="仿宋_GB2312"/>
          <w:color w:val="auto"/>
          <w:sz w:val="24"/>
          <w:highlight w:val="none"/>
          <w:u w:val="single"/>
        </w:rPr>
        <w:t xml:space="preserve"> 在甲方指定时间供货。</w:t>
      </w:r>
    </w:p>
    <w:p w14:paraId="62F8E1DD">
      <w:pPr>
        <w:widowControl/>
        <w:snapToGrid w:val="0"/>
        <w:spacing w:before="19"/>
        <w:rPr>
          <w:rFonts w:ascii="仿宋_GB2312"/>
          <w:color w:val="auto"/>
          <w:sz w:val="24"/>
          <w:highlight w:val="none"/>
        </w:rPr>
      </w:pPr>
      <w:r>
        <w:rPr>
          <w:rFonts w:hint="eastAsia" w:ascii="仿宋_GB2312"/>
          <w:color w:val="auto"/>
          <w:sz w:val="24"/>
          <w:highlight w:val="none"/>
        </w:rPr>
        <w:t>三、交货地点：由乙方负责运输至</w:t>
      </w:r>
      <w:r>
        <w:rPr>
          <w:rFonts w:hint="eastAsia" w:ascii="仿宋_GB2312"/>
          <w:color w:val="auto"/>
          <w:sz w:val="24"/>
          <w:highlight w:val="none"/>
          <w:u w:val="single"/>
        </w:rPr>
        <w:t>甲方指定地点。</w:t>
      </w:r>
    </w:p>
    <w:p w14:paraId="6BC417F0">
      <w:pPr>
        <w:widowControl/>
        <w:snapToGrid w:val="0"/>
        <w:spacing w:before="19"/>
        <w:rPr>
          <w:rFonts w:ascii="宋体"/>
          <w:color w:val="auto"/>
          <w:sz w:val="24"/>
          <w:highlight w:val="none"/>
        </w:rPr>
      </w:pPr>
      <w:r>
        <w:rPr>
          <w:rFonts w:hint="eastAsia" w:ascii="宋体"/>
          <w:color w:val="auto"/>
          <w:sz w:val="24"/>
          <w:highlight w:val="none"/>
        </w:rPr>
        <w:t>四、付款方式：到货并安装调试完毕，验收合格后30日内付至合同总价的100%。。</w:t>
      </w:r>
    </w:p>
    <w:p w14:paraId="6CE3B7C4">
      <w:pPr>
        <w:widowControl/>
        <w:snapToGrid w:val="0"/>
        <w:spacing w:before="19"/>
        <w:rPr>
          <w:rFonts w:ascii="仿宋_GB2312"/>
          <w:color w:val="auto"/>
          <w:sz w:val="24"/>
          <w:highlight w:val="none"/>
        </w:rPr>
      </w:pPr>
      <w:r>
        <w:rPr>
          <w:rFonts w:hint="eastAsia" w:ascii="仿宋_GB2312"/>
          <w:color w:val="auto"/>
          <w:sz w:val="24"/>
          <w:highlight w:val="none"/>
        </w:rPr>
        <w:t>五、质保期：</w:t>
      </w:r>
      <w:r>
        <w:rPr>
          <w:rFonts w:hint="eastAsia" w:ascii="宋体"/>
          <w:color w:val="auto"/>
          <w:sz w:val="24"/>
          <w:highlight w:val="none"/>
        </w:rPr>
        <w:t>_______</w:t>
      </w:r>
      <w:r>
        <w:rPr>
          <w:rFonts w:hint="eastAsia" w:ascii="仿宋_GB2312"/>
          <w:color w:val="auto"/>
          <w:sz w:val="24"/>
          <w:highlight w:val="none"/>
        </w:rPr>
        <w:t>(</w:t>
      </w:r>
      <w:r>
        <w:rPr>
          <w:rFonts w:hint="eastAsia" w:hAnsi="宋体"/>
          <w:color w:val="auto"/>
          <w:sz w:val="24"/>
          <w:highlight w:val="none"/>
        </w:rPr>
        <w:t>自验收合格之日起计。</w:t>
      </w:r>
      <w:r>
        <w:rPr>
          <w:rFonts w:hint="eastAsia" w:ascii="仿宋_GB2312"/>
          <w:color w:val="auto"/>
          <w:sz w:val="24"/>
          <w:highlight w:val="none"/>
        </w:rPr>
        <w:t>所有货物保修服务方式均为乙方派员到货物使用现场维修，由此产生的一切费用均由乙方承担。)</w:t>
      </w:r>
    </w:p>
    <w:p w14:paraId="7E8131C7">
      <w:pPr>
        <w:widowControl/>
        <w:snapToGrid w:val="0"/>
        <w:spacing w:before="19"/>
        <w:rPr>
          <w:rFonts w:ascii="仿宋_GB2312"/>
          <w:color w:val="auto"/>
          <w:sz w:val="24"/>
          <w:highlight w:val="none"/>
        </w:rPr>
      </w:pPr>
      <w:r>
        <w:rPr>
          <w:rFonts w:hint="eastAsia" w:ascii="宋体"/>
          <w:color w:val="auto"/>
          <w:sz w:val="24"/>
          <w:highlight w:val="none"/>
        </w:rPr>
        <w:t>六、质量要求、技术标准、乙方对质量负责的条件和期限：</w:t>
      </w:r>
    </w:p>
    <w:p w14:paraId="0E5729DE">
      <w:pPr>
        <w:widowControl/>
        <w:snapToGrid w:val="0"/>
        <w:spacing w:before="19"/>
        <w:ind w:left="555"/>
        <w:rPr>
          <w:rFonts w:ascii="仿宋_GB2312"/>
          <w:color w:val="auto"/>
          <w:sz w:val="24"/>
          <w:highlight w:val="none"/>
        </w:rPr>
      </w:pPr>
      <w:r>
        <w:rPr>
          <w:rFonts w:hint="eastAsia" w:ascii="仿宋_GB2312"/>
          <w:color w:val="auto"/>
          <w:sz w:val="24"/>
          <w:highlight w:val="none"/>
        </w:rPr>
        <w:t>1、乙方所提供的货物，若技术性能无特殊说明，则按生产企业或国家有关部门最新颁布的标准及规范为准。</w:t>
      </w:r>
    </w:p>
    <w:p w14:paraId="10685740">
      <w:pPr>
        <w:widowControl/>
        <w:snapToGrid w:val="0"/>
        <w:spacing w:before="19"/>
        <w:ind w:firstLine="600" w:firstLineChars="250"/>
        <w:rPr>
          <w:rFonts w:ascii="仿宋_GB2312"/>
          <w:color w:val="auto"/>
          <w:sz w:val="24"/>
          <w:highlight w:val="none"/>
        </w:rPr>
      </w:pPr>
      <w:r>
        <w:rPr>
          <w:rFonts w:hint="eastAsia" w:ascii="仿宋_GB2312"/>
          <w:color w:val="auto"/>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FDA1A99">
      <w:pPr>
        <w:widowControl/>
        <w:snapToGrid w:val="0"/>
        <w:spacing w:before="19"/>
        <w:rPr>
          <w:rFonts w:ascii="仿宋_GB2312"/>
          <w:color w:val="auto"/>
          <w:sz w:val="24"/>
          <w:highlight w:val="none"/>
        </w:rPr>
      </w:pPr>
      <w:r>
        <w:rPr>
          <w:rFonts w:hint="eastAsia" w:ascii="仿宋_GB2312"/>
          <w:color w:val="auto"/>
          <w:sz w:val="24"/>
          <w:highlight w:val="none"/>
        </w:rPr>
        <w:t>七、验收标准：甲方应当在到货且安装调试完成后</w:t>
      </w:r>
      <w:r>
        <w:rPr>
          <w:rFonts w:hint="eastAsia" w:ascii="宋体"/>
          <w:color w:val="auto"/>
          <w:sz w:val="24"/>
          <w:highlight w:val="none"/>
        </w:rPr>
        <w:t>___10___日</w:t>
      </w:r>
      <w:r>
        <w:rPr>
          <w:rFonts w:hint="eastAsia" w:ascii="仿宋_GB2312"/>
          <w:color w:val="auto"/>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1AE95BFA">
      <w:pPr>
        <w:widowControl/>
        <w:snapToGrid w:val="0"/>
        <w:spacing w:before="19"/>
        <w:rPr>
          <w:rFonts w:ascii="仿宋_GB2312"/>
          <w:color w:val="auto"/>
          <w:sz w:val="24"/>
          <w:highlight w:val="none"/>
        </w:rPr>
      </w:pPr>
      <w:r>
        <w:rPr>
          <w:rFonts w:hint="eastAsia" w:ascii="仿宋_GB2312"/>
          <w:color w:val="auto"/>
          <w:sz w:val="24"/>
          <w:highlight w:val="none"/>
        </w:rPr>
        <w:t>八、 工程部分（两万元以上）需按南京邮电大学审计相关规定执行。</w:t>
      </w:r>
    </w:p>
    <w:p w14:paraId="1676E827">
      <w:pPr>
        <w:widowControl/>
        <w:snapToGrid w:val="0"/>
        <w:spacing w:before="19"/>
        <w:rPr>
          <w:rFonts w:ascii="仿宋_GB2312"/>
          <w:color w:val="auto"/>
          <w:sz w:val="24"/>
          <w:highlight w:val="none"/>
        </w:rPr>
      </w:pPr>
      <w:r>
        <w:rPr>
          <w:rFonts w:hint="eastAsia" w:ascii="仿宋_GB2312"/>
          <w:color w:val="auto"/>
          <w:sz w:val="24"/>
          <w:highlight w:val="none"/>
        </w:rPr>
        <w:t>九、采购文件及响应为本合同的附件，与本合同具有同等法律效力。甲乙双方商定的其他必要文件，附件与本合同不相符合之处，以本合同内容为准。上述文件内容互为补充。</w:t>
      </w:r>
    </w:p>
    <w:p w14:paraId="2E134694">
      <w:pPr>
        <w:widowControl/>
        <w:snapToGrid w:val="0"/>
        <w:spacing w:before="19"/>
        <w:rPr>
          <w:rFonts w:ascii="仿宋_GB2312"/>
          <w:color w:val="auto"/>
          <w:sz w:val="24"/>
          <w:highlight w:val="none"/>
        </w:rPr>
      </w:pPr>
      <w:r>
        <w:rPr>
          <w:rFonts w:hint="eastAsia" w:ascii="仿宋_GB2312"/>
          <w:color w:val="auto"/>
          <w:sz w:val="24"/>
          <w:highlight w:val="none"/>
        </w:rPr>
        <w:t>十、违约责任</w:t>
      </w:r>
    </w:p>
    <w:p w14:paraId="5D5B4EE3">
      <w:pPr>
        <w:widowControl/>
        <w:snapToGrid w:val="0"/>
        <w:spacing w:before="19"/>
        <w:rPr>
          <w:rFonts w:ascii="仿宋_GB2312"/>
          <w:color w:val="auto"/>
          <w:sz w:val="24"/>
          <w:highlight w:val="none"/>
        </w:rPr>
      </w:pPr>
      <w:r>
        <w:rPr>
          <w:rFonts w:hint="eastAsia" w:ascii="仿宋_GB2312"/>
          <w:color w:val="auto"/>
          <w:sz w:val="24"/>
          <w:highlight w:val="none"/>
        </w:rPr>
        <w:t>1、甲方无正当理由拒收货物、拒付货物款的，由甲方向乙方偿付合同总价的5%违约金。如乙方不能交付货物，乙方应向甲方支付合同总价５％的违约金。</w:t>
      </w:r>
    </w:p>
    <w:p w14:paraId="18ED808D">
      <w:pPr>
        <w:spacing w:before="19"/>
        <w:rPr>
          <w:rFonts w:ascii="仿宋_GB2312"/>
          <w:color w:val="auto"/>
          <w:sz w:val="24"/>
          <w:highlight w:val="none"/>
        </w:rPr>
      </w:pPr>
      <w:r>
        <w:rPr>
          <w:rFonts w:hint="eastAsia" w:ascii="仿宋_GB2312"/>
          <w:color w:val="auto"/>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color w:val="auto"/>
          <w:sz w:val="24"/>
          <w:highlight w:val="none"/>
        </w:rPr>
        <w:t>5%</w:t>
      </w:r>
      <w:r>
        <w:rPr>
          <w:rFonts w:hint="eastAsia" w:ascii="仿宋_GB2312"/>
          <w:color w:val="auto"/>
          <w:sz w:val="24"/>
          <w:highlight w:val="none"/>
        </w:rPr>
        <w:t>的违约金，如造成甲方损失超过违约金的，超出部分由乙方继续承担赔偿责任。</w:t>
      </w:r>
      <w:r>
        <w:rPr>
          <w:rFonts w:ascii="仿宋_GB2312"/>
          <w:color w:val="auto"/>
          <w:sz w:val="24"/>
          <w:highlight w:val="none"/>
        </w:rPr>
        <w:t xml:space="preserve"> </w:t>
      </w:r>
    </w:p>
    <w:p w14:paraId="38CCD4DE">
      <w:pPr>
        <w:spacing w:before="19"/>
        <w:rPr>
          <w:rFonts w:ascii="仿宋_GB2312"/>
          <w:color w:val="auto"/>
          <w:sz w:val="24"/>
          <w:highlight w:val="none"/>
        </w:rPr>
      </w:pPr>
      <w:r>
        <w:rPr>
          <w:rFonts w:hint="eastAsia" w:ascii="仿宋_GB2312"/>
          <w:color w:val="auto"/>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57BA1928">
      <w:pPr>
        <w:widowControl/>
        <w:snapToGrid w:val="0"/>
        <w:spacing w:before="19"/>
        <w:rPr>
          <w:rFonts w:ascii="仿宋_GB2312"/>
          <w:color w:val="auto"/>
          <w:sz w:val="24"/>
          <w:highlight w:val="none"/>
        </w:rPr>
      </w:pPr>
      <w:r>
        <w:rPr>
          <w:rFonts w:hint="eastAsia" w:ascii="仿宋_GB2312"/>
          <w:color w:val="auto"/>
          <w:sz w:val="24"/>
          <w:highlight w:val="none"/>
        </w:rPr>
        <w:t>4、在乙方承诺的或国家规定的质量保证期内（取两者中最长的期限），</w:t>
      </w:r>
      <w:r>
        <w:rPr>
          <w:rFonts w:ascii="仿宋_GB2312"/>
          <w:color w:val="auto"/>
          <w:sz w:val="24"/>
          <w:highlight w:val="none"/>
        </w:rPr>
        <w:t>如经乙方两次维修</w:t>
      </w:r>
      <w:r>
        <w:rPr>
          <w:rFonts w:hint="eastAsia" w:ascii="仿宋_GB2312"/>
          <w:color w:val="auto"/>
          <w:sz w:val="24"/>
          <w:highlight w:val="none"/>
        </w:rPr>
        <w:t>或更换</w:t>
      </w:r>
      <w:r>
        <w:rPr>
          <w:rFonts w:ascii="仿宋_GB2312"/>
          <w:color w:val="auto"/>
          <w:sz w:val="24"/>
          <w:highlight w:val="none"/>
        </w:rPr>
        <w:t>，货物仍不能达到合同约定</w:t>
      </w:r>
      <w:r>
        <w:rPr>
          <w:rFonts w:hint="eastAsia" w:ascii="仿宋_GB2312"/>
          <w:color w:val="auto"/>
          <w:sz w:val="24"/>
          <w:highlight w:val="none"/>
        </w:rPr>
        <w:t>的</w:t>
      </w:r>
      <w:r>
        <w:rPr>
          <w:rFonts w:ascii="仿宋_GB2312"/>
          <w:color w:val="auto"/>
          <w:sz w:val="24"/>
          <w:highlight w:val="none"/>
        </w:rPr>
        <w:t>质量标准，甲方有权退货，乙方</w:t>
      </w:r>
      <w:r>
        <w:rPr>
          <w:rFonts w:hint="eastAsia" w:ascii="仿宋_GB2312"/>
          <w:color w:val="auto"/>
          <w:sz w:val="24"/>
          <w:highlight w:val="none"/>
        </w:rPr>
        <w:t>应</w:t>
      </w:r>
      <w:r>
        <w:rPr>
          <w:rFonts w:ascii="仿宋_GB2312"/>
          <w:color w:val="auto"/>
          <w:sz w:val="24"/>
          <w:highlight w:val="none"/>
        </w:rPr>
        <w:t>退回全部货款</w:t>
      </w:r>
      <w:r>
        <w:rPr>
          <w:rFonts w:hint="eastAsia" w:ascii="仿宋_GB2312"/>
          <w:color w:val="auto"/>
          <w:sz w:val="24"/>
          <w:highlight w:val="none"/>
        </w:rPr>
        <w:t>。</w:t>
      </w:r>
      <w:r>
        <w:rPr>
          <w:rFonts w:ascii="仿宋_GB2312"/>
          <w:color w:val="auto"/>
          <w:sz w:val="24"/>
          <w:highlight w:val="none"/>
        </w:rPr>
        <w:t>同时，乙方还须赔偿甲方因此遭受的损失。</w:t>
      </w:r>
    </w:p>
    <w:p w14:paraId="4A92647D">
      <w:pPr>
        <w:widowControl/>
        <w:snapToGrid w:val="0"/>
        <w:spacing w:before="19"/>
        <w:rPr>
          <w:rFonts w:ascii="仿宋_GB2312"/>
          <w:color w:val="auto"/>
          <w:sz w:val="24"/>
          <w:highlight w:val="none"/>
        </w:rPr>
      </w:pPr>
      <w:r>
        <w:rPr>
          <w:rFonts w:hint="eastAsia" w:ascii="仿宋_GB2312"/>
          <w:color w:val="auto"/>
          <w:sz w:val="24"/>
          <w:highlight w:val="none"/>
        </w:rPr>
        <w:t>十一、 合同的变更和终止</w:t>
      </w:r>
    </w:p>
    <w:p w14:paraId="2816D892">
      <w:pPr>
        <w:widowControl/>
        <w:snapToGrid w:val="0"/>
        <w:spacing w:before="19"/>
        <w:rPr>
          <w:rFonts w:ascii="仿宋_GB2312"/>
          <w:color w:val="auto"/>
          <w:sz w:val="24"/>
          <w:highlight w:val="none"/>
        </w:rPr>
      </w:pPr>
      <w:r>
        <w:rPr>
          <w:rFonts w:hint="eastAsia" w:ascii="仿宋_GB2312"/>
          <w:color w:val="auto"/>
          <w:sz w:val="24"/>
          <w:highlight w:val="none"/>
        </w:rPr>
        <w:t>依据《政府采购法》第五十条，本合同一经签订，甲乙双方不得擅自变更、中止或终止合同。</w:t>
      </w:r>
    </w:p>
    <w:p w14:paraId="158C17EA">
      <w:pPr>
        <w:widowControl/>
        <w:snapToGrid w:val="0"/>
        <w:spacing w:before="19"/>
        <w:rPr>
          <w:rFonts w:ascii="仿宋_GB2312"/>
          <w:color w:val="auto"/>
          <w:sz w:val="24"/>
          <w:highlight w:val="none"/>
        </w:rPr>
      </w:pPr>
      <w:r>
        <w:rPr>
          <w:rFonts w:hint="eastAsia" w:ascii="仿宋_GB2312"/>
          <w:color w:val="auto"/>
          <w:sz w:val="24"/>
          <w:highlight w:val="none"/>
        </w:rPr>
        <w:t>十二、合同的转让</w:t>
      </w:r>
    </w:p>
    <w:p w14:paraId="53FD23EC">
      <w:pPr>
        <w:widowControl/>
        <w:snapToGrid w:val="0"/>
        <w:spacing w:before="19"/>
        <w:rPr>
          <w:rFonts w:ascii="仿宋_GB2312"/>
          <w:color w:val="auto"/>
          <w:sz w:val="24"/>
          <w:highlight w:val="none"/>
        </w:rPr>
      </w:pPr>
      <w:r>
        <w:rPr>
          <w:rFonts w:hint="eastAsia" w:ascii="仿宋_GB2312"/>
          <w:color w:val="auto"/>
          <w:sz w:val="24"/>
          <w:highlight w:val="none"/>
        </w:rPr>
        <w:t>乙方不得擅自部分或全部转让其应履行的合同义务。</w:t>
      </w:r>
    </w:p>
    <w:p w14:paraId="424AB63D">
      <w:pPr>
        <w:widowControl/>
        <w:snapToGrid w:val="0"/>
        <w:spacing w:before="19"/>
        <w:rPr>
          <w:rFonts w:ascii="仿宋_GB2312"/>
          <w:color w:val="auto"/>
          <w:sz w:val="24"/>
          <w:highlight w:val="none"/>
        </w:rPr>
      </w:pPr>
      <w:r>
        <w:rPr>
          <w:rFonts w:hint="eastAsia" w:ascii="仿宋_GB2312"/>
          <w:color w:val="auto"/>
          <w:sz w:val="24"/>
          <w:highlight w:val="none"/>
        </w:rPr>
        <w:t>十三、 争议的解决</w:t>
      </w:r>
    </w:p>
    <w:p w14:paraId="75CF673B">
      <w:pPr>
        <w:widowControl/>
        <w:snapToGrid w:val="0"/>
        <w:spacing w:before="19"/>
        <w:rPr>
          <w:rFonts w:ascii="仿宋_GB2312"/>
          <w:color w:val="auto"/>
          <w:sz w:val="24"/>
          <w:highlight w:val="none"/>
        </w:rPr>
      </w:pPr>
      <w:r>
        <w:rPr>
          <w:rFonts w:hint="eastAsia" w:ascii="仿宋_GB2312"/>
          <w:color w:val="auto"/>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10D766A3">
      <w:pPr>
        <w:widowControl/>
        <w:snapToGrid w:val="0"/>
        <w:spacing w:before="19"/>
        <w:rPr>
          <w:rFonts w:ascii="仿宋_GB2312"/>
          <w:color w:val="auto"/>
          <w:sz w:val="24"/>
          <w:highlight w:val="none"/>
        </w:rPr>
      </w:pPr>
      <w:r>
        <w:rPr>
          <w:rFonts w:hint="eastAsia" w:ascii="仿宋_GB2312"/>
          <w:color w:val="auto"/>
          <w:sz w:val="24"/>
          <w:highlight w:val="none"/>
        </w:rPr>
        <w:t>2、因履行本合同引起的或与本合同有关的争议，甲、乙双方应首先通过友好协商解决，如果协商不能解决争议，任何一方均可向甲方所在地人民法院起诉解决。</w:t>
      </w:r>
    </w:p>
    <w:p w14:paraId="51642BFD">
      <w:pPr>
        <w:widowControl/>
        <w:snapToGrid w:val="0"/>
        <w:spacing w:before="19"/>
        <w:rPr>
          <w:rFonts w:ascii="仿宋_GB2312"/>
          <w:color w:val="auto"/>
          <w:sz w:val="24"/>
          <w:highlight w:val="none"/>
        </w:rPr>
      </w:pPr>
      <w:r>
        <w:rPr>
          <w:rFonts w:hint="eastAsia" w:ascii="仿宋_GB2312"/>
          <w:color w:val="auto"/>
          <w:sz w:val="24"/>
          <w:highlight w:val="none"/>
        </w:rPr>
        <w:t>十四、付款前</w:t>
      </w:r>
      <w:r>
        <w:rPr>
          <w:rFonts w:ascii="仿宋_GB2312"/>
          <w:color w:val="auto"/>
          <w:sz w:val="24"/>
          <w:highlight w:val="none"/>
        </w:rPr>
        <w:t>乙方</w:t>
      </w:r>
      <w:r>
        <w:rPr>
          <w:rFonts w:hint="eastAsia" w:ascii="仿宋_GB2312"/>
          <w:color w:val="auto"/>
          <w:sz w:val="24"/>
          <w:highlight w:val="none"/>
        </w:rPr>
        <w:t>须提供</w:t>
      </w:r>
      <w:r>
        <w:rPr>
          <w:rFonts w:hint="eastAsia" w:ascii="仿宋_GB2312"/>
          <w:color w:val="auto"/>
          <w:sz w:val="24"/>
          <w:highlight w:val="none"/>
          <w:u w:val="single"/>
        </w:rPr>
        <w:t>增值税专用发票</w:t>
      </w:r>
      <w:r>
        <w:rPr>
          <w:rFonts w:hint="eastAsia" w:ascii="仿宋_GB2312"/>
          <w:color w:val="auto"/>
          <w:sz w:val="24"/>
          <w:highlight w:val="none"/>
        </w:rPr>
        <w:t>，总价不变。</w:t>
      </w:r>
    </w:p>
    <w:p w14:paraId="49C86300">
      <w:pPr>
        <w:widowControl/>
        <w:snapToGrid w:val="0"/>
        <w:spacing w:before="19"/>
        <w:rPr>
          <w:rFonts w:ascii="仿宋_GB2312"/>
          <w:color w:val="auto"/>
          <w:sz w:val="24"/>
          <w:highlight w:val="none"/>
        </w:rPr>
      </w:pPr>
      <w:r>
        <w:rPr>
          <w:rFonts w:hint="eastAsia" w:ascii="仿宋_GB2312"/>
          <w:color w:val="auto"/>
          <w:sz w:val="24"/>
          <w:highlight w:val="none"/>
        </w:rPr>
        <w:t>十五、</w:t>
      </w:r>
      <w:r>
        <w:rPr>
          <w:rFonts w:ascii="仿宋_GB2312"/>
          <w:color w:val="auto"/>
          <w:sz w:val="24"/>
          <w:highlight w:val="none"/>
        </w:rPr>
        <w:t>本合同由甲、乙双方</w:t>
      </w:r>
      <w:r>
        <w:rPr>
          <w:rFonts w:hint="eastAsia" w:ascii="仿宋_GB2312"/>
          <w:color w:val="auto"/>
          <w:sz w:val="24"/>
          <w:highlight w:val="none"/>
        </w:rPr>
        <w:t>共同</w:t>
      </w:r>
      <w:r>
        <w:rPr>
          <w:rFonts w:ascii="仿宋_GB2312"/>
          <w:color w:val="auto"/>
          <w:sz w:val="24"/>
          <w:highlight w:val="none"/>
        </w:rPr>
        <w:t>签订，合同一式</w:t>
      </w:r>
      <w:r>
        <w:rPr>
          <w:rFonts w:hint="eastAsia" w:ascii="仿宋_GB2312"/>
          <w:color w:val="auto"/>
          <w:sz w:val="24"/>
          <w:highlight w:val="none"/>
        </w:rPr>
        <w:t>四</w:t>
      </w:r>
      <w:r>
        <w:rPr>
          <w:rFonts w:ascii="仿宋_GB2312"/>
          <w:color w:val="auto"/>
          <w:sz w:val="24"/>
          <w:highlight w:val="none"/>
        </w:rPr>
        <w:t>份，甲</w:t>
      </w:r>
      <w:r>
        <w:rPr>
          <w:rFonts w:hint="eastAsia" w:ascii="仿宋_GB2312"/>
          <w:color w:val="auto"/>
          <w:sz w:val="24"/>
          <w:highlight w:val="none"/>
        </w:rPr>
        <w:t>方叁</w:t>
      </w:r>
      <w:r>
        <w:rPr>
          <w:rFonts w:ascii="仿宋_GB2312"/>
          <w:color w:val="auto"/>
          <w:sz w:val="24"/>
          <w:highlight w:val="none"/>
        </w:rPr>
        <w:t>份、乙</w:t>
      </w:r>
      <w:r>
        <w:rPr>
          <w:rFonts w:hint="eastAsia" w:ascii="仿宋_GB2312"/>
          <w:color w:val="auto"/>
          <w:sz w:val="24"/>
          <w:highlight w:val="none"/>
        </w:rPr>
        <w:t>方壹</w:t>
      </w:r>
      <w:r>
        <w:rPr>
          <w:rFonts w:ascii="仿宋_GB2312"/>
          <w:color w:val="auto"/>
          <w:sz w:val="24"/>
          <w:highlight w:val="none"/>
        </w:rPr>
        <w:t>份。</w:t>
      </w:r>
      <w:r>
        <w:rPr>
          <w:rFonts w:hint="eastAsia" w:ascii="仿宋_GB2312"/>
          <w:color w:val="auto"/>
          <w:sz w:val="24"/>
          <w:highlight w:val="none"/>
        </w:rPr>
        <w:t>自双方签字、盖章之日起生效。</w:t>
      </w:r>
    </w:p>
    <w:p w14:paraId="335F05D9">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甲方                                               乙方</w:t>
      </w:r>
    </w:p>
    <w:p w14:paraId="15343ECD">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单位名称：南京邮电大学                             单位名称：</w:t>
      </w:r>
    </w:p>
    <w:p w14:paraId="2A763B22">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单位地址：                                         单位地址：</w:t>
      </w:r>
    </w:p>
    <w:p w14:paraId="0DF66A2D">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法定代表人：                                       法定代表人：</w:t>
      </w:r>
    </w:p>
    <w:p w14:paraId="6220BF4A">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委托代理人（签字）：                                委托代理人（签字）：</w:t>
      </w:r>
    </w:p>
    <w:p w14:paraId="665E8D71">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联系电话：                                         联系电话：                                            </w:t>
      </w:r>
    </w:p>
    <w:p w14:paraId="3FFDE9E5">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开户银行：                                         开户银行： </w:t>
      </w:r>
    </w:p>
    <w:p w14:paraId="138AA4DC">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户名： 南京邮电大学                                户名： </w:t>
      </w:r>
    </w:p>
    <w:p w14:paraId="7FE384EA">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账号： </w:t>
      </w:r>
    </w:p>
    <w:p w14:paraId="440C4E61">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行号：  </w:t>
      </w:r>
    </w:p>
    <w:p w14:paraId="4096F2E3">
      <w:pPr>
        <w:widowControl/>
        <w:snapToGrid w:val="0"/>
        <w:spacing w:before="19" w:line="360" w:lineRule="auto"/>
        <w:ind w:firstLine="360" w:firstLineChars="200"/>
        <w:rPr>
          <w:rFonts w:ascii="宋体" w:hAnsi="宋体"/>
          <w:color w:val="auto"/>
          <w:sz w:val="18"/>
          <w:highlight w:val="none"/>
        </w:rPr>
      </w:pPr>
      <w:r>
        <w:rPr>
          <w:rFonts w:hint="eastAsia" w:ascii="宋体" w:hAnsi="宋体"/>
          <w:color w:val="auto"/>
          <w:sz w:val="18"/>
          <w:highlight w:val="none"/>
        </w:rPr>
        <w:t>地址、电话：南京市栖霞区文苑路9 号　025-</w:t>
      </w:r>
      <w:r>
        <w:rPr>
          <w:rFonts w:ascii="宋体" w:hAnsi="宋体"/>
          <w:color w:val="auto"/>
          <w:sz w:val="18"/>
          <w:highlight w:val="none"/>
        </w:rPr>
        <w:t>85866388</w:t>
      </w:r>
      <w:r>
        <w:rPr>
          <w:rFonts w:hint="eastAsia" w:ascii="宋体" w:hAnsi="宋体"/>
          <w:color w:val="auto"/>
          <w:sz w:val="18"/>
          <w:highlight w:val="none"/>
        </w:rPr>
        <w:t xml:space="preserve">    项目联系人：</w:t>
      </w:r>
    </w:p>
    <w:p w14:paraId="6421B35C">
      <w:pPr>
        <w:widowControl/>
        <w:snapToGrid w:val="0"/>
        <w:spacing w:before="19" w:line="360" w:lineRule="auto"/>
        <w:ind w:firstLine="360" w:firstLineChars="200"/>
        <w:rPr>
          <w:color w:val="auto"/>
          <w:highlight w:val="none"/>
        </w:rPr>
      </w:pPr>
      <w:r>
        <w:rPr>
          <w:rFonts w:hint="eastAsia" w:ascii="宋体" w:hAnsi="宋体"/>
          <w:color w:val="auto"/>
          <w:sz w:val="18"/>
          <w:highlight w:val="none"/>
        </w:rPr>
        <w:t>签约日期（即合同生效日期）：    年     月     日       联系电话：</w:t>
      </w:r>
    </w:p>
    <w:p w14:paraId="21B7E3F8">
      <w:pPr>
        <w:pStyle w:val="262"/>
        <w:outlineLvl w:val="9"/>
        <w:rPr>
          <w:color w:val="auto"/>
          <w:highlight w:val="none"/>
        </w:rPr>
      </w:pPr>
    </w:p>
    <w:p w14:paraId="66E7C365">
      <w:pPr>
        <w:pStyle w:val="262"/>
        <w:outlineLvl w:val="9"/>
        <w:rPr>
          <w:color w:val="auto"/>
          <w:highlight w:val="none"/>
        </w:rPr>
      </w:pPr>
    </w:p>
    <w:p w14:paraId="641B5E92">
      <w:pPr>
        <w:rPr>
          <w:color w:val="auto"/>
          <w:highlight w:val="none"/>
        </w:rPr>
      </w:pPr>
      <w:r>
        <w:rPr>
          <w:color w:val="auto"/>
          <w:highlight w:val="none"/>
        </w:rPr>
        <w:br w:type="page"/>
      </w:r>
    </w:p>
    <w:p w14:paraId="004143F2">
      <w:pPr>
        <w:rPr>
          <w:color w:val="auto"/>
          <w:highlight w:val="none"/>
        </w:rPr>
      </w:pPr>
    </w:p>
    <w:p w14:paraId="49169A6D">
      <w:pPr>
        <w:pStyle w:val="262"/>
        <w:rPr>
          <w:color w:val="auto"/>
          <w:highlight w:val="none"/>
        </w:rPr>
      </w:pPr>
      <w:r>
        <w:rPr>
          <w:rFonts w:hint="eastAsia"/>
          <w:color w:val="auto"/>
          <w:highlight w:val="none"/>
        </w:rPr>
        <w:t>第</w:t>
      </w:r>
      <w:r>
        <w:rPr>
          <w:color w:val="auto"/>
          <w:highlight w:val="none"/>
        </w:rPr>
        <w:t>六章  响应文件格式及附件</w:t>
      </w:r>
    </w:p>
    <w:p w14:paraId="1A3C16AF">
      <w:pPr>
        <w:jc w:val="center"/>
        <w:rPr>
          <w:rFonts w:ascii="宋体" w:hAnsi="宋体"/>
          <w:b/>
          <w:color w:val="auto"/>
          <w:sz w:val="72"/>
          <w:highlight w:val="none"/>
        </w:rPr>
      </w:pPr>
    </w:p>
    <w:p w14:paraId="1A0CAA05">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00DEFAE9">
      <w:pPr>
        <w:ind w:firstLine="2472" w:firstLineChars="1026"/>
        <w:rPr>
          <w:rFonts w:ascii="宋体" w:hAnsi="宋体"/>
          <w:b/>
          <w:color w:val="auto"/>
          <w:sz w:val="24"/>
          <w:highlight w:val="none"/>
        </w:rPr>
      </w:pPr>
    </w:p>
    <w:p w14:paraId="3B40C313">
      <w:pPr>
        <w:jc w:val="center"/>
        <w:rPr>
          <w:rFonts w:ascii="宋体" w:hAnsi="宋体"/>
          <w:b/>
          <w:color w:val="auto"/>
          <w:sz w:val="24"/>
          <w:highlight w:val="none"/>
        </w:rPr>
      </w:pPr>
    </w:p>
    <w:p w14:paraId="3325CE44">
      <w:pPr>
        <w:jc w:val="center"/>
        <w:rPr>
          <w:rFonts w:ascii="宋体" w:hAnsi="宋体"/>
          <w:b/>
          <w:color w:val="auto"/>
          <w:sz w:val="24"/>
          <w:highlight w:val="none"/>
        </w:rPr>
      </w:pPr>
    </w:p>
    <w:p w14:paraId="6AD94E64">
      <w:pPr>
        <w:jc w:val="center"/>
        <w:rPr>
          <w:rFonts w:ascii="宋体" w:hAnsi="宋体"/>
          <w:b/>
          <w:color w:val="auto"/>
          <w:sz w:val="24"/>
          <w:highlight w:val="none"/>
        </w:rPr>
      </w:pPr>
    </w:p>
    <w:p w14:paraId="6F717995">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2A38128F">
      <w:pPr>
        <w:jc w:val="center"/>
        <w:rPr>
          <w:rFonts w:ascii="宋体" w:hAnsi="宋体"/>
          <w:b/>
          <w:color w:val="auto"/>
          <w:sz w:val="24"/>
          <w:highlight w:val="none"/>
        </w:rPr>
      </w:pPr>
    </w:p>
    <w:p w14:paraId="765137D0">
      <w:pPr>
        <w:jc w:val="center"/>
        <w:rPr>
          <w:rFonts w:ascii="宋体" w:hAnsi="宋体"/>
          <w:b/>
          <w:color w:val="auto"/>
          <w:sz w:val="24"/>
          <w:highlight w:val="none"/>
        </w:rPr>
      </w:pPr>
    </w:p>
    <w:p w14:paraId="4999C7EE">
      <w:pPr>
        <w:jc w:val="center"/>
        <w:rPr>
          <w:rFonts w:ascii="宋体" w:hAnsi="宋体"/>
          <w:b/>
          <w:color w:val="auto"/>
          <w:sz w:val="24"/>
          <w:highlight w:val="none"/>
        </w:rPr>
      </w:pPr>
    </w:p>
    <w:p w14:paraId="78C5D969">
      <w:pPr>
        <w:jc w:val="center"/>
        <w:rPr>
          <w:rFonts w:ascii="宋体" w:hAnsi="宋体"/>
          <w:b/>
          <w:color w:val="auto"/>
          <w:sz w:val="24"/>
          <w:highlight w:val="none"/>
        </w:rPr>
      </w:pPr>
    </w:p>
    <w:p w14:paraId="4524EAED">
      <w:pPr>
        <w:jc w:val="center"/>
        <w:rPr>
          <w:rFonts w:ascii="宋体" w:hAnsi="宋体"/>
          <w:b/>
          <w:color w:val="auto"/>
          <w:sz w:val="24"/>
          <w:highlight w:val="none"/>
        </w:rPr>
      </w:pPr>
    </w:p>
    <w:p w14:paraId="5DBBFAF3">
      <w:pPr>
        <w:jc w:val="center"/>
        <w:rPr>
          <w:rFonts w:ascii="宋体" w:hAnsi="宋体"/>
          <w:b/>
          <w:color w:val="auto"/>
          <w:sz w:val="24"/>
          <w:highlight w:val="none"/>
        </w:rPr>
      </w:pPr>
    </w:p>
    <w:p w14:paraId="57A5AB46">
      <w:pPr>
        <w:jc w:val="center"/>
        <w:rPr>
          <w:rFonts w:ascii="宋体" w:hAnsi="宋体"/>
          <w:b/>
          <w:color w:val="auto"/>
          <w:sz w:val="24"/>
          <w:highlight w:val="none"/>
        </w:rPr>
      </w:pPr>
    </w:p>
    <w:p w14:paraId="36AC8242">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51B507FC">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71A04B31">
      <w:pPr>
        <w:rPr>
          <w:rFonts w:ascii="宋体" w:hAnsi="宋体"/>
          <w:b/>
          <w:color w:val="auto"/>
          <w:sz w:val="28"/>
          <w:szCs w:val="28"/>
          <w:highlight w:val="none"/>
        </w:rPr>
      </w:pPr>
    </w:p>
    <w:p w14:paraId="0C1F2A56">
      <w:pPr>
        <w:rPr>
          <w:rFonts w:ascii="宋体" w:hAnsi="宋体"/>
          <w:b/>
          <w:color w:val="auto"/>
          <w:sz w:val="28"/>
          <w:szCs w:val="28"/>
          <w:highlight w:val="none"/>
        </w:rPr>
      </w:pPr>
    </w:p>
    <w:p w14:paraId="5A4F6DE1">
      <w:pPr>
        <w:rPr>
          <w:rFonts w:ascii="宋体" w:hAnsi="宋体"/>
          <w:b/>
          <w:color w:val="auto"/>
          <w:sz w:val="28"/>
          <w:szCs w:val="28"/>
          <w:highlight w:val="none"/>
        </w:rPr>
      </w:pPr>
    </w:p>
    <w:p w14:paraId="3A0F08BC">
      <w:pPr>
        <w:rPr>
          <w:rFonts w:ascii="宋体" w:hAnsi="宋体"/>
          <w:b/>
          <w:color w:val="auto"/>
          <w:sz w:val="28"/>
          <w:szCs w:val="28"/>
          <w:highlight w:val="none"/>
        </w:rPr>
      </w:pPr>
    </w:p>
    <w:p w14:paraId="2CE2B3C5">
      <w:pPr>
        <w:rPr>
          <w:rFonts w:ascii="宋体" w:hAnsi="宋体"/>
          <w:b/>
          <w:color w:val="auto"/>
          <w:sz w:val="28"/>
          <w:szCs w:val="28"/>
          <w:highlight w:val="none"/>
        </w:rPr>
      </w:pPr>
    </w:p>
    <w:p w14:paraId="05579925">
      <w:pPr>
        <w:rPr>
          <w:rFonts w:ascii="宋体" w:hAnsi="宋体"/>
          <w:b/>
          <w:color w:val="auto"/>
          <w:sz w:val="28"/>
          <w:szCs w:val="28"/>
          <w:highlight w:val="none"/>
        </w:rPr>
      </w:pPr>
    </w:p>
    <w:p w14:paraId="3231D128">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771C3B0F">
      <w:pPr>
        <w:rPr>
          <w:rFonts w:ascii="宋体" w:hAnsi="宋体"/>
          <w:b/>
          <w:color w:val="auto"/>
          <w:sz w:val="28"/>
          <w:szCs w:val="28"/>
          <w:highlight w:val="none"/>
        </w:rPr>
      </w:pPr>
      <w:r>
        <w:rPr>
          <w:rFonts w:hint="eastAsia" w:ascii="宋体" w:hAnsi="宋体"/>
          <w:b/>
          <w:color w:val="auto"/>
          <w:sz w:val="28"/>
          <w:szCs w:val="28"/>
          <w:highlight w:val="none"/>
        </w:rPr>
        <w:t>日期：</w:t>
      </w:r>
    </w:p>
    <w:p w14:paraId="0CB7D0CE">
      <w:pPr>
        <w:jc w:val="center"/>
        <w:rPr>
          <w:rFonts w:ascii="宋体" w:hAnsi="宋体"/>
          <w:b/>
          <w:bCs/>
          <w:color w:val="auto"/>
          <w:sz w:val="24"/>
          <w:highlight w:val="none"/>
        </w:rPr>
      </w:pPr>
    </w:p>
    <w:p w14:paraId="02CCAD73">
      <w:pPr>
        <w:jc w:val="center"/>
        <w:rPr>
          <w:rFonts w:ascii="宋体" w:hAnsi="宋体"/>
          <w:b/>
          <w:color w:val="auto"/>
          <w:sz w:val="30"/>
          <w:szCs w:val="30"/>
          <w:highlight w:val="none"/>
        </w:rPr>
      </w:pPr>
      <w:r>
        <w:rPr>
          <w:rFonts w:ascii="宋体" w:hAnsi="宋体"/>
          <w:b/>
          <w:bCs/>
          <w:color w:val="auto"/>
          <w:sz w:val="36"/>
          <w:highlight w:val="none"/>
        </w:rPr>
        <w:br w:type="page"/>
      </w:r>
      <w:bookmarkStart w:id="10"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D62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66CC767">
            <w:pPr>
              <w:jc w:val="center"/>
              <w:rPr>
                <w:rFonts w:ascii="宋体" w:hAnsi="宋体"/>
                <w:b/>
                <w:color w:val="auto"/>
                <w:highlight w:val="none"/>
              </w:rPr>
            </w:pPr>
            <w:r>
              <w:rPr>
                <w:rFonts w:hint="eastAsia" w:ascii="宋体" w:hAnsi="宋体"/>
                <w:b/>
                <w:color w:val="auto"/>
                <w:highlight w:val="none"/>
              </w:rPr>
              <w:t>评分项目</w:t>
            </w:r>
          </w:p>
        </w:tc>
        <w:tc>
          <w:tcPr>
            <w:tcW w:w="1783" w:type="pct"/>
          </w:tcPr>
          <w:p w14:paraId="15DF03E1">
            <w:pPr>
              <w:jc w:val="center"/>
              <w:rPr>
                <w:rFonts w:ascii="宋体" w:hAnsi="宋体"/>
                <w:b/>
                <w:color w:val="auto"/>
                <w:highlight w:val="none"/>
              </w:rPr>
            </w:pPr>
            <w:r>
              <w:rPr>
                <w:rFonts w:hint="eastAsia" w:ascii="宋体" w:hAnsi="宋体"/>
                <w:b/>
                <w:color w:val="auto"/>
                <w:highlight w:val="none"/>
              </w:rPr>
              <w:t>在响应文件中的页码位置</w:t>
            </w:r>
          </w:p>
        </w:tc>
      </w:tr>
      <w:tr w14:paraId="015E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D2C8013">
            <w:pPr>
              <w:rPr>
                <w:rFonts w:ascii="宋体" w:hAnsi="宋体"/>
                <w:b/>
                <w:color w:val="auto"/>
                <w:highlight w:val="none"/>
              </w:rPr>
            </w:pPr>
          </w:p>
        </w:tc>
        <w:tc>
          <w:tcPr>
            <w:tcW w:w="1783" w:type="pct"/>
          </w:tcPr>
          <w:p w14:paraId="6A3BB776">
            <w:pPr>
              <w:rPr>
                <w:rFonts w:ascii="宋体" w:hAnsi="宋体"/>
                <w:b/>
                <w:color w:val="auto"/>
                <w:highlight w:val="none"/>
              </w:rPr>
            </w:pPr>
          </w:p>
        </w:tc>
      </w:tr>
      <w:tr w14:paraId="461D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40BAC1C">
            <w:pPr>
              <w:rPr>
                <w:rFonts w:ascii="宋体" w:hAnsi="宋体"/>
                <w:b/>
                <w:color w:val="auto"/>
                <w:highlight w:val="none"/>
              </w:rPr>
            </w:pPr>
          </w:p>
        </w:tc>
      </w:tr>
      <w:tr w14:paraId="4DBBC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520AF2D3">
            <w:pPr>
              <w:rPr>
                <w:rFonts w:ascii="宋体" w:hAnsi="宋体"/>
                <w:b/>
                <w:color w:val="auto"/>
                <w:highlight w:val="none"/>
              </w:rPr>
            </w:pPr>
          </w:p>
        </w:tc>
        <w:tc>
          <w:tcPr>
            <w:tcW w:w="1783" w:type="pct"/>
          </w:tcPr>
          <w:p w14:paraId="6C53AC5A">
            <w:pPr>
              <w:rPr>
                <w:rFonts w:ascii="宋体" w:hAnsi="宋体"/>
                <w:b/>
                <w:color w:val="auto"/>
                <w:highlight w:val="none"/>
              </w:rPr>
            </w:pPr>
          </w:p>
        </w:tc>
      </w:tr>
      <w:tr w14:paraId="0FA9B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0DBB3A86">
            <w:pPr>
              <w:rPr>
                <w:rFonts w:ascii="宋体" w:hAnsi="宋体"/>
                <w:b/>
                <w:color w:val="auto"/>
                <w:highlight w:val="none"/>
              </w:rPr>
            </w:pPr>
          </w:p>
        </w:tc>
        <w:tc>
          <w:tcPr>
            <w:tcW w:w="1783" w:type="pct"/>
          </w:tcPr>
          <w:p w14:paraId="5B36851D">
            <w:pPr>
              <w:rPr>
                <w:rFonts w:ascii="宋体" w:hAnsi="宋体"/>
                <w:b/>
                <w:color w:val="auto"/>
                <w:highlight w:val="none"/>
              </w:rPr>
            </w:pPr>
          </w:p>
        </w:tc>
      </w:tr>
      <w:tr w14:paraId="16DE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0CF8228">
            <w:pPr>
              <w:rPr>
                <w:rFonts w:ascii="宋体" w:hAnsi="宋体"/>
                <w:b/>
                <w:color w:val="auto"/>
                <w:highlight w:val="none"/>
              </w:rPr>
            </w:pPr>
          </w:p>
        </w:tc>
        <w:tc>
          <w:tcPr>
            <w:tcW w:w="1783" w:type="pct"/>
          </w:tcPr>
          <w:p w14:paraId="2294ACCD">
            <w:pPr>
              <w:rPr>
                <w:rFonts w:ascii="宋体" w:hAnsi="宋体"/>
                <w:b/>
                <w:color w:val="auto"/>
                <w:highlight w:val="none"/>
              </w:rPr>
            </w:pPr>
          </w:p>
        </w:tc>
      </w:tr>
      <w:tr w14:paraId="4C48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9D668C8">
            <w:pPr>
              <w:rPr>
                <w:rFonts w:ascii="宋体" w:hAnsi="宋体"/>
                <w:b/>
                <w:color w:val="auto"/>
                <w:highlight w:val="none"/>
              </w:rPr>
            </w:pPr>
          </w:p>
        </w:tc>
        <w:tc>
          <w:tcPr>
            <w:tcW w:w="1783" w:type="pct"/>
          </w:tcPr>
          <w:p w14:paraId="7953E38F">
            <w:pPr>
              <w:rPr>
                <w:rFonts w:ascii="宋体" w:hAnsi="宋体"/>
                <w:b/>
                <w:color w:val="auto"/>
                <w:highlight w:val="none"/>
              </w:rPr>
            </w:pPr>
          </w:p>
        </w:tc>
      </w:tr>
      <w:tr w14:paraId="2907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684BCDB">
            <w:pPr>
              <w:rPr>
                <w:rFonts w:ascii="宋体" w:hAnsi="宋体"/>
                <w:b/>
                <w:color w:val="auto"/>
                <w:highlight w:val="none"/>
              </w:rPr>
            </w:pPr>
          </w:p>
        </w:tc>
        <w:tc>
          <w:tcPr>
            <w:tcW w:w="1783" w:type="pct"/>
          </w:tcPr>
          <w:p w14:paraId="3FC03B59">
            <w:pPr>
              <w:rPr>
                <w:rFonts w:ascii="宋体" w:hAnsi="宋体"/>
                <w:b/>
                <w:color w:val="auto"/>
                <w:highlight w:val="none"/>
              </w:rPr>
            </w:pPr>
          </w:p>
        </w:tc>
      </w:tr>
      <w:tr w14:paraId="1F48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23FAD1BA">
            <w:pPr>
              <w:rPr>
                <w:rFonts w:ascii="宋体" w:hAnsi="宋体"/>
                <w:b/>
                <w:color w:val="auto"/>
                <w:highlight w:val="none"/>
              </w:rPr>
            </w:pPr>
          </w:p>
        </w:tc>
      </w:tr>
      <w:tr w14:paraId="65399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678B423">
            <w:pPr>
              <w:rPr>
                <w:rFonts w:ascii="宋体" w:hAnsi="宋体"/>
                <w:b/>
                <w:color w:val="auto"/>
                <w:highlight w:val="none"/>
              </w:rPr>
            </w:pPr>
          </w:p>
        </w:tc>
        <w:tc>
          <w:tcPr>
            <w:tcW w:w="1783" w:type="pct"/>
          </w:tcPr>
          <w:p w14:paraId="1F8E2BEE">
            <w:pPr>
              <w:rPr>
                <w:rFonts w:ascii="宋体" w:hAnsi="宋体"/>
                <w:b/>
                <w:color w:val="auto"/>
                <w:highlight w:val="none"/>
              </w:rPr>
            </w:pPr>
          </w:p>
        </w:tc>
      </w:tr>
      <w:tr w14:paraId="3FE5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56BD3615">
            <w:pPr>
              <w:rPr>
                <w:rFonts w:ascii="宋体" w:hAnsi="宋体"/>
                <w:b/>
                <w:color w:val="auto"/>
                <w:highlight w:val="none"/>
              </w:rPr>
            </w:pPr>
          </w:p>
        </w:tc>
        <w:tc>
          <w:tcPr>
            <w:tcW w:w="1783" w:type="pct"/>
          </w:tcPr>
          <w:p w14:paraId="3DC77347">
            <w:pPr>
              <w:rPr>
                <w:rFonts w:ascii="宋体" w:hAnsi="宋体"/>
                <w:b/>
                <w:color w:val="auto"/>
                <w:highlight w:val="none"/>
              </w:rPr>
            </w:pPr>
          </w:p>
        </w:tc>
      </w:tr>
      <w:tr w14:paraId="487A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3479394E">
            <w:pPr>
              <w:rPr>
                <w:rFonts w:ascii="宋体" w:hAnsi="宋体"/>
                <w:b/>
                <w:color w:val="auto"/>
                <w:highlight w:val="none"/>
              </w:rPr>
            </w:pPr>
          </w:p>
        </w:tc>
        <w:tc>
          <w:tcPr>
            <w:tcW w:w="1783" w:type="pct"/>
          </w:tcPr>
          <w:p w14:paraId="771507B1">
            <w:pPr>
              <w:rPr>
                <w:rFonts w:ascii="宋体" w:hAnsi="宋体"/>
                <w:b/>
                <w:color w:val="auto"/>
                <w:highlight w:val="none"/>
              </w:rPr>
            </w:pPr>
          </w:p>
        </w:tc>
      </w:tr>
      <w:tr w14:paraId="7FC8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8B0D7F4">
            <w:pPr>
              <w:rPr>
                <w:rFonts w:ascii="宋体" w:hAnsi="宋体"/>
                <w:b/>
                <w:color w:val="auto"/>
                <w:highlight w:val="none"/>
              </w:rPr>
            </w:pPr>
          </w:p>
        </w:tc>
        <w:tc>
          <w:tcPr>
            <w:tcW w:w="1783" w:type="pct"/>
          </w:tcPr>
          <w:p w14:paraId="3470BECC">
            <w:pPr>
              <w:rPr>
                <w:rFonts w:ascii="宋体" w:hAnsi="宋体"/>
                <w:b/>
                <w:color w:val="auto"/>
                <w:highlight w:val="none"/>
              </w:rPr>
            </w:pPr>
          </w:p>
        </w:tc>
      </w:tr>
      <w:tr w14:paraId="088A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CC2E93F">
            <w:pPr>
              <w:rPr>
                <w:rFonts w:ascii="宋体" w:hAnsi="宋体"/>
                <w:b/>
                <w:color w:val="auto"/>
                <w:highlight w:val="none"/>
              </w:rPr>
            </w:pPr>
          </w:p>
        </w:tc>
        <w:tc>
          <w:tcPr>
            <w:tcW w:w="1783" w:type="pct"/>
          </w:tcPr>
          <w:p w14:paraId="467DAD8A">
            <w:pPr>
              <w:rPr>
                <w:rFonts w:ascii="宋体" w:hAnsi="宋体"/>
                <w:b/>
                <w:color w:val="auto"/>
                <w:highlight w:val="none"/>
              </w:rPr>
            </w:pPr>
          </w:p>
        </w:tc>
      </w:tr>
      <w:tr w14:paraId="12AD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CBA53D4">
            <w:pPr>
              <w:rPr>
                <w:rFonts w:ascii="宋体" w:hAnsi="宋体"/>
                <w:b/>
                <w:color w:val="auto"/>
                <w:highlight w:val="none"/>
              </w:rPr>
            </w:pPr>
          </w:p>
        </w:tc>
      </w:tr>
      <w:tr w14:paraId="001A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7995ADB">
            <w:pPr>
              <w:rPr>
                <w:rFonts w:ascii="宋体" w:hAnsi="宋体"/>
                <w:b/>
                <w:color w:val="auto"/>
                <w:highlight w:val="none"/>
              </w:rPr>
            </w:pPr>
          </w:p>
        </w:tc>
        <w:tc>
          <w:tcPr>
            <w:tcW w:w="1783" w:type="pct"/>
          </w:tcPr>
          <w:p w14:paraId="56DE0422">
            <w:pPr>
              <w:rPr>
                <w:rFonts w:ascii="宋体" w:hAnsi="宋体"/>
                <w:b/>
                <w:color w:val="auto"/>
                <w:highlight w:val="none"/>
              </w:rPr>
            </w:pPr>
          </w:p>
        </w:tc>
      </w:tr>
      <w:tr w14:paraId="1499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A199098">
            <w:pPr>
              <w:rPr>
                <w:rFonts w:ascii="宋体" w:hAnsi="宋体"/>
                <w:b/>
                <w:color w:val="auto"/>
                <w:highlight w:val="none"/>
              </w:rPr>
            </w:pPr>
          </w:p>
        </w:tc>
        <w:tc>
          <w:tcPr>
            <w:tcW w:w="1783" w:type="pct"/>
          </w:tcPr>
          <w:p w14:paraId="1813BDD2">
            <w:pPr>
              <w:rPr>
                <w:rFonts w:ascii="宋体" w:hAnsi="宋体"/>
                <w:b/>
                <w:color w:val="auto"/>
                <w:highlight w:val="none"/>
              </w:rPr>
            </w:pPr>
          </w:p>
        </w:tc>
      </w:tr>
      <w:tr w14:paraId="3180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4806D275">
            <w:pPr>
              <w:rPr>
                <w:rFonts w:ascii="宋体" w:hAnsi="宋体"/>
                <w:b/>
                <w:color w:val="auto"/>
                <w:highlight w:val="none"/>
              </w:rPr>
            </w:pPr>
          </w:p>
        </w:tc>
        <w:tc>
          <w:tcPr>
            <w:tcW w:w="1783" w:type="pct"/>
          </w:tcPr>
          <w:p w14:paraId="5725C80C">
            <w:pPr>
              <w:rPr>
                <w:rFonts w:ascii="宋体" w:hAnsi="宋体"/>
                <w:b/>
                <w:color w:val="auto"/>
                <w:highlight w:val="none"/>
              </w:rPr>
            </w:pPr>
          </w:p>
        </w:tc>
      </w:tr>
      <w:tr w14:paraId="36A7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FCD1A60">
            <w:pPr>
              <w:rPr>
                <w:rFonts w:ascii="宋体" w:hAnsi="宋体"/>
                <w:b/>
                <w:color w:val="auto"/>
                <w:highlight w:val="none"/>
              </w:rPr>
            </w:pPr>
          </w:p>
        </w:tc>
      </w:tr>
      <w:tr w14:paraId="31490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CFF77AD">
            <w:pPr>
              <w:rPr>
                <w:rFonts w:ascii="宋体" w:hAnsi="宋体"/>
                <w:b/>
                <w:color w:val="auto"/>
                <w:highlight w:val="none"/>
              </w:rPr>
            </w:pPr>
          </w:p>
        </w:tc>
        <w:tc>
          <w:tcPr>
            <w:tcW w:w="1783" w:type="pct"/>
          </w:tcPr>
          <w:p w14:paraId="71D799C9">
            <w:pPr>
              <w:rPr>
                <w:rFonts w:ascii="宋体" w:hAnsi="宋体"/>
                <w:b/>
                <w:color w:val="auto"/>
                <w:highlight w:val="none"/>
              </w:rPr>
            </w:pPr>
          </w:p>
        </w:tc>
      </w:tr>
      <w:tr w14:paraId="37CE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AC19AC2">
            <w:pPr>
              <w:rPr>
                <w:rFonts w:ascii="宋体" w:hAnsi="宋体"/>
                <w:b/>
                <w:color w:val="auto"/>
                <w:highlight w:val="none"/>
              </w:rPr>
            </w:pPr>
          </w:p>
        </w:tc>
        <w:tc>
          <w:tcPr>
            <w:tcW w:w="1783" w:type="pct"/>
          </w:tcPr>
          <w:p w14:paraId="52BEDAB0">
            <w:pPr>
              <w:rPr>
                <w:rFonts w:ascii="宋体" w:hAnsi="宋体"/>
                <w:b/>
                <w:color w:val="auto"/>
                <w:highlight w:val="none"/>
              </w:rPr>
            </w:pPr>
          </w:p>
        </w:tc>
      </w:tr>
    </w:tbl>
    <w:p w14:paraId="4568725C">
      <w:pPr>
        <w:rPr>
          <w:rFonts w:ascii="宋体" w:hAnsi="宋体"/>
          <w:color w:val="auto"/>
          <w:highlight w:val="none"/>
        </w:rPr>
      </w:pPr>
    </w:p>
    <w:p w14:paraId="7E1941AD">
      <w:pPr>
        <w:jc w:val="center"/>
        <w:rPr>
          <w:rFonts w:ascii="宋体" w:hAnsi="宋体"/>
          <w:b/>
          <w:bCs/>
          <w:color w:val="auto"/>
          <w:sz w:val="36"/>
          <w:highlight w:val="none"/>
        </w:rPr>
      </w:pPr>
      <w:r>
        <w:rPr>
          <w:rFonts w:ascii="宋体" w:hAnsi="宋体"/>
          <w:b/>
          <w:bCs/>
          <w:color w:val="auto"/>
          <w:sz w:val="36"/>
          <w:highlight w:val="none"/>
        </w:rPr>
        <w:br w:type="page"/>
      </w:r>
      <w:bookmarkStart w:id="11" w:name="_Toc489655320"/>
    </w:p>
    <w:p w14:paraId="02B9F3AE">
      <w:pPr>
        <w:pStyle w:val="261"/>
        <w:rPr>
          <w:color w:val="auto"/>
          <w:highlight w:val="none"/>
        </w:rPr>
      </w:pPr>
      <w:r>
        <w:rPr>
          <w:color w:val="auto"/>
          <w:highlight w:val="none"/>
        </w:rPr>
        <w:t>响应文件主要目录</w:t>
      </w:r>
      <w:bookmarkEnd w:id="10"/>
      <w:bookmarkEnd w:id="11"/>
      <w:r>
        <w:rPr>
          <w:color w:val="auto"/>
          <w:highlight w:val="none"/>
        </w:rPr>
        <w:t>及相关证明材料格式、附件</w:t>
      </w:r>
    </w:p>
    <w:p w14:paraId="626B3965">
      <w:pPr>
        <w:rPr>
          <w:rFonts w:ascii="宋体" w:hAnsi="宋体"/>
          <w:color w:val="auto"/>
          <w:sz w:val="28"/>
          <w:szCs w:val="28"/>
          <w:highlight w:val="none"/>
        </w:rPr>
      </w:pPr>
    </w:p>
    <w:p w14:paraId="4793DD9D">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一、响应申请及声明</w:t>
      </w:r>
    </w:p>
    <w:p w14:paraId="14AA6D0A">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二、法定代表人授权书</w:t>
      </w:r>
    </w:p>
    <w:p w14:paraId="52E61892">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三、响应一览表</w:t>
      </w:r>
    </w:p>
    <w:p w14:paraId="7D19933C">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四、资格证明文件</w:t>
      </w:r>
    </w:p>
    <w:p w14:paraId="13289778">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五、分项报价表</w:t>
      </w:r>
    </w:p>
    <w:p w14:paraId="62D3EAD8">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六、技术条款偏离表</w:t>
      </w:r>
    </w:p>
    <w:p w14:paraId="5BD0C67B">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七、商务条款偏离表</w:t>
      </w:r>
    </w:p>
    <w:p w14:paraId="1D938143">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八、服务方案</w:t>
      </w:r>
    </w:p>
    <w:p w14:paraId="09C5F5D6">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1319BC91">
      <w:pPr>
        <w:spacing w:line="360" w:lineRule="auto"/>
        <w:rPr>
          <w:rFonts w:ascii="宋体" w:hAnsi="宋体"/>
          <w:color w:val="auto"/>
          <w:sz w:val="28"/>
          <w:szCs w:val="28"/>
          <w:highlight w:val="none"/>
        </w:rPr>
      </w:pPr>
    </w:p>
    <w:p w14:paraId="62D5A664">
      <w:pPr>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6245E570">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58EC964D">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附件三、承诺书</w:t>
      </w:r>
    </w:p>
    <w:p w14:paraId="366F3DB8">
      <w:pPr>
        <w:rPr>
          <w:rFonts w:ascii="宋体" w:hAnsi="宋体"/>
          <w:b/>
          <w:color w:val="auto"/>
          <w:szCs w:val="21"/>
          <w:highlight w:val="none"/>
          <w:lang w:val="zh-CN"/>
        </w:rPr>
      </w:pPr>
      <w:r>
        <w:rPr>
          <w:rFonts w:hint="eastAsia" w:ascii="宋体" w:hAnsi="宋体"/>
          <w:b/>
          <w:color w:val="auto"/>
          <w:szCs w:val="21"/>
          <w:highlight w:val="none"/>
          <w:lang w:val="zh-CN"/>
        </w:rPr>
        <w:br w:type="page"/>
      </w:r>
    </w:p>
    <w:p w14:paraId="1ED0C66E">
      <w:pPr>
        <w:pStyle w:val="17"/>
        <w:ind w:firstLine="482"/>
        <w:rPr>
          <w:b/>
          <w:color w:val="auto"/>
          <w:highlight w:val="none"/>
        </w:rPr>
      </w:pPr>
      <w:r>
        <w:rPr>
          <w:b/>
          <w:color w:val="auto"/>
          <w:highlight w:val="none"/>
        </w:rPr>
        <w:t>目录一、响应申请及声明格式</w:t>
      </w:r>
    </w:p>
    <w:p w14:paraId="0E48D7BD">
      <w:pPr>
        <w:pStyle w:val="263"/>
        <w:outlineLvl w:val="9"/>
        <w:rPr>
          <w:color w:val="auto"/>
          <w:highlight w:val="none"/>
        </w:rPr>
      </w:pPr>
      <w:r>
        <w:rPr>
          <w:color w:val="auto"/>
          <w:highlight w:val="none"/>
        </w:rPr>
        <w:t>响应申请及声明</w:t>
      </w:r>
    </w:p>
    <w:p w14:paraId="28E8C451">
      <w:pPr>
        <w:pStyle w:val="17"/>
        <w:ind w:firstLine="0" w:firstLineChars="0"/>
        <w:rPr>
          <w:color w:val="auto"/>
          <w:highlight w:val="none"/>
        </w:rPr>
      </w:pPr>
      <w:r>
        <w:rPr>
          <w:color w:val="auto"/>
          <w:highlight w:val="none"/>
        </w:rPr>
        <w:t>致：（采购人）</w:t>
      </w:r>
    </w:p>
    <w:p w14:paraId="4DC5BA97">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4597FFD6">
      <w:pPr>
        <w:pStyle w:val="17"/>
        <w:ind w:firstLine="480"/>
        <w:rPr>
          <w:color w:val="auto"/>
          <w:highlight w:val="none"/>
        </w:rPr>
      </w:pPr>
      <w:r>
        <w:rPr>
          <w:color w:val="auto"/>
          <w:highlight w:val="none"/>
        </w:rPr>
        <w:t>据此函，签字人兹宣布声明和承诺如下：</w:t>
      </w:r>
    </w:p>
    <w:p w14:paraId="58608406">
      <w:pPr>
        <w:pStyle w:val="17"/>
        <w:numPr>
          <w:ilvl w:val="0"/>
          <w:numId w:val="61"/>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05B8A499">
      <w:pPr>
        <w:pStyle w:val="17"/>
        <w:numPr>
          <w:ilvl w:val="0"/>
          <w:numId w:val="61"/>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3BB4FCDB">
      <w:pPr>
        <w:pStyle w:val="17"/>
        <w:numPr>
          <w:ilvl w:val="0"/>
          <w:numId w:val="61"/>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63F5D570">
      <w:pPr>
        <w:pStyle w:val="17"/>
        <w:numPr>
          <w:ilvl w:val="0"/>
          <w:numId w:val="61"/>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05A1AE22">
      <w:pPr>
        <w:pStyle w:val="17"/>
        <w:numPr>
          <w:ilvl w:val="0"/>
          <w:numId w:val="61"/>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50A73AF4">
      <w:pPr>
        <w:pStyle w:val="17"/>
        <w:numPr>
          <w:ilvl w:val="0"/>
          <w:numId w:val="61"/>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0A8220F">
      <w:pPr>
        <w:pStyle w:val="17"/>
        <w:numPr>
          <w:ilvl w:val="0"/>
          <w:numId w:val="61"/>
        </w:numPr>
        <w:ind w:firstLineChars="0"/>
        <w:rPr>
          <w:color w:val="auto"/>
          <w:highlight w:val="none"/>
        </w:rPr>
      </w:pPr>
      <w:r>
        <w:rPr>
          <w:color w:val="auto"/>
          <w:highlight w:val="none"/>
        </w:rPr>
        <w:t>与本次响应有关的正式联系方式为：</w:t>
      </w:r>
    </w:p>
    <w:p w14:paraId="3FBD0BFD">
      <w:pPr>
        <w:pStyle w:val="17"/>
        <w:ind w:firstLine="480"/>
        <w:rPr>
          <w:color w:val="auto"/>
          <w:highlight w:val="none"/>
          <w:u w:val="single"/>
        </w:rPr>
      </w:pPr>
      <w:r>
        <w:rPr>
          <w:color w:val="auto"/>
          <w:highlight w:val="none"/>
        </w:rPr>
        <w:t>地址：</w:t>
      </w:r>
    </w:p>
    <w:p w14:paraId="7081AD44">
      <w:pPr>
        <w:pStyle w:val="17"/>
        <w:ind w:firstLine="480"/>
        <w:rPr>
          <w:color w:val="auto"/>
          <w:highlight w:val="none"/>
          <w:u w:val="single"/>
        </w:rPr>
      </w:pPr>
      <w:r>
        <w:rPr>
          <w:color w:val="auto"/>
          <w:highlight w:val="none"/>
        </w:rPr>
        <w:t>电话：</w:t>
      </w:r>
    </w:p>
    <w:p w14:paraId="40FE6116">
      <w:pPr>
        <w:pStyle w:val="17"/>
        <w:ind w:firstLine="480"/>
        <w:rPr>
          <w:color w:val="auto"/>
          <w:highlight w:val="none"/>
          <w:u w:val="single"/>
        </w:rPr>
      </w:pPr>
      <w:r>
        <w:rPr>
          <w:color w:val="auto"/>
          <w:highlight w:val="none"/>
        </w:rPr>
        <w:t>传真：</w:t>
      </w:r>
    </w:p>
    <w:p w14:paraId="6FE477BD">
      <w:pPr>
        <w:pStyle w:val="17"/>
        <w:ind w:firstLine="480"/>
        <w:rPr>
          <w:color w:val="auto"/>
          <w:highlight w:val="none"/>
        </w:rPr>
      </w:pPr>
      <w:r>
        <w:rPr>
          <w:color w:val="auto"/>
          <w:highlight w:val="none"/>
        </w:rPr>
        <w:t>开户银行：</w:t>
      </w:r>
    </w:p>
    <w:p w14:paraId="6EB50CFD">
      <w:pPr>
        <w:pStyle w:val="17"/>
        <w:ind w:firstLine="480"/>
        <w:rPr>
          <w:color w:val="auto"/>
          <w:highlight w:val="none"/>
        </w:rPr>
      </w:pPr>
      <w:r>
        <w:rPr>
          <w:color w:val="auto"/>
          <w:highlight w:val="none"/>
        </w:rPr>
        <w:t>银行账号：</w:t>
      </w:r>
    </w:p>
    <w:p w14:paraId="58A81D9C">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2BFF4C9F">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09CC401F">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44B77617">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FD9E5C5">
      <w:pPr>
        <w:pStyle w:val="17"/>
        <w:ind w:firstLine="482"/>
        <w:rPr>
          <w:b/>
          <w:color w:val="auto"/>
          <w:highlight w:val="none"/>
        </w:rPr>
      </w:pPr>
      <w:r>
        <w:rPr>
          <w:b/>
          <w:color w:val="auto"/>
          <w:highlight w:val="none"/>
        </w:rPr>
        <w:t>目录二、法定代表人授权书格式</w:t>
      </w:r>
    </w:p>
    <w:p w14:paraId="2633D31C">
      <w:pPr>
        <w:pStyle w:val="263"/>
        <w:outlineLvl w:val="9"/>
        <w:rPr>
          <w:color w:val="auto"/>
          <w:highlight w:val="none"/>
        </w:rPr>
      </w:pPr>
      <w:r>
        <w:rPr>
          <w:color w:val="auto"/>
          <w:highlight w:val="none"/>
        </w:rPr>
        <w:t>法定代表人授权委托书</w:t>
      </w:r>
    </w:p>
    <w:p w14:paraId="5AFE5B6F">
      <w:pPr>
        <w:pStyle w:val="17"/>
        <w:ind w:firstLine="0" w:firstLineChars="0"/>
        <w:rPr>
          <w:color w:val="auto"/>
          <w:highlight w:val="none"/>
        </w:rPr>
      </w:pPr>
      <w:r>
        <w:rPr>
          <w:color w:val="auto"/>
          <w:highlight w:val="none"/>
        </w:rPr>
        <w:t>致：（采购人）</w:t>
      </w:r>
    </w:p>
    <w:p w14:paraId="3C9D0224">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5EDBB1CA">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1AB8A421">
      <w:pPr>
        <w:adjustRightInd w:val="0"/>
        <w:spacing w:line="360" w:lineRule="auto"/>
        <w:ind w:firstLine="408"/>
        <w:jc w:val="left"/>
        <w:rPr>
          <w:rFonts w:ascii="宋体" w:hAnsi="宋体" w:cs="宋体"/>
          <w:color w:val="auto"/>
          <w:szCs w:val="21"/>
          <w:highlight w:val="none"/>
          <w:lang w:val="zh-CN"/>
        </w:rPr>
      </w:pPr>
    </w:p>
    <w:p w14:paraId="79C0A0CC">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5EFCD26A">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6147DB40">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50C178CF">
      <w:pPr>
        <w:tabs>
          <w:tab w:val="left" w:pos="1440"/>
        </w:tabs>
        <w:adjustRightInd w:val="0"/>
        <w:spacing w:line="360" w:lineRule="auto"/>
        <w:ind w:firstLine="420"/>
        <w:jc w:val="left"/>
        <w:rPr>
          <w:rFonts w:ascii="宋体" w:hAnsi="宋体" w:cs="宋体"/>
          <w:color w:val="auto"/>
          <w:szCs w:val="21"/>
          <w:highlight w:val="none"/>
          <w:lang w:val="zh-CN"/>
        </w:rPr>
      </w:pPr>
    </w:p>
    <w:p w14:paraId="311D5E8B">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774B6232">
      <w:pPr>
        <w:tabs>
          <w:tab w:val="left" w:pos="1440"/>
        </w:tabs>
        <w:adjustRightInd w:val="0"/>
        <w:spacing w:line="360" w:lineRule="auto"/>
        <w:ind w:firstLine="420"/>
        <w:jc w:val="left"/>
        <w:rPr>
          <w:rFonts w:ascii="宋体" w:hAnsi="宋体" w:cs="宋体"/>
          <w:color w:val="auto"/>
          <w:szCs w:val="21"/>
          <w:highlight w:val="none"/>
        </w:rPr>
      </w:pPr>
    </w:p>
    <w:p w14:paraId="2B71B0E4">
      <w:pPr>
        <w:tabs>
          <w:tab w:val="left" w:pos="1440"/>
        </w:tabs>
        <w:adjustRightInd w:val="0"/>
        <w:spacing w:line="360" w:lineRule="auto"/>
        <w:ind w:firstLine="420"/>
        <w:jc w:val="left"/>
        <w:rPr>
          <w:rFonts w:ascii="宋体" w:hAnsi="宋体" w:cs="宋体"/>
          <w:color w:val="auto"/>
          <w:szCs w:val="21"/>
          <w:highlight w:val="none"/>
        </w:rPr>
      </w:pPr>
    </w:p>
    <w:p w14:paraId="533E46BD">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4911AEB2">
      <w:pPr>
        <w:tabs>
          <w:tab w:val="left" w:pos="1440"/>
        </w:tabs>
        <w:adjustRightInd w:val="0"/>
        <w:spacing w:line="360" w:lineRule="auto"/>
        <w:ind w:firstLine="420"/>
        <w:jc w:val="left"/>
        <w:rPr>
          <w:rFonts w:ascii="宋体" w:hAnsi="宋体" w:cs="宋体"/>
          <w:color w:val="auto"/>
          <w:szCs w:val="21"/>
          <w:highlight w:val="none"/>
          <w:lang w:val="zh-CN"/>
        </w:rPr>
      </w:pPr>
    </w:p>
    <w:p w14:paraId="77357A95">
      <w:pPr>
        <w:tabs>
          <w:tab w:val="left" w:pos="1440"/>
        </w:tabs>
        <w:adjustRightInd w:val="0"/>
        <w:spacing w:line="360" w:lineRule="auto"/>
        <w:ind w:firstLine="420"/>
        <w:jc w:val="left"/>
        <w:rPr>
          <w:rFonts w:ascii="宋体" w:hAnsi="宋体" w:cs="宋体"/>
          <w:color w:val="auto"/>
          <w:szCs w:val="21"/>
          <w:highlight w:val="none"/>
          <w:lang w:val="zh-CN"/>
        </w:rPr>
      </w:pPr>
    </w:p>
    <w:p w14:paraId="7BD2531D">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91AA180">
      <w:pPr>
        <w:pStyle w:val="261"/>
        <w:rPr>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04B19D94">
      <w:pPr>
        <w:pStyle w:val="263"/>
        <w:outlineLvl w:val="9"/>
        <w:rPr>
          <w:color w:val="auto"/>
          <w:highlight w:val="none"/>
        </w:rPr>
      </w:pPr>
      <w:r>
        <w:rPr>
          <w:rFonts w:hint="eastAsia"/>
          <w:color w:val="auto"/>
          <w:highlight w:val="none"/>
        </w:rPr>
        <w:t>响应</w:t>
      </w:r>
      <w:r>
        <w:rPr>
          <w:color w:val="auto"/>
          <w:highlight w:val="none"/>
        </w:rPr>
        <w:t>一览表</w:t>
      </w:r>
    </w:p>
    <w:p w14:paraId="55E5DBB3">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43DB5C35">
      <w:pPr>
        <w:pStyle w:val="16"/>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3B6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2722B8B4">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2830E429">
            <w:pPr>
              <w:pStyle w:val="16"/>
              <w:rPr>
                <w:rFonts w:asciiTheme="minorEastAsia" w:hAnsiTheme="minorEastAsia" w:eastAsiaTheme="minorEastAsia" w:cstheme="minorEastAsia"/>
                <w:b/>
                <w:bCs/>
                <w:color w:val="auto"/>
                <w:highlight w:val="none"/>
              </w:rPr>
            </w:pPr>
          </w:p>
        </w:tc>
        <w:tc>
          <w:tcPr>
            <w:tcW w:w="1178" w:type="dxa"/>
            <w:vAlign w:val="center"/>
          </w:tcPr>
          <w:p w14:paraId="25A2B37B">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24CEDF82">
            <w:pPr>
              <w:pStyle w:val="16"/>
              <w:rPr>
                <w:rFonts w:asciiTheme="minorEastAsia" w:hAnsiTheme="minorEastAsia" w:eastAsiaTheme="minorEastAsia" w:cstheme="minorEastAsia"/>
                <w:b/>
                <w:bCs/>
                <w:color w:val="auto"/>
                <w:highlight w:val="none"/>
              </w:rPr>
            </w:pPr>
          </w:p>
        </w:tc>
      </w:tr>
      <w:tr w14:paraId="2580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E601D82">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548FA456">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6633CACD">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r w14:paraId="659F8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B2C1F11">
            <w:pPr>
              <w:jc w:val="center"/>
              <w:rPr>
                <w:rFonts w:ascii="宋体" w:hAnsi="宋体"/>
                <w:b/>
                <w:color w:val="auto"/>
                <w:szCs w:val="21"/>
                <w:highlight w:val="none"/>
              </w:rPr>
            </w:pPr>
            <w:r>
              <w:rPr>
                <w:rFonts w:hint="eastAsia" w:ascii="宋体" w:hAnsi="宋体"/>
                <w:b/>
                <w:color w:val="auto"/>
                <w:szCs w:val="21"/>
                <w:highlight w:val="none"/>
              </w:rPr>
              <w:t>产品品牌</w:t>
            </w:r>
          </w:p>
        </w:tc>
        <w:tc>
          <w:tcPr>
            <w:tcW w:w="8014" w:type="dxa"/>
            <w:gridSpan w:val="3"/>
            <w:vAlign w:val="center"/>
          </w:tcPr>
          <w:p w14:paraId="5C8B18F3">
            <w:pPr>
              <w:jc w:val="center"/>
              <w:rPr>
                <w:rFonts w:ascii="宋体" w:hAnsi="宋体"/>
                <w:b/>
                <w:bCs/>
                <w:color w:val="auto"/>
                <w:szCs w:val="21"/>
                <w:highlight w:val="none"/>
              </w:rPr>
            </w:pPr>
          </w:p>
        </w:tc>
      </w:tr>
      <w:tr w14:paraId="5688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0D918FD">
            <w:pPr>
              <w:jc w:val="center"/>
              <w:rPr>
                <w:rFonts w:ascii="宋体" w:hAnsi="宋体" w:cs="仿宋_GB2312"/>
                <w:b/>
                <w:color w:val="auto"/>
                <w:szCs w:val="21"/>
                <w:highlight w:val="none"/>
              </w:rPr>
            </w:pPr>
            <w:r>
              <w:rPr>
                <w:rFonts w:hint="eastAsia" w:ascii="宋体" w:hAnsi="宋体"/>
                <w:b/>
                <w:color w:val="auto"/>
                <w:szCs w:val="21"/>
                <w:highlight w:val="none"/>
              </w:rPr>
              <w:t>规格型号</w:t>
            </w:r>
          </w:p>
        </w:tc>
        <w:tc>
          <w:tcPr>
            <w:tcW w:w="8014" w:type="dxa"/>
            <w:gridSpan w:val="3"/>
            <w:vAlign w:val="center"/>
          </w:tcPr>
          <w:p w14:paraId="48F43E67">
            <w:pPr>
              <w:jc w:val="center"/>
              <w:rPr>
                <w:rFonts w:ascii="宋体" w:hAnsi="宋体"/>
                <w:b/>
                <w:bCs/>
                <w:color w:val="auto"/>
                <w:szCs w:val="21"/>
                <w:highlight w:val="none"/>
              </w:rPr>
            </w:pPr>
          </w:p>
        </w:tc>
      </w:tr>
      <w:tr w14:paraId="5367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3ECB79A7">
            <w:pPr>
              <w:jc w:val="center"/>
              <w:rPr>
                <w:rFonts w:ascii="宋体" w:hAnsi="宋体" w:cs="仿宋_GB2312"/>
                <w:b/>
                <w:color w:val="auto"/>
                <w:szCs w:val="21"/>
                <w:highlight w:val="none"/>
              </w:rPr>
            </w:pPr>
            <w:r>
              <w:rPr>
                <w:rFonts w:hint="eastAsia" w:ascii="宋体" w:hAnsi="宋体"/>
                <w:b/>
                <w:color w:val="auto"/>
                <w:szCs w:val="21"/>
                <w:highlight w:val="none"/>
              </w:rPr>
              <w:t>交货期</w:t>
            </w:r>
          </w:p>
        </w:tc>
        <w:tc>
          <w:tcPr>
            <w:tcW w:w="8014" w:type="dxa"/>
            <w:gridSpan w:val="3"/>
            <w:vAlign w:val="center"/>
          </w:tcPr>
          <w:p w14:paraId="750959A4">
            <w:pPr>
              <w:jc w:val="center"/>
              <w:rPr>
                <w:rFonts w:ascii="宋体" w:hAnsi="宋体"/>
                <w:b/>
                <w:bCs/>
                <w:color w:val="auto"/>
                <w:szCs w:val="21"/>
                <w:highlight w:val="none"/>
              </w:rPr>
            </w:pPr>
          </w:p>
        </w:tc>
      </w:tr>
      <w:tr w14:paraId="19B4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CCA037A">
            <w:pPr>
              <w:jc w:val="center"/>
              <w:rPr>
                <w:rFonts w:asciiTheme="minorEastAsia" w:hAnsiTheme="minorEastAsia" w:eastAsiaTheme="minorEastAsia" w:cstheme="minorEastAsia"/>
                <w:b/>
                <w:bCs/>
                <w:color w:val="auto"/>
                <w:highlight w:val="none"/>
              </w:rPr>
            </w:pPr>
            <w:r>
              <w:rPr>
                <w:rFonts w:ascii="宋体" w:hAnsi="宋体" w:cs="仿宋_GB2312"/>
                <w:b/>
                <w:bCs/>
                <w:color w:val="auto"/>
                <w:szCs w:val="21"/>
                <w:highlight w:val="none"/>
              </w:rPr>
              <w:t>是否为进口产品</w:t>
            </w:r>
          </w:p>
        </w:tc>
        <w:tc>
          <w:tcPr>
            <w:tcW w:w="8014" w:type="dxa"/>
            <w:gridSpan w:val="3"/>
            <w:vAlign w:val="center"/>
          </w:tcPr>
          <w:p w14:paraId="3EA10CF8">
            <w:pPr>
              <w:jc w:val="center"/>
              <w:rPr>
                <w:rFonts w:asciiTheme="minorEastAsia" w:hAnsiTheme="minorEastAsia" w:eastAsiaTheme="minorEastAsia" w:cstheme="minorEastAsia"/>
                <w:b/>
                <w:bCs/>
                <w:color w:val="auto"/>
                <w:highlight w:val="none"/>
              </w:rPr>
            </w:pPr>
            <w:r>
              <w:rPr>
                <w:rFonts w:hint="eastAsia" w:ascii="宋体" w:hAnsi="宋体"/>
                <w:b/>
                <w:bCs/>
                <w:color w:val="auto"/>
                <w:szCs w:val="21"/>
                <w:highlight w:val="none"/>
              </w:rPr>
              <w:t>是             否</w:t>
            </w:r>
          </w:p>
        </w:tc>
      </w:tr>
    </w:tbl>
    <w:p w14:paraId="3F07E15B">
      <w:pPr>
        <w:pStyle w:val="16"/>
        <w:rPr>
          <w:b/>
          <w:bCs/>
          <w:color w:val="auto"/>
          <w:highlight w:val="none"/>
        </w:rPr>
      </w:pPr>
    </w:p>
    <w:p w14:paraId="4AE37909">
      <w:pPr>
        <w:pStyle w:val="16"/>
        <w:rPr>
          <w:b/>
          <w:bCs/>
          <w:color w:val="auto"/>
          <w:highlight w:val="none"/>
        </w:rPr>
      </w:pPr>
    </w:p>
    <w:p w14:paraId="28BF5103">
      <w:pPr>
        <w:widowControl/>
        <w:spacing w:line="360" w:lineRule="auto"/>
        <w:jc w:val="left"/>
        <w:rPr>
          <w:rFonts w:ascii="宋体" w:hAnsi="宋体" w:cs="宋体"/>
          <w:color w:val="auto"/>
          <w:szCs w:val="21"/>
          <w:highlight w:val="none"/>
          <w:lang w:val="zh-CN"/>
        </w:rPr>
      </w:pPr>
    </w:p>
    <w:p w14:paraId="3D8ECA10">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1B50F450">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9E45E0B">
      <w:pPr>
        <w:pStyle w:val="17"/>
        <w:ind w:firstLine="482"/>
        <w:rPr>
          <w:b/>
          <w:color w:val="auto"/>
          <w:highlight w:val="none"/>
        </w:rPr>
      </w:pPr>
      <w:r>
        <w:rPr>
          <w:b/>
          <w:color w:val="auto"/>
          <w:highlight w:val="none"/>
        </w:rPr>
        <w:t>目录四、资格证明文件</w:t>
      </w:r>
    </w:p>
    <w:p w14:paraId="64DFAB06">
      <w:pPr>
        <w:pStyle w:val="265"/>
        <w:shd w:val="clear" w:color="auto" w:fill="auto"/>
        <w:rPr>
          <w:color w:val="auto"/>
          <w:highlight w:val="none"/>
        </w:rPr>
      </w:pPr>
      <w:bookmarkStart w:id="12" w:name="_Toc489655335"/>
      <w:r>
        <w:rPr>
          <w:color w:val="auto"/>
          <w:highlight w:val="none"/>
        </w:rPr>
        <w:t>资格证明文件</w:t>
      </w:r>
      <w:bookmarkEnd w:id="12"/>
    </w:p>
    <w:p w14:paraId="1BC02E9C">
      <w:pPr>
        <w:pStyle w:val="17"/>
        <w:numPr>
          <w:ilvl w:val="0"/>
          <w:numId w:val="62"/>
        </w:numPr>
        <w:ind w:firstLineChars="0"/>
        <w:rPr>
          <w:b/>
          <w:color w:val="auto"/>
          <w:highlight w:val="none"/>
        </w:rPr>
      </w:pPr>
      <w:r>
        <w:rPr>
          <w:b/>
          <w:color w:val="auto"/>
          <w:highlight w:val="none"/>
        </w:rPr>
        <w:t>满足《中华人民共和国政府采购法》第二十二条规定：</w:t>
      </w:r>
    </w:p>
    <w:p w14:paraId="3FD44966">
      <w:pPr>
        <w:pStyle w:val="17"/>
        <w:numPr>
          <w:ilvl w:val="0"/>
          <w:numId w:val="63"/>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6A149C8C">
      <w:pPr>
        <w:pStyle w:val="17"/>
        <w:numPr>
          <w:ilvl w:val="0"/>
          <w:numId w:val="63"/>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4F207001">
      <w:pPr>
        <w:pStyle w:val="17"/>
        <w:numPr>
          <w:ilvl w:val="0"/>
          <w:numId w:val="63"/>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4C333A">
      <w:pPr>
        <w:pStyle w:val="17"/>
        <w:numPr>
          <w:ilvl w:val="0"/>
          <w:numId w:val="63"/>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047E1B24">
      <w:pPr>
        <w:pStyle w:val="17"/>
        <w:numPr>
          <w:ilvl w:val="0"/>
          <w:numId w:val="63"/>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0A9B460">
      <w:pPr>
        <w:pStyle w:val="17"/>
        <w:numPr>
          <w:ilvl w:val="0"/>
          <w:numId w:val="63"/>
        </w:numPr>
        <w:ind w:firstLineChars="0"/>
        <w:rPr>
          <w:color w:val="auto"/>
          <w:highlight w:val="none"/>
        </w:rPr>
      </w:pPr>
      <w:r>
        <w:rPr>
          <w:color w:val="auto"/>
          <w:highlight w:val="none"/>
        </w:rPr>
        <w:t>法律、行政法规规定的其他条件：无。</w:t>
      </w:r>
    </w:p>
    <w:p w14:paraId="0EF03A15">
      <w:pPr>
        <w:pStyle w:val="17"/>
        <w:numPr>
          <w:ilvl w:val="0"/>
          <w:numId w:val="62"/>
        </w:numPr>
        <w:ind w:firstLine="0" w:firstLineChars="0"/>
        <w:rPr>
          <w:color w:val="auto"/>
          <w:highlight w:val="none"/>
        </w:rPr>
      </w:pPr>
      <w:r>
        <w:rPr>
          <w:color w:val="auto"/>
          <w:highlight w:val="none"/>
        </w:rPr>
        <w:t>本项目的特定资格要求：</w:t>
      </w:r>
      <w:r>
        <w:rPr>
          <w:rFonts w:hint="eastAsia"/>
          <w:color w:val="auto"/>
          <w:highlight w:val="none"/>
        </w:rPr>
        <w:t>。</w:t>
      </w:r>
    </w:p>
    <w:p w14:paraId="42BD03FE">
      <w:pPr>
        <w:pStyle w:val="17"/>
        <w:numPr>
          <w:ilvl w:val="0"/>
          <w:numId w:val="62"/>
        </w:numPr>
        <w:ind w:firstLineChars="0"/>
        <w:rPr>
          <w:color w:val="auto"/>
          <w:highlight w:val="none"/>
        </w:rPr>
      </w:pPr>
      <w:r>
        <w:rPr>
          <w:color w:val="auto"/>
          <w:highlight w:val="none"/>
        </w:rPr>
        <w:t>拒绝下述供应商参加本次响应：</w:t>
      </w:r>
    </w:p>
    <w:p w14:paraId="0F1F5DB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7E9E7D7A">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3CB33277">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5FE9E532">
      <w:pPr>
        <w:pStyle w:val="17"/>
        <w:ind w:firstLine="0" w:firstLineChars="0"/>
        <w:rPr>
          <w:b/>
          <w:color w:val="auto"/>
          <w:highlight w:val="none"/>
        </w:rPr>
      </w:pPr>
    </w:p>
    <w:p w14:paraId="09C06AF0">
      <w:pPr>
        <w:pStyle w:val="17"/>
        <w:ind w:firstLine="482"/>
        <w:rPr>
          <w:b/>
          <w:color w:val="auto"/>
          <w:highlight w:val="none"/>
        </w:rPr>
      </w:pPr>
      <w:r>
        <w:rPr>
          <w:b/>
          <w:color w:val="auto"/>
          <w:highlight w:val="none"/>
        </w:rPr>
        <w:br w:type="page"/>
      </w:r>
      <w:r>
        <w:rPr>
          <w:b/>
          <w:color w:val="auto"/>
          <w:highlight w:val="none"/>
        </w:rPr>
        <w:t>目录五、分项报价表格式</w:t>
      </w:r>
    </w:p>
    <w:p w14:paraId="312120AF">
      <w:pPr>
        <w:pStyle w:val="263"/>
        <w:outlineLvl w:val="9"/>
        <w:rPr>
          <w:color w:val="auto"/>
          <w:highlight w:val="none"/>
        </w:rPr>
      </w:pPr>
      <w:r>
        <w:rPr>
          <w:color w:val="auto"/>
          <w:highlight w:val="none"/>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4C43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29753A3C">
            <w:pPr>
              <w:wordWrap w:val="0"/>
              <w:spacing w:line="273"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2059" w:type="pct"/>
            <w:tcMar>
              <w:top w:w="20" w:type="dxa"/>
              <w:left w:w="20" w:type="dxa"/>
              <w:bottom w:w="20" w:type="dxa"/>
              <w:right w:w="20" w:type="dxa"/>
            </w:tcMar>
            <w:vAlign w:val="center"/>
          </w:tcPr>
          <w:p w14:paraId="2FAD1BDC">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服务内容</w:t>
            </w:r>
          </w:p>
        </w:tc>
        <w:tc>
          <w:tcPr>
            <w:tcW w:w="601" w:type="pct"/>
            <w:tcMar>
              <w:top w:w="20" w:type="dxa"/>
              <w:left w:w="20" w:type="dxa"/>
              <w:bottom w:w="20" w:type="dxa"/>
              <w:right w:w="20" w:type="dxa"/>
            </w:tcMar>
            <w:vAlign w:val="center"/>
          </w:tcPr>
          <w:p w14:paraId="05BE444E">
            <w:pPr>
              <w:widowControl/>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报价单位</w:t>
            </w:r>
          </w:p>
        </w:tc>
        <w:tc>
          <w:tcPr>
            <w:tcW w:w="511" w:type="pct"/>
            <w:tcMar>
              <w:top w:w="20" w:type="dxa"/>
              <w:left w:w="20" w:type="dxa"/>
              <w:bottom w:w="20" w:type="dxa"/>
              <w:right w:w="20" w:type="dxa"/>
            </w:tcMar>
            <w:vAlign w:val="center"/>
          </w:tcPr>
          <w:p w14:paraId="46445976">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数量</w:t>
            </w:r>
          </w:p>
        </w:tc>
        <w:tc>
          <w:tcPr>
            <w:tcW w:w="654" w:type="pct"/>
            <w:tcMar>
              <w:top w:w="20" w:type="dxa"/>
              <w:left w:w="20" w:type="dxa"/>
              <w:bottom w:w="20" w:type="dxa"/>
              <w:right w:w="20" w:type="dxa"/>
            </w:tcMar>
            <w:vAlign w:val="center"/>
          </w:tcPr>
          <w:p w14:paraId="2DBE1678">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单价</w:t>
            </w:r>
          </w:p>
        </w:tc>
        <w:tc>
          <w:tcPr>
            <w:tcW w:w="629" w:type="pct"/>
            <w:tcMar>
              <w:top w:w="20" w:type="dxa"/>
              <w:left w:w="20" w:type="dxa"/>
              <w:bottom w:w="20" w:type="dxa"/>
              <w:right w:w="20" w:type="dxa"/>
            </w:tcMar>
            <w:vAlign w:val="center"/>
          </w:tcPr>
          <w:p w14:paraId="63563F9B">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合计</w:t>
            </w:r>
          </w:p>
          <w:p w14:paraId="67769D22">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（元）</w:t>
            </w:r>
          </w:p>
        </w:tc>
        <w:tc>
          <w:tcPr>
            <w:tcW w:w="334" w:type="pct"/>
            <w:tcMar>
              <w:top w:w="20" w:type="dxa"/>
              <w:left w:w="20" w:type="dxa"/>
              <w:bottom w:w="20" w:type="dxa"/>
              <w:right w:w="20" w:type="dxa"/>
            </w:tcMar>
            <w:vAlign w:val="center"/>
          </w:tcPr>
          <w:p w14:paraId="78121653">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备注</w:t>
            </w:r>
          </w:p>
        </w:tc>
      </w:tr>
      <w:tr w14:paraId="5280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332E66A5">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2059" w:type="pct"/>
            <w:tcMar>
              <w:top w:w="20" w:type="dxa"/>
              <w:left w:w="20" w:type="dxa"/>
              <w:bottom w:w="20" w:type="dxa"/>
              <w:right w:w="20" w:type="dxa"/>
            </w:tcMar>
            <w:vAlign w:val="center"/>
          </w:tcPr>
          <w:p w14:paraId="4EC34137">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7CE28DA9">
            <w:pPr>
              <w:widowControl/>
              <w:jc w:val="center"/>
              <w:rPr>
                <w:color w:val="auto"/>
                <w:highlight w:val="none"/>
              </w:rPr>
            </w:pPr>
          </w:p>
        </w:tc>
        <w:tc>
          <w:tcPr>
            <w:tcW w:w="511" w:type="pct"/>
            <w:tcMar>
              <w:top w:w="20" w:type="dxa"/>
              <w:left w:w="20" w:type="dxa"/>
              <w:bottom w:w="20" w:type="dxa"/>
              <w:right w:w="20" w:type="dxa"/>
            </w:tcMar>
            <w:vAlign w:val="center"/>
          </w:tcPr>
          <w:p w14:paraId="4078A3B0">
            <w:pPr>
              <w:widowControl/>
              <w:jc w:val="center"/>
              <w:rPr>
                <w:color w:val="auto"/>
                <w:highlight w:val="none"/>
              </w:rPr>
            </w:pPr>
          </w:p>
        </w:tc>
        <w:tc>
          <w:tcPr>
            <w:tcW w:w="654" w:type="pct"/>
            <w:tcMar>
              <w:top w:w="20" w:type="dxa"/>
              <w:left w:w="20" w:type="dxa"/>
              <w:bottom w:w="20" w:type="dxa"/>
              <w:right w:w="20" w:type="dxa"/>
            </w:tcMar>
            <w:vAlign w:val="center"/>
          </w:tcPr>
          <w:p w14:paraId="7C45EC27">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66D89657">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239ADBB5">
            <w:pPr>
              <w:spacing w:line="234" w:lineRule="exact"/>
              <w:jc w:val="left"/>
              <w:rPr>
                <w:rFonts w:asciiTheme="minorEastAsia" w:hAnsiTheme="minorEastAsia" w:eastAsiaTheme="minorEastAsia" w:cstheme="minorEastAsia"/>
                <w:color w:val="auto"/>
                <w:szCs w:val="21"/>
                <w:highlight w:val="none"/>
              </w:rPr>
            </w:pPr>
          </w:p>
        </w:tc>
      </w:tr>
      <w:tr w14:paraId="4CEF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1DFB1D9">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2059" w:type="pct"/>
            <w:tcMar>
              <w:top w:w="20" w:type="dxa"/>
              <w:left w:w="20" w:type="dxa"/>
              <w:bottom w:w="20" w:type="dxa"/>
              <w:right w:w="20" w:type="dxa"/>
            </w:tcMar>
            <w:vAlign w:val="center"/>
          </w:tcPr>
          <w:p w14:paraId="47653D5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360E6FDB">
            <w:pPr>
              <w:widowControl/>
              <w:jc w:val="center"/>
              <w:rPr>
                <w:color w:val="auto"/>
                <w:highlight w:val="none"/>
              </w:rPr>
            </w:pPr>
          </w:p>
        </w:tc>
        <w:tc>
          <w:tcPr>
            <w:tcW w:w="511" w:type="pct"/>
            <w:tcMar>
              <w:top w:w="20" w:type="dxa"/>
              <w:left w:w="20" w:type="dxa"/>
              <w:bottom w:w="20" w:type="dxa"/>
              <w:right w:w="20" w:type="dxa"/>
            </w:tcMar>
            <w:vAlign w:val="center"/>
          </w:tcPr>
          <w:p w14:paraId="2CF1104D">
            <w:pPr>
              <w:widowControl/>
              <w:jc w:val="center"/>
              <w:rPr>
                <w:color w:val="auto"/>
                <w:highlight w:val="none"/>
              </w:rPr>
            </w:pPr>
          </w:p>
        </w:tc>
        <w:tc>
          <w:tcPr>
            <w:tcW w:w="654" w:type="pct"/>
            <w:tcMar>
              <w:top w:w="20" w:type="dxa"/>
              <w:left w:w="20" w:type="dxa"/>
              <w:bottom w:w="20" w:type="dxa"/>
              <w:right w:w="20" w:type="dxa"/>
            </w:tcMar>
            <w:vAlign w:val="center"/>
          </w:tcPr>
          <w:p w14:paraId="561C54D6">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0DB020AC">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3F4FC1A">
            <w:pPr>
              <w:spacing w:line="234" w:lineRule="exact"/>
              <w:jc w:val="left"/>
              <w:rPr>
                <w:rFonts w:asciiTheme="minorEastAsia" w:hAnsiTheme="minorEastAsia" w:eastAsiaTheme="minorEastAsia" w:cstheme="minorEastAsia"/>
                <w:color w:val="auto"/>
                <w:szCs w:val="21"/>
                <w:highlight w:val="none"/>
              </w:rPr>
            </w:pPr>
          </w:p>
        </w:tc>
      </w:tr>
      <w:tr w14:paraId="62DC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9E00134">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2059" w:type="pct"/>
            <w:tcMar>
              <w:top w:w="20" w:type="dxa"/>
              <w:left w:w="20" w:type="dxa"/>
              <w:bottom w:w="20" w:type="dxa"/>
              <w:right w:w="20" w:type="dxa"/>
            </w:tcMar>
            <w:vAlign w:val="center"/>
          </w:tcPr>
          <w:p w14:paraId="6C67638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38B4DE4E">
            <w:pPr>
              <w:widowControl/>
              <w:jc w:val="center"/>
              <w:rPr>
                <w:color w:val="auto"/>
                <w:highlight w:val="none"/>
              </w:rPr>
            </w:pPr>
          </w:p>
        </w:tc>
        <w:tc>
          <w:tcPr>
            <w:tcW w:w="511" w:type="pct"/>
            <w:tcMar>
              <w:top w:w="20" w:type="dxa"/>
              <w:left w:w="20" w:type="dxa"/>
              <w:bottom w:w="20" w:type="dxa"/>
              <w:right w:w="20" w:type="dxa"/>
            </w:tcMar>
            <w:vAlign w:val="center"/>
          </w:tcPr>
          <w:p w14:paraId="5EB6E63D">
            <w:pPr>
              <w:widowControl/>
              <w:jc w:val="center"/>
              <w:rPr>
                <w:color w:val="auto"/>
                <w:highlight w:val="none"/>
              </w:rPr>
            </w:pPr>
          </w:p>
        </w:tc>
        <w:tc>
          <w:tcPr>
            <w:tcW w:w="654" w:type="pct"/>
            <w:tcMar>
              <w:top w:w="20" w:type="dxa"/>
              <w:left w:w="20" w:type="dxa"/>
              <w:bottom w:w="20" w:type="dxa"/>
              <w:right w:w="20" w:type="dxa"/>
            </w:tcMar>
            <w:vAlign w:val="center"/>
          </w:tcPr>
          <w:p w14:paraId="797F8693">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4A2FDB5D">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6BBBE59D">
            <w:pPr>
              <w:spacing w:line="234" w:lineRule="exact"/>
              <w:jc w:val="left"/>
              <w:rPr>
                <w:rFonts w:asciiTheme="minorEastAsia" w:hAnsiTheme="minorEastAsia" w:eastAsiaTheme="minorEastAsia" w:cstheme="minorEastAsia"/>
                <w:color w:val="auto"/>
                <w:szCs w:val="21"/>
                <w:highlight w:val="none"/>
              </w:rPr>
            </w:pPr>
          </w:p>
        </w:tc>
      </w:tr>
      <w:tr w14:paraId="6654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00926BC8">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2059" w:type="pct"/>
            <w:tcMar>
              <w:top w:w="20" w:type="dxa"/>
              <w:left w:w="20" w:type="dxa"/>
              <w:bottom w:w="20" w:type="dxa"/>
              <w:right w:w="20" w:type="dxa"/>
            </w:tcMar>
            <w:vAlign w:val="center"/>
          </w:tcPr>
          <w:p w14:paraId="5BDA4AA2">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0E25EFB3">
            <w:pPr>
              <w:widowControl/>
              <w:jc w:val="center"/>
              <w:rPr>
                <w:color w:val="auto"/>
                <w:highlight w:val="none"/>
              </w:rPr>
            </w:pPr>
          </w:p>
        </w:tc>
        <w:tc>
          <w:tcPr>
            <w:tcW w:w="511" w:type="pct"/>
            <w:tcMar>
              <w:top w:w="20" w:type="dxa"/>
              <w:left w:w="20" w:type="dxa"/>
              <w:bottom w:w="20" w:type="dxa"/>
              <w:right w:w="20" w:type="dxa"/>
            </w:tcMar>
            <w:vAlign w:val="center"/>
          </w:tcPr>
          <w:p w14:paraId="5F0CB4DB">
            <w:pPr>
              <w:widowControl/>
              <w:jc w:val="center"/>
              <w:rPr>
                <w:color w:val="auto"/>
                <w:highlight w:val="none"/>
              </w:rPr>
            </w:pPr>
          </w:p>
        </w:tc>
        <w:tc>
          <w:tcPr>
            <w:tcW w:w="654" w:type="pct"/>
            <w:tcMar>
              <w:top w:w="20" w:type="dxa"/>
              <w:left w:w="20" w:type="dxa"/>
              <w:bottom w:w="20" w:type="dxa"/>
              <w:right w:w="20" w:type="dxa"/>
            </w:tcMar>
            <w:vAlign w:val="center"/>
          </w:tcPr>
          <w:p w14:paraId="49B69EC1">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62A0475C">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0CEE8F54">
            <w:pPr>
              <w:spacing w:line="234" w:lineRule="exact"/>
              <w:jc w:val="left"/>
              <w:rPr>
                <w:rFonts w:asciiTheme="minorEastAsia" w:hAnsiTheme="minorEastAsia" w:eastAsiaTheme="minorEastAsia" w:cstheme="minorEastAsia"/>
                <w:color w:val="auto"/>
                <w:szCs w:val="21"/>
                <w:highlight w:val="none"/>
              </w:rPr>
            </w:pPr>
          </w:p>
        </w:tc>
      </w:tr>
      <w:tr w14:paraId="17E5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98E5FDF">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2059" w:type="pct"/>
            <w:tcMar>
              <w:top w:w="20" w:type="dxa"/>
              <w:left w:w="20" w:type="dxa"/>
              <w:bottom w:w="20" w:type="dxa"/>
              <w:right w:w="20" w:type="dxa"/>
            </w:tcMar>
            <w:vAlign w:val="center"/>
          </w:tcPr>
          <w:p w14:paraId="62DC03CB">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269299F7">
            <w:pPr>
              <w:widowControl/>
              <w:jc w:val="center"/>
              <w:rPr>
                <w:color w:val="auto"/>
                <w:highlight w:val="none"/>
              </w:rPr>
            </w:pPr>
          </w:p>
        </w:tc>
        <w:tc>
          <w:tcPr>
            <w:tcW w:w="511" w:type="pct"/>
            <w:tcMar>
              <w:top w:w="20" w:type="dxa"/>
              <w:left w:w="20" w:type="dxa"/>
              <w:bottom w:w="20" w:type="dxa"/>
              <w:right w:w="20" w:type="dxa"/>
            </w:tcMar>
            <w:vAlign w:val="center"/>
          </w:tcPr>
          <w:p w14:paraId="7EE35B7E">
            <w:pPr>
              <w:widowControl/>
              <w:jc w:val="center"/>
              <w:rPr>
                <w:color w:val="auto"/>
                <w:highlight w:val="none"/>
              </w:rPr>
            </w:pPr>
          </w:p>
        </w:tc>
        <w:tc>
          <w:tcPr>
            <w:tcW w:w="654" w:type="pct"/>
            <w:tcMar>
              <w:top w:w="20" w:type="dxa"/>
              <w:left w:w="20" w:type="dxa"/>
              <w:bottom w:w="20" w:type="dxa"/>
              <w:right w:w="20" w:type="dxa"/>
            </w:tcMar>
            <w:vAlign w:val="center"/>
          </w:tcPr>
          <w:p w14:paraId="140D8C31">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0E57E256">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1277D05E">
            <w:pPr>
              <w:spacing w:line="234" w:lineRule="exact"/>
              <w:jc w:val="left"/>
              <w:rPr>
                <w:rFonts w:asciiTheme="minorEastAsia" w:hAnsiTheme="minorEastAsia" w:eastAsiaTheme="minorEastAsia" w:cstheme="minorEastAsia"/>
                <w:color w:val="auto"/>
                <w:szCs w:val="21"/>
                <w:highlight w:val="none"/>
              </w:rPr>
            </w:pPr>
          </w:p>
        </w:tc>
      </w:tr>
      <w:tr w14:paraId="3D12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3FE1E3FB">
            <w:pPr>
              <w:spacing w:line="234"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总计（元）</w:t>
            </w:r>
          </w:p>
        </w:tc>
        <w:tc>
          <w:tcPr>
            <w:tcW w:w="629" w:type="pct"/>
            <w:tcMar>
              <w:top w:w="20" w:type="dxa"/>
              <w:left w:w="20" w:type="dxa"/>
              <w:bottom w:w="20" w:type="dxa"/>
              <w:right w:w="20" w:type="dxa"/>
            </w:tcMar>
            <w:vAlign w:val="center"/>
          </w:tcPr>
          <w:p w14:paraId="3F35CF9D">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624DDCB0">
            <w:pPr>
              <w:wordWrap w:val="0"/>
              <w:spacing w:line="234" w:lineRule="exact"/>
              <w:jc w:val="right"/>
              <w:rPr>
                <w:rFonts w:asciiTheme="minorEastAsia" w:hAnsiTheme="minorEastAsia" w:eastAsiaTheme="minorEastAsia" w:cstheme="minorEastAsia"/>
                <w:color w:val="auto"/>
                <w:szCs w:val="21"/>
                <w:highlight w:val="none"/>
              </w:rPr>
            </w:pPr>
          </w:p>
        </w:tc>
      </w:tr>
    </w:tbl>
    <w:p w14:paraId="2FA3A00F">
      <w:pPr>
        <w:adjustRightInd w:val="0"/>
        <w:spacing w:line="360" w:lineRule="auto"/>
        <w:jc w:val="left"/>
        <w:rPr>
          <w:rFonts w:ascii="Times New Roman" w:hAnsi="Times New Roman"/>
          <w:color w:val="auto"/>
          <w:sz w:val="24"/>
          <w:szCs w:val="21"/>
          <w:highlight w:val="none"/>
          <w:lang w:val="zh-CN"/>
        </w:rPr>
      </w:pPr>
    </w:p>
    <w:p w14:paraId="6A4EFE80">
      <w:pPr>
        <w:adjustRightInd w:val="0"/>
        <w:spacing w:line="360" w:lineRule="auto"/>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注：1、行数不够可自行增加。</w:t>
      </w:r>
    </w:p>
    <w:p w14:paraId="3CC67F6A">
      <w:pPr>
        <w:adjustRightInd w:val="0"/>
        <w:spacing w:line="360" w:lineRule="auto"/>
        <w:jc w:val="left"/>
        <w:rPr>
          <w:rFonts w:ascii="Times New Roman" w:hAnsi="Times New Roman"/>
          <w:color w:val="auto"/>
          <w:sz w:val="24"/>
          <w:szCs w:val="21"/>
          <w:highlight w:val="none"/>
        </w:rPr>
      </w:pPr>
    </w:p>
    <w:p w14:paraId="07618A89">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049F73FE">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23BA083">
      <w:pPr>
        <w:rPr>
          <w:rFonts w:ascii="宋体" w:hAnsi="宋体" w:cs="宋体"/>
          <w:b/>
          <w:color w:val="auto"/>
          <w:szCs w:val="21"/>
          <w:highlight w:val="none"/>
          <w:lang w:val="zh-CN"/>
        </w:rPr>
      </w:pPr>
    </w:p>
    <w:p w14:paraId="40FC0587">
      <w:pPr>
        <w:rPr>
          <w:rFonts w:ascii="宋体" w:hAnsi="宋体" w:cs="宋体"/>
          <w:b/>
          <w:color w:val="auto"/>
          <w:szCs w:val="21"/>
          <w:highlight w:val="none"/>
          <w:lang w:val="zh-CN"/>
        </w:rPr>
      </w:pPr>
    </w:p>
    <w:p w14:paraId="3AF895A3">
      <w:pPr>
        <w:pStyle w:val="17"/>
        <w:ind w:firstLine="482"/>
        <w:rPr>
          <w:b/>
          <w:color w:val="auto"/>
          <w:highlight w:val="none"/>
        </w:rPr>
      </w:pPr>
      <w:r>
        <w:rPr>
          <w:b/>
          <w:color w:val="auto"/>
          <w:highlight w:val="none"/>
        </w:rPr>
        <w:t>目录六、技术条款偏离表格式</w:t>
      </w:r>
    </w:p>
    <w:p w14:paraId="65AE768A">
      <w:pPr>
        <w:pStyle w:val="263"/>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25152100">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45A414BA">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757D8898">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B121C2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9B1F9C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018E0F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E67F2F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1FCDE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93CA463">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5916A61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9AFCAA6">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1372A29">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E864DE">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88752B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CBAF8FA">
            <w:pPr>
              <w:adjustRightInd w:val="0"/>
              <w:jc w:val="center"/>
              <w:rPr>
                <w:rFonts w:ascii="宋体" w:hAnsi="宋体" w:cs="宋体"/>
                <w:color w:val="auto"/>
                <w:szCs w:val="21"/>
                <w:highlight w:val="none"/>
                <w:lang w:val="zh-CN"/>
              </w:rPr>
            </w:pPr>
          </w:p>
        </w:tc>
      </w:tr>
      <w:tr w14:paraId="6C3151E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CC4D4E2">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981BE2B">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1852EF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3797164">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9F34A41">
            <w:pPr>
              <w:adjustRightInd w:val="0"/>
              <w:jc w:val="center"/>
              <w:rPr>
                <w:rFonts w:ascii="宋体" w:hAnsi="宋体" w:cs="宋体"/>
                <w:color w:val="auto"/>
                <w:szCs w:val="21"/>
                <w:highlight w:val="none"/>
                <w:lang w:val="zh-CN"/>
              </w:rPr>
            </w:pPr>
          </w:p>
        </w:tc>
      </w:tr>
      <w:tr w14:paraId="445EE6C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18C1F39">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AFBC84B">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94B4B85">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50EC6F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9983E0F">
            <w:pPr>
              <w:adjustRightInd w:val="0"/>
              <w:jc w:val="center"/>
              <w:rPr>
                <w:rFonts w:ascii="宋体" w:hAnsi="宋体" w:cs="宋体"/>
                <w:color w:val="auto"/>
                <w:szCs w:val="21"/>
                <w:highlight w:val="none"/>
                <w:lang w:val="zh-CN"/>
              </w:rPr>
            </w:pPr>
          </w:p>
        </w:tc>
      </w:tr>
      <w:tr w14:paraId="2B7C033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7442C6B">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EDC98B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A6D4AD">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8212E8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706AEEF">
            <w:pPr>
              <w:adjustRightInd w:val="0"/>
              <w:jc w:val="center"/>
              <w:rPr>
                <w:rFonts w:ascii="宋体" w:hAnsi="宋体" w:cs="宋体"/>
                <w:color w:val="auto"/>
                <w:szCs w:val="21"/>
                <w:highlight w:val="none"/>
                <w:lang w:val="zh-CN"/>
              </w:rPr>
            </w:pPr>
          </w:p>
        </w:tc>
      </w:tr>
      <w:tr w14:paraId="2859003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7A8CA46">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6F5B66F">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ACDA7E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01B5F0">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534A8DF">
            <w:pPr>
              <w:adjustRightInd w:val="0"/>
              <w:jc w:val="center"/>
              <w:rPr>
                <w:rFonts w:ascii="宋体" w:hAnsi="宋体" w:cs="宋体"/>
                <w:color w:val="auto"/>
                <w:szCs w:val="21"/>
                <w:highlight w:val="none"/>
                <w:lang w:val="zh-CN"/>
              </w:rPr>
            </w:pPr>
          </w:p>
        </w:tc>
      </w:tr>
      <w:tr w14:paraId="284901F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94290B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C254F5E">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4F85C1">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2E158F2">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7DE1C10">
            <w:pPr>
              <w:adjustRightInd w:val="0"/>
              <w:jc w:val="center"/>
              <w:rPr>
                <w:rFonts w:ascii="宋体" w:hAnsi="宋体" w:cs="宋体"/>
                <w:color w:val="auto"/>
                <w:szCs w:val="21"/>
                <w:highlight w:val="none"/>
                <w:lang w:val="zh-CN"/>
              </w:rPr>
            </w:pPr>
          </w:p>
        </w:tc>
      </w:tr>
    </w:tbl>
    <w:p w14:paraId="0D7D9808">
      <w:pPr>
        <w:adjustRightInd w:val="0"/>
        <w:spacing w:line="360" w:lineRule="auto"/>
        <w:jc w:val="left"/>
        <w:rPr>
          <w:rFonts w:ascii="宋体" w:hAnsi="宋体" w:cs="宋体"/>
          <w:color w:val="auto"/>
          <w:szCs w:val="21"/>
          <w:highlight w:val="none"/>
          <w:lang w:val="zh-CN"/>
        </w:rPr>
      </w:pPr>
    </w:p>
    <w:p w14:paraId="2417E9F8">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7AF35647">
      <w:pPr>
        <w:widowControl/>
        <w:spacing w:line="360" w:lineRule="auto"/>
        <w:jc w:val="left"/>
        <w:rPr>
          <w:rFonts w:ascii="宋体" w:hAnsi="宋体" w:cs="宋体"/>
          <w:color w:val="auto"/>
          <w:szCs w:val="21"/>
          <w:highlight w:val="none"/>
          <w:lang w:val="zh-CN"/>
        </w:rPr>
      </w:pPr>
    </w:p>
    <w:p w14:paraId="3E3BBFBE">
      <w:pPr>
        <w:pStyle w:val="17"/>
        <w:widowControl/>
        <w:ind w:firstLine="480"/>
        <w:rPr>
          <w:color w:val="auto"/>
          <w:highlight w:val="none"/>
        </w:rPr>
      </w:pPr>
      <w:r>
        <w:rPr>
          <w:color w:val="auto"/>
          <w:highlight w:val="none"/>
        </w:rPr>
        <w:t>说明：</w:t>
      </w:r>
    </w:p>
    <w:p w14:paraId="17398BF9">
      <w:pPr>
        <w:pStyle w:val="17"/>
        <w:widowControl/>
        <w:numPr>
          <w:ilvl w:val="0"/>
          <w:numId w:val="64"/>
        </w:numPr>
        <w:ind w:firstLineChars="0"/>
        <w:rPr>
          <w:color w:val="auto"/>
          <w:highlight w:val="none"/>
        </w:rPr>
      </w:pPr>
      <w:r>
        <w:rPr>
          <w:color w:val="auto"/>
          <w:highlight w:val="none"/>
        </w:rPr>
        <w:t>如果行数不够，请自行增加；</w:t>
      </w:r>
    </w:p>
    <w:p w14:paraId="7DDBAB40">
      <w:pPr>
        <w:pStyle w:val="17"/>
        <w:widowControl/>
        <w:numPr>
          <w:ilvl w:val="0"/>
          <w:numId w:val="64"/>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1548ABD7">
      <w:pPr>
        <w:pStyle w:val="17"/>
        <w:widowControl/>
        <w:numPr>
          <w:ilvl w:val="0"/>
          <w:numId w:val="64"/>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604AFB50">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B07D560">
      <w:pPr>
        <w:pStyle w:val="17"/>
        <w:ind w:firstLine="482"/>
        <w:rPr>
          <w:b/>
          <w:color w:val="auto"/>
          <w:highlight w:val="none"/>
        </w:rPr>
      </w:pPr>
      <w:r>
        <w:rPr>
          <w:b/>
          <w:color w:val="auto"/>
          <w:highlight w:val="none"/>
        </w:rPr>
        <w:t>目录七、商务条款偏离表格式</w:t>
      </w:r>
    </w:p>
    <w:p w14:paraId="7B5A7D9E">
      <w:pPr>
        <w:pStyle w:val="263"/>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D2F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FC4F0D7">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2EBDC198">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5A7C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B519FD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5C72627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1DE37C49">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33A1713F">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w:t>
            </w:r>
          </w:p>
        </w:tc>
        <w:tc>
          <w:tcPr>
            <w:tcW w:w="709" w:type="pct"/>
            <w:vAlign w:val="center"/>
          </w:tcPr>
          <w:p w14:paraId="3F8944B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7048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DAFA6D7">
            <w:pPr>
              <w:adjustRightInd w:val="0"/>
              <w:jc w:val="center"/>
              <w:rPr>
                <w:rFonts w:ascii="宋体" w:hAnsi="宋体" w:cs="宋体"/>
                <w:color w:val="auto"/>
                <w:szCs w:val="21"/>
                <w:highlight w:val="none"/>
                <w:lang w:val="zh-CN"/>
              </w:rPr>
            </w:pPr>
          </w:p>
        </w:tc>
        <w:tc>
          <w:tcPr>
            <w:tcW w:w="974" w:type="pct"/>
            <w:vAlign w:val="center"/>
          </w:tcPr>
          <w:p w14:paraId="2FBB5F0B">
            <w:pPr>
              <w:adjustRightInd w:val="0"/>
              <w:jc w:val="center"/>
              <w:rPr>
                <w:rFonts w:ascii="宋体" w:hAnsi="宋体" w:cs="宋体"/>
                <w:color w:val="auto"/>
                <w:szCs w:val="21"/>
                <w:highlight w:val="none"/>
                <w:lang w:val="zh-CN"/>
              </w:rPr>
            </w:pPr>
          </w:p>
        </w:tc>
        <w:tc>
          <w:tcPr>
            <w:tcW w:w="1515" w:type="pct"/>
            <w:vAlign w:val="center"/>
          </w:tcPr>
          <w:p w14:paraId="7F0F0472">
            <w:pPr>
              <w:adjustRightInd w:val="0"/>
              <w:jc w:val="center"/>
              <w:rPr>
                <w:rFonts w:ascii="宋体" w:hAnsi="宋体" w:cs="宋体"/>
                <w:color w:val="auto"/>
                <w:szCs w:val="21"/>
                <w:highlight w:val="none"/>
                <w:lang w:val="zh-CN"/>
              </w:rPr>
            </w:pPr>
          </w:p>
        </w:tc>
        <w:tc>
          <w:tcPr>
            <w:tcW w:w="1364" w:type="pct"/>
            <w:gridSpan w:val="2"/>
            <w:vAlign w:val="center"/>
          </w:tcPr>
          <w:p w14:paraId="7DBDC541">
            <w:pPr>
              <w:adjustRightInd w:val="0"/>
              <w:jc w:val="center"/>
              <w:rPr>
                <w:rFonts w:ascii="宋体" w:hAnsi="宋体" w:cs="宋体"/>
                <w:color w:val="auto"/>
                <w:szCs w:val="21"/>
                <w:highlight w:val="none"/>
                <w:lang w:val="zh-CN"/>
              </w:rPr>
            </w:pPr>
          </w:p>
        </w:tc>
        <w:tc>
          <w:tcPr>
            <w:tcW w:w="709" w:type="pct"/>
            <w:vAlign w:val="center"/>
          </w:tcPr>
          <w:p w14:paraId="69B86789">
            <w:pPr>
              <w:adjustRightInd w:val="0"/>
              <w:jc w:val="center"/>
              <w:rPr>
                <w:rFonts w:ascii="宋体" w:hAnsi="宋体" w:cs="宋体"/>
                <w:color w:val="auto"/>
                <w:szCs w:val="21"/>
                <w:highlight w:val="none"/>
                <w:lang w:val="zh-CN"/>
              </w:rPr>
            </w:pPr>
          </w:p>
        </w:tc>
      </w:tr>
      <w:tr w14:paraId="2A03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540D05">
            <w:pPr>
              <w:adjustRightInd w:val="0"/>
              <w:jc w:val="center"/>
              <w:rPr>
                <w:rFonts w:ascii="宋体" w:hAnsi="宋体" w:cs="宋体"/>
                <w:color w:val="auto"/>
                <w:szCs w:val="21"/>
                <w:highlight w:val="none"/>
                <w:lang w:val="zh-CN"/>
              </w:rPr>
            </w:pPr>
          </w:p>
        </w:tc>
        <w:tc>
          <w:tcPr>
            <w:tcW w:w="974" w:type="pct"/>
            <w:vAlign w:val="center"/>
          </w:tcPr>
          <w:p w14:paraId="7B177E8C">
            <w:pPr>
              <w:adjustRightInd w:val="0"/>
              <w:jc w:val="center"/>
              <w:rPr>
                <w:rFonts w:ascii="宋体" w:hAnsi="宋体" w:cs="宋体"/>
                <w:color w:val="auto"/>
                <w:szCs w:val="21"/>
                <w:highlight w:val="none"/>
                <w:lang w:val="zh-CN"/>
              </w:rPr>
            </w:pPr>
          </w:p>
        </w:tc>
        <w:tc>
          <w:tcPr>
            <w:tcW w:w="1515" w:type="pct"/>
            <w:vAlign w:val="center"/>
          </w:tcPr>
          <w:p w14:paraId="2174F1D6">
            <w:pPr>
              <w:adjustRightInd w:val="0"/>
              <w:jc w:val="center"/>
              <w:rPr>
                <w:rFonts w:ascii="宋体" w:hAnsi="宋体" w:cs="宋体"/>
                <w:color w:val="auto"/>
                <w:szCs w:val="21"/>
                <w:highlight w:val="none"/>
                <w:lang w:val="zh-CN"/>
              </w:rPr>
            </w:pPr>
          </w:p>
        </w:tc>
        <w:tc>
          <w:tcPr>
            <w:tcW w:w="1364" w:type="pct"/>
            <w:gridSpan w:val="2"/>
            <w:vAlign w:val="center"/>
          </w:tcPr>
          <w:p w14:paraId="54497E33">
            <w:pPr>
              <w:adjustRightInd w:val="0"/>
              <w:jc w:val="center"/>
              <w:rPr>
                <w:rFonts w:ascii="宋体" w:hAnsi="宋体" w:cs="宋体"/>
                <w:color w:val="auto"/>
                <w:szCs w:val="21"/>
                <w:highlight w:val="none"/>
                <w:lang w:val="zh-CN"/>
              </w:rPr>
            </w:pPr>
          </w:p>
        </w:tc>
        <w:tc>
          <w:tcPr>
            <w:tcW w:w="709" w:type="pct"/>
            <w:vAlign w:val="center"/>
          </w:tcPr>
          <w:p w14:paraId="61D20B47">
            <w:pPr>
              <w:adjustRightInd w:val="0"/>
              <w:jc w:val="center"/>
              <w:rPr>
                <w:rFonts w:ascii="宋体" w:hAnsi="宋体" w:cs="宋体"/>
                <w:color w:val="auto"/>
                <w:szCs w:val="21"/>
                <w:highlight w:val="none"/>
                <w:lang w:val="zh-CN"/>
              </w:rPr>
            </w:pPr>
          </w:p>
        </w:tc>
      </w:tr>
      <w:tr w14:paraId="3895F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66E78F">
            <w:pPr>
              <w:adjustRightInd w:val="0"/>
              <w:jc w:val="center"/>
              <w:rPr>
                <w:rFonts w:ascii="宋体" w:hAnsi="宋体" w:cs="宋体"/>
                <w:color w:val="auto"/>
                <w:szCs w:val="21"/>
                <w:highlight w:val="none"/>
                <w:lang w:val="zh-CN"/>
              </w:rPr>
            </w:pPr>
          </w:p>
        </w:tc>
        <w:tc>
          <w:tcPr>
            <w:tcW w:w="974" w:type="pct"/>
            <w:vAlign w:val="center"/>
          </w:tcPr>
          <w:p w14:paraId="77DB798D">
            <w:pPr>
              <w:adjustRightInd w:val="0"/>
              <w:jc w:val="center"/>
              <w:rPr>
                <w:rFonts w:ascii="宋体" w:hAnsi="宋体" w:cs="宋体"/>
                <w:color w:val="auto"/>
                <w:szCs w:val="21"/>
                <w:highlight w:val="none"/>
                <w:lang w:val="zh-CN"/>
              </w:rPr>
            </w:pPr>
          </w:p>
        </w:tc>
        <w:tc>
          <w:tcPr>
            <w:tcW w:w="1515" w:type="pct"/>
            <w:vAlign w:val="center"/>
          </w:tcPr>
          <w:p w14:paraId="2767C9E0">
            <w:pPr>
              <w:adjustRightInd w:val="0"/>
              <w:jc w:val="center"/>
              <w:rPr>
                <w:rFonts w:ascii="宋体" w:hAnsi="宋体" w:cs="宋体"/>
                <w:color w:val="auto"/>
                <w:szCs w:val="21"/>
                <w:highlight w:val="none"/>
                <w:lang w:val="zh-CN"/>
              </w:rPr>
            </w:pPr>
          </w:p>
        </w:tc>
        <w:tc>
          <w:tcPr>
            <w:tcW w:w="1364" w:type="pct"/>
            <w:gridSpan w:val="2"/>
            <w:vAlign w:val="center"/>
          </w:tcPr>
          <w:p w14:paraId="59A3DD2B">
            <w:pPr>
              <w:adjustRightInd w:val="0"/>
              <w:jc w:val="center"/>
              <w:rPr>
                <w:rFonts w:ascii="宋体" w:hAnsi="宋体" w:cs="宋体"/>
                <w:color w:val="auto"/>
                <w:szCs w:val="21"/>
                <w:highlight w:val="none"/>
                <w:lang w:val="zh-CN"/>
              </w:rPr>
            </w:pPr>
          </w:p>
        </w:tc>
        <w:tc>
          <w:tcPr>
            <w:tcW w:w="709" w:type="pct"/>
            <w:vAlign w:val="center"/>
          </w:tcPr>
          <w:p w14:paraId="180AF366">
            <w:pPr>
              <w:adjustRightInd w:val="0"/>
              <w:jc w:val="center"/>
              <w:rPr>
                <w:rFonts w:ascii="宋体" w:hAnsi="宋体" w:cs="宋体"/>
                <w:color w:val="auto"/>
                <w:szCs w:val="21"/>
                <w:highlight w:val="none"/>
                <w:lang w:val="zh-CN"/>
              </w:rPr>
            </w:pPr>
          </w:p>
        </w:tc>
      </w:tr>
      <w:tr w14:paraId="534F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3A71D78">
            <w:pPr>
              <w:adjustRightInd w:val="0"/>
              <w:jc w:val="center"/>
              <w:rPr>
                <w:rFonts w:ascii="宋体" w:hAnsi="宋体" w:cs="宋体"/>
                <w:color w:val="auto"/>
                <w:szCs w:val="21"/>
                <w:highlight w:val="none"/>
                <w:lang w:val="zh-CN"/>
              </w:rPr>
            </w:pPr>
          </w:p>
        </w:tc>
        <w:tc>
          <w:tcPr>
            <w:tcW w:w="974" w:type="pct"/>
            <w:vAlign w:val="center"/>
          </w:tcPr>
          <w:p w14:paraId="55186A0D">
            <w:pPr>
              <w:adjustRightInd w:val="0"/>
              <w:jc w:val="center"/>
              <w:rPr>
                <w:rFonts w:ascii="宋体" w:hAnsi="宋体" w:cs="宋体"/>
                <w:color w:val="auto"/>
                <w:szCs w:val="21"/>
                <w:highlight w:val="none"/>
                <w:lang w:val="zh-CN"/>
              </w:rPr>
            </w:pPr>
          </w:p>
        </w:tc>
        <w:tc>
          <w:tcPr>
            <w:tcW w:w="1515" w:type="pct"/>
            <w:vAlign w:val="center"/>
          </w:tcPr>
          <w:p w14:paraId="37DED1E9">
            <w:pPr>
              <w:adjustRightInd w:val="0"/>
              <w:jc w:val="center"/>
              <w:rPr>
                <w:rFonts w:ascii="宋体" w:hAnsi="宋体" w:cs="宋体"/>
                <w:color w:val="auto"/>
                <w:szCs w:val="21"/>
                <w:highlight w:val="none"/>
                <w:lang w:val="zh-CN"/>
              </w:rPr>
            </w:pPr>
          </w:p>
        </w:tc>
        <w:tc>
          <w:tcPr>
            <w:tcW w:w="1364" w:type="pct"/>
            <w:gridSpan w:val="2"/>
            <w:vAlign w:val="center"/>
          </w:tcPr>
          <w:p w14:paraId="08D520D2">
            <w:pPr>
              <w:adjustRightInd w:val="0"/>
              <w:jc w:val="center"/>
              <w:rPr>
                <w:rFonts w:ascii="宋体" w:hAnsi="宋体" w:cs="宋体"/>
                <w:color w:val="auto"/>
                <w:szCs w:val="21"/>
                <w:highlight w:val="none"/>
                <w:lang w:val="zh-CN"/>
              </w:rPr>
            </w:pPr>
          </w:p>
        </w:tc>
        <w:tc>
          <w:tcPr>
            <w:tcW w:w="709" w:type="pct"/>
            <w:vAlign w:val="center"/>
          </w:tcPr>
          <w:p w14:paraId="79DDA946">
            <w:pPr>
              <w:adjustRightInd w:val="0"/>
              <w:jc w:val="center"/>
              <w:rPr>
                <w:rFonts w:ascii="宋体" w:hAnsi="宋体" w:cs="宋体"/>
                <w:color w:val="auto"/>
                <w:szCs w:val="21"/>
                <w:highlight w:val="none"/>
                <w:lang w:val="zh-CN"/>
              </w:rPr>
            </w:pPr>
          </w:p>
        </w:tc>
      </w:tr>
      <w:tr w14:paraId="722B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E34B48C">
            <w:pPr>
              <w:adjustRightInd w:val="0"/>
              <w:jc w:val="center"/>
              <w:rPr>
                <w:rFonts w:ascii="宋体" w:hAnsi="宋体" w:cs="宋体"/>
                <w:color w:val="auto"/>
                <w:szCs w:val="21"/>
                <w:highlight w:val="none"/>
                <w:lang w:val="zh-CN"/>
              </w:rPr>
            </w:pPr>
          </w:p>
        </w:tc>
        <w:tc>
          <w:tcPr>
            <w:tcW w:w="974" w:type="pct"/>
            <w:vAlign w:val="center"/>
          </w:tcPr>
          <w:p w14:paraId="5FF80092">
            <w:pPr>
              <w:adjustRightInd w:val="0"/>
              <w:jc w:val="center"/>
              <w:rPr>
                <w:rFonts w:ascii="宋体" w:hAnsi="宋体" w:cs="宋体"/>
                <w:color w:val="auto"/>
                <w:szCs w:val="21"/>
                <w:highlight w:val="none"/>
                <w:lang w:val="zh-CN"/>
              </w:rPr>
            </w:pPr>
          </w:p>
        </w:tc>
        <w:tc>
          <w:tcPr>
            <w:tcW w:w="1515" w:type="pct"/>
            <w:vAlign w:val="center"/>
          </w:tcPr>
          <w:p w14:paraId="33E21815">
            <w:pPr>
              <w:adjustRightInd w:val="0"/>
              <w:jc w:val="center"/>
              <w:rPr>
                <w:rFonts w:ascii="宋体" w:hAnsi="宋体" w:cs="宋体"/>
                <w:color w:val="auto"/>
                <w:szCs w:val="21"/>
                <w:highlight w:val="none"/>
                <w:lang w:val="zh-CN"/>
              </w:rPr>
            </w:pPr>
          </w:p>
        </w:tc>
        <w:tc>
          <w:tcPr>
            <w:tcW w:w="1364" w:type="pct"/>
            <w:gridSpan w:val="2"/>
            <w:vAlign w:val="center"/>
          </w:tcPr>
          <w:p w14:paraId="7748855F">
            <w:pPr>
              <w:adjustRightInd w:val="0"/>
              <w:jc w:val="center"/>
              <w:rPr>
                <w:rFonts w:ascii="宋体" w:hAnsi="宋体" w:cs="宋体"/>
                <w:color w:val="auto"/>
                <w:szCs w:val="21"/>
                <w:highlight w:val="none"/>
                <w:lang w:val="zh-CN"/>
              </w:rPr>
            </w:pPr>
          </w:p>
        </w:tc>
        <w:tc>
          <w:tcPr>
            <w:tcW w:w="709" w:type="pct"/>
            <w:vAlign w:val="center"/>
          </w:tcPr>
          <w:p w14:paraId="1304B080">
            <w:pPr>
              <w:adjustRightInd w:val="0"/>
              <w:jc w:val="center"/>
              <w:rPr>
                <w:rFonts w:ascii="宋体" w:hAnsi="宋体" w:cs="宋体"/>
                <w:color w:val="auto"/>
                <w:szCs w:val="21"/>
                <w:highlight w:val="none"/>
                <w:lang w:val="zh-CN"/>
              </w:rPr>
            </w:pPr>
          </w:p>
        </w:tc>
      </w:tr>
      <w:tr w14:paraId="2A52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66F1DD4">
            <w:pPr>
              <w:adjustRightInd w:val="0"/>
              <w:jc w:val="center"/>
              <w:rPr>
                <w:rFonts w:ascii="宋体" w:hAnsi="宋体" w:cs="宋体"/>
                <w:color w:val="auto"/>
                <w:szCs w:val="21"/>
                <w:highlight w:val="none"/>
                <w:lang w:val="zh-CN"/>
              </w:rPr>
            </w:pPr>
          </w:p>
        </w:tc>
        <w:tc>
          <w:tcPr>
            <w:tcW w:w="974" w:type="pct"/>
            <w:vAlign w:val="center"/>
          </w:tcPr>
          <w:p w14:paraId="697556DD">
            <w:pPr>
              <w:adjustRightInd w:val="0"/>
              <w:jc w:val="center"/>
              <w:rPr>
                <w:rFonts w:ascii="宋体" w:hAnsi="宋体" w:cs="宋体"/>
                <w:color w:val="auto"/>
                <w:szCs w:val="21"/>
                <w:highlight w:val="none"/>
                <w:lang w:val="zh-CN"/>
              </w:rPr>
            </w:pPr>
          </w:p>
        </w:tc>
        <w:tc>
          <w:tcPr>
            <w:tcW w:w="1515" w:type="pct"/>
            <w:vAlign w:val="center"/>
          </w:tcPr>
          <w:p w14:paraId="00F45585">
            <w:pPr>
              <w:adjustRightInd w:val="0"/>
              <w:jc w:val="center"/>
              <w:rPr>
                <w:rFonts w:ascii="宋体" w:hAnsi="宋体" w:cs="宋体"/>
                <w:color w:val="auto"/>
                <w:szCs w:val="21"/>
                <w:highlight w:val="none"/>
                <w:lang w:val="zh-CN"/>
              </w:rPr>
            </w:pPr>
          </w:p>
        </w:tc>
        <w:tc>
          <w:tcPr>
            <w:tcW w:w="1364" w:type="pct"/>
            <w:gridSpan w:val="2"/>
            <w:vAlign w:val="center"/>
          </w:tcPr>
          <w:p w14:paraId="40C2DB60">
            <w:pPr>
              <w:adjustRightInd w:val="0"/>
              <w:jc w:val="center"/>
              <w:rPr>
                <w:rFonts w:ascii="宋体" w:hAnsi="宋体" w:cs="宋体"/>
                <w:color w:val="auto"/>
                <w:szCs w:val="21"/>
                <w:highlight w:val="none"/>
                <w:lang w:val="zh-CN"/>
              </w:rPr>
            </w:pPr>
          </w:p>
        </w:tc>
        <w:tc>
          <w:tcPr>
            <w:tcW w:w="709" w:type="pct"/>
            <w:vAlign w:val="center"/>
          </w:tcPr>
          <w:p w14:paraId="6A060B09">
            <w:pPr>
              <w:adjustRightInd w:val="0"/>
              <w:jc w:val="center"/>
              <w:rPr>
                <w:rFonts w:ascii="宋体" w:hAnsi="宋体" w:cs="宋体"/>
                <w:color w:val="auto"/>
                <w:szCs w:val="21"/>
                <w:highlight w:val="none"/>
                <w:lang w:val="zh-CN"/>
              </w:rPr>
            </w:pPr>
          </w:p>
        </w:tc>
      </w:tr>
      <w:tr w14:paraId="5EA9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D553B0">
            <w:pPr>
              <w:jc w:val="center"/>
              <w:rPr>
                <w:rFonts w:ascii="宋体" w:hAnsi="宋体" w:cs="Arial"/>
                <w:color w:val="auto"/>
                <w:szCs w:val="21"/>
                <w:highlight w:val="none"/>
              </w:rPr>
            </w:pPr>
          </w:p>
        </w:tc>
        <w:tc>
          <w:tcPr>
            <w:tcW w:w="974" w:type="pct"/>
            <w:vAlign w:val="center"/>
          </w:tcPr>
          <w:p w14:paraId="547A4D2E">
            <w:pPr>
              <w:jc w:val="center"/>
              <w:rPr>
                <w:rFonts w:ascii="宋体" w:hAnsi="宋体" w:cs="Arial"/>
                <w:color w:val="auto"/>
                <w:szCs w:val="21"/>
                <w:highlight w:val="none"/>
              </w:rPr>
            </w:pPr>
          </w:p>
        </w:tc>
        <w:tc>
          <w:tcPr>
            <w:tcW w:w="1515" w:type="pct"/>
            <w:vAlign w:val="center"/>
          </w:tcPr>
          <w:p w14:paraId="1B5D8024">
            <w:pPr>
              <w:jc w:val="center"/>
              <w:rPr>
                <w:rFonts w:ascii="宋体" w:hAnsi="宋体" w:cs="Arial"/>
                <w:color w:val="auto"/>
                <w:szCs w:val="21"/>
                <w:highlight w:val="none"/>
              </w:rPr>
            </w:pPr>
          </w:p>
        </w:tc>
        <w:tc>
          <w:tcPr>
            <w:tcW w:w="1364" w:type="pct"/>
            <w:gridSpan w:val="2"/>
            <w:vAlign w:val="center"/>
          </w:tcPr>
          <w:p w14:paraId="6D799BA7">
            <w:pPr>
              <w:jc w:val="center"/>
              <w:rPr>
                <w:rFonts w:ascii="宋体" w:hAnsi="宋体" w:cs="Arial"/>
                <w:color w:val="auto"/>
                <w:szCs w:val="21"/>
                <w:highlight w:val="none"/>
              </w:rPr>
            </w:pPr>
          </w:p>
        </w:tc>
        <w:tc>
          <w:tcPr>
            <w:tcW w:w="709" w:type="pct"/>
            <w:vAlign w:val="center"/>
          </w:tcPr>
          <w:p w14:paraId="3848A5FB">
            <w:pPr>
              <w:jc w:val="center"/>
              <w:rPr>
                <w:rFonts w:ascii="宋体" w:hAnsi="宋体" w:cs="Arial"/>
                <w:color w:val="auto"/>
                <w:szCs w:val="21"/>
                <w:highlight w:val="none"/>
              </w:rPr>
            </w:pPr>
          </w:p>
        </w:tc>
      </w:tr>
    </w:tbl>
    <w:p w14:paraId="09625DF2">
      <w:pPr>
        <w:adjustRightInd w:val="0"/>
        <w:spacing w:line="360" w:lineRule="auto"/>
        <w:jc w:val="left"/>
        <w:rPr>
          <w:rFonts w:ascii="宋体" w:hAnsi="宋体" w:cs="宋体"/>
          <w:color w:val="auto"/>
          <w:szCs w:val="21"/>
          <w:highlight w:val="none"/>
          <w:lang w:val="zh-CN"/>
        </w:rPr>
      </w:pPr>
    </w:p>
    <w:p w14:paraId="712BFE6C">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19D07B5F">
      <w:pPr>
        <w:widowControl/>
        <w:spacing w:line="360" w:lineRule="auto"/>
        <w:jc w:val="left"/>
        <w:rPr>
          <w:rFonts w:ascii="宋体" w:hAnsi="宋体" w:cs="宋体"/>
          <w:color w:val="auto"/>
          <w:szCs w:val="21"/>
          <w:highlight w:val="none"/>
          <w:lang w:val="zh-CN"/>
        </w:rPr>
      </w:pPr>
    </w:p>
    <w:p w14:paraId="69D92F39">
      <w:pPr>
        <w:pStyle w:val="17"/>
        <w:widowControl/>
        <w:ind w:firstLine="480"/>
        <w:rPr>
          <w:color w:val="auto"/>
          <w:highlight w:val="none"/>
        </w:rPr>
      </w:pPr>
      <w:r>
        <w:rPr>
          <w:color w:val="auto"/>
          <w:highlight w:val="none"/>
        </w:rPr>
        <w:t>说明：</w:t>
      </w:r>
    </w:p>
    <w:p w14:paraId="54B38FFD">
      <w:pPr>
        <w:pStyle w:val="17"/>
        <w:widowControl/>
        <w:numPr>
          <w:ilvl w:val="0"/>
          <w:numId w:val="65"/>
        </w:numPr>
        <w:ind w:firstLineChars="0"/>
        <w:rPr>
          <w:color w:val="auto"/>
          <w:highlight w:val="none"/>
        </w:rPr>
      </w:pPr>
      <w:r>
        <w:rPr>
          <w:color w:val="auto"/>
          <w:highlight w:val="none"/>
        </w:rPr>
        <w:t>如果行数不够，请自行增加；</w:t>
      </w:r>
    </w:p>
    <w:p w14:paraId="62B9D48C">
      <w:pPr>
        <w:pStyle w:val="17"/>
        <w:widowControl/>
        <w:numPr>
          <w:ilvl w:val="0"/>
          <w:numId w:val="65"/>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4CC6174D">
      <w:pPr>
        <w:pStyle w:val="17"/>
        <w:widowControl/>
        <w:numPr>
          <w:ilvl w:val="0"/>
          <w:numId w:val="65"/>
        </w:numPr>
        <w:ind w:firstLineChars="0"/>
        <w:rPr>
          <w:color w:val="auto"/>
          <w:highlight w:val="none"/>
        </w:rPr>
      </w:pPr>
      <w:r>
        <w:rPr>
          <w:color w:val="auto"/>
          <w:highlight w:val="none"/>
        </w:rPr>
        <w:t>响应作为响应文件重要的组成部分，不应通过简单拷贝或简单标注</w:t>
      </w:r>
      <w:r>
        <w:rPr>
          <w:rFonts w:hint="eastAsia"/>
          <w:color w:val="auto"/>
          <w:highlight w:val="none"/>
        </w:rPr>
        <w:t>“</w:t>
      </w:r>
      <w:r>
        <w:rPr>
          <w:color w:val="auto"/>
          <w:highlight w:val="none"/>
        </w:rPr>
        <w:t>符合”“满足”。</w:t>
      </w:r>
    </w:p>
    <w:p w14:paraId="691C6402">
      <w:pPr>
        <w:rPr>
          <w:rFonts w:ascii="宋体" w:hAnsi="宋体"/>
          <w:b/>
          <w:color w:val="auto"/>
          <w:highlight w:val="none"/>
        </w:rPr>
      </w:pPr>
      <w:r>
        <w:rPr>
          <w:rFonts w:hint="eastAsia" w:ascii="宋体" w:hAnsi="宋体"/>
          <w:b/>
          <w:color w:val="auto"/>
          <w:highlight w:val="none"/>
        </w:rPr>
        <w:br w:type="page"/>
      </w:r>
    </w:p>
    <w:p w14:paraId="0D8E6E7E">
      <w:pPr>
        <w:pStyle w:val="17"/>
        <w:ind w:firstLine="482"/>
        <w:rPr>
          <w:b/>
          <w:color w:val="auto"/>
          <w:highlight w:val="none"/>
        </w:rPr>
      </w:pPr>
      <w:r>
        <w:rPr>
          <w:b/>
          <w:color w:val="auto"/>
          <w:highlight w:val="none"/>
        </w:rPr>
        <w:t>目录八、服务方案或承诺</w:t>
      </w:r>
    </w:p>
    <w:p w14:paraId="300F5508">
      <w:pPr>
        <w:spacing w:line="240" w:lineRule="atLeast"/>
        <w:rPr>
          <w:rFonts w:ascii="宋体" w:hAnsi="宋体"/>
          <w:b/>
          <w:color w:val="auto"/>
          <w:highlight w:val="none"/>
        </w:rPr>
      </w:pPr>
    </w:p>
    <w:p w14:paraId="6D3DD711">
      <w:pPr>
        <w:pStyle w:val="41"/>
        <w:rPr>
          <w:color w:val="auto"/>
          <w:highlight w:val="none"/>
        </w:rPr>
      </w:pPr>
      <w:r>
        <w:rPr>
          <w:color w:val="auto"/>
          <w:highlight w:val="none"/>
        </w:rPr>
        <w:t>服务方案或承诺</w:t>
      </w:r>
    </w:p>
    <w:p w14:paraId="14E42D38">
      <w:pPr>
        <w:spacing w:line="240" w:lineRule="atLeast"/>
        <w:rPr>
          <w:rFonts w:ascii="宋体" w:hAnsi="宋体" w:cs="宋体"/>
          <w:color w:val="auto"/>
          <w:sz w:val="36"/>
          <w:szCs w:val="36"/>
          <w:highlight w:val="none"/>
          <w:lang w:val="zh-CN"/>
        </w:rPr>
      </w:pPr>
    </w:p>
    <w:p w14:paraId="1D38F978">
      <w:pPr>
        <w:spacing w:line="240" w:lineRule="atLeast"/>
        <w:rPr>
          <w:rFonts w:ascii="宋体" w:hAnsi="宋体" w:cs="宋体"/>
          <w:color w:val="auto"/>
          <w:sz w:val="36"/>
          <w:szCs w:val="36"/>
          <w:highlight w:val="none"/>
        </w:rPr>
      </w:pPr>
    </w:p>
    <w:p w14:paraId="44CEE6A1">
      <w:pPr>
        <w:spacing w:line="240" w:lineRule="atLeast"/>
        <w:rPr>
          <w:rFonts w:ascii="宋体" w:hAnsi="宋体" w:cs="宋体"/>
          <w:color w:val="auto"/>
          <w:sz w:val="36"/>
          <w:szCs w:val="36"/>
          <w:highlight w:val="none"/>
        </w:rPr>
      </w:pPr>
    </w:p>
    <w:p w14:paraId="5B71A524">
      <w:pPr>
        <w:pStyle w:val="43"/>
        <w:ind w:firstLine="720"/>
        <w:rPr>
          <w:rFonts w:cs="宋体"/>
          <w:color w:val="auto"/>
          <w:sz w:val="36"/>
          <w:szCs w:val="36"/>
          <w:highlight w:val="none"/>
        </w:rPr>
      </w:pPr>
    </w:p>
    <w:p w14:paraId="47F2A833">
      <w:pPr>
        <w:rPr>
          <w:color w:val="auto"/>
          <w:highlight w:val="none"/>
        </w:rPr>
      </w:pPr>
    </w:p>
    <w:p w14:paraId="7F54EFC5">
      <w:pPr>
        <w:spacing w:line="240" w:lineRule="atLeast"/>
        <w:rPr>
          <w:rFonts w:ascii="宋体" w:hAnsi="宋体" w:cs="宋体"/>
          <w:color w:val="auto"/>
          <w:sz w:val="36"/>
          <w:szCs w:val="36"/>
          <w:highlight w:val="none"/>
        </w:rPr>
      </w:pPr>
    </w:p>
    <w:p w14:paraId="3E07FDA3">
      <w:pPr>
        <w:pStyle w:val="17"/>
        <w:widowControl/>
        <w:ind w:firstLine="482"/>
        <w:rPr>
          <w:b/>
          <w:color w:val="auto"/>
          <w:highlight w:val="none"/>
        </w:rPr>
      </w:pPr>
      <w:r>
        <w:rPr>
          <w:b/>
          <w:color w:val="auto"/>
          <w:highlight w:val="none"/>
        </w:rPr>
        <w:t>目录九、拟投入本项目人员一览表</w:t>
      </w:r>
    </w:p>
    <w:p w14:paraId="6D48D5DF">
      <w:pPr>
        <w:widowControl/>
        <w:adjustRightInd w:val="0"/>
        <w:spacing w:line="440" w:lineRule="exact"/>
        <w:rPr>
          <w:rFonts w:ascii="宋体" w:hAnsi="宋体"/>
          <w:b/>
          <w:bCs/>
          <w:color w:val="auto"/>
          <w:sz w:val="24"/>
          <w:highlight w:val="none"/>
        </w:rPr>
      </w:pPr>
    </w:p>
    <w:p w14:paraId="42D222E4">
      <w:pPr>
        <w:pStyle w:val="263"/>
        <w:widowControl/>
        <w:outlineLvl w:val="9"/>
        <w:rPr>
          <w:color w:val="auto"/>
          <w:highlight w:val="none"/>
        </w:rPr>
      </w:pPr>
      <w:bookmarkStart w:id="13" w:name="_Toc32681"/>
      <w:bookmarkStart w:id="14" w:name="_Toc14092"/>
      <w:r>
        <w:rPr>
          <w:color w:val="auto"/>
          <w:highlight w:val="none"/>
        </w:rPr>
        <w:t>拟投入本项目人员一览表</w:t>
      </w:r>
      <w:bookmarkEnd w:id="13"/>
      <w:bookmarkEnd w:id="14"/>
    </w:p>
    <w:p w14:paraId="20CBC14B">
      <w:pPr>
        <w:widowControl/>
        <w:adjustRightInd w:val="0"/>
        <w:spacing w:line="440" w:lineRule="exact"/>
        <w:jc w:val="center"/>
        <w:rPr>
          <w:rFonts w:ascii="宋体" w:hAnsi="宋体"/>
          <w:b/>
          <w:bCs/>
          <w:color w:val="auto"/>
          <w:szCs w:val="21"/>
          <w:highlight w:val="none"/>
        </w:rPr>
      </w:pPr>
    </w:p>
    <w:p w14:paraId="2A52CDDD">
      <w:pPr>
        <w:widowControl/>
        <w:adjustRightInd w:val="0"/>
        <w:spacing w:line="440" w:lineRule="exact"/>
        <w:rPr>
          <w:rFonts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3373D3F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ED8029C">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1F5DB81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346A866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73EC15C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0FB1EE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507F7F1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1F72BCF4">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5AC6EDE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4E0E50C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3DA3CE1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33CDB6F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573F1F">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A8C1C2C">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08841A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1D3157A">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D9989F6">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4158315">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8EC2B76">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0E7620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66187FE">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80C4CC1">
            <w:pPr>
              <w:widowControl/>
              <w:adjustRightInd w:val="0"/>
              <w:rPr>
                <w:rFonts w:ascii="宋体" w:hAnsi="宋体" w:cs="宋体"/>
                <w:color w:val="auto"/>
                <w:szCs w:val="21"/>
                <w:highlight w:val="none"/>
              </w:rPr>
            </w:pPr>
          </w:p>
        </w:tc>
      </w:tr>
      <w:tr w14:paraId="7DC0468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80742F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B71B2B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C3B216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1F77C29">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F285B65">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B9F342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5BEE35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DE744D9">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A8079F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CB70021">
            <w:pPr>
              <w:widowControl/>
              <w:adjustRightInd w:val="0"/>
              <w:rPr>
                <w:rFonts w:ascii="宋体" w:hAnsi="宋体" w:cs="宋体"/>
                <w:color w:val="auto"/>
                <w:szCs w:val="21"/>
                <w:highlight w:val="none"/>
              </w:rPr>
            </w:pPr>
          </w:p>
        </w:tc>
      </w:tr>
      <w:tr w14:paraId="051A62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39C5EA6">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26CD79F">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702144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1E819B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35E323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DFDB9C0">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66FEB5">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151466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3773BB2">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D27CF2F">
            <w:pPr>
              <w:widowControl/>
              <w:adjustRightInd w:val="0"/>
              <w:rPr>
                <w:rFonts w:ascii="宋体" w:hAnsi="宋体" w:cs="宋体"/>
                <w:color w:val="auto"/>
                <w:szCs w:val="21"/>
                <w:highlight w:val="none"/>
              </w:rPr>
            </w:pPr>
          </w:p>
        </w:tc>
      </w:tr>
      <w:tr w14:paraId="6E6F192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5A9483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86BEE9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BE39297">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E846E4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EE6A7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3D3455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F8FD395">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79CD835">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F51DDAB">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D5C6855">
            <w:pPr>
              <w:widowControl/>
              <w:adjustRightInd w:val="0"/>
              <w:rPr>
                <w:rFonts w:ascii="宋体" w:hAnsi="宋体" w:cs="宋体"/>
                <w:color w:val="auto"/>
                <w:szCs w:val="21"/>
                <w:highlight w:val="none"/>
              </w:rPr>
            </w:pPr>
          </w:p>
        </w:tc>
      </w:tr>
      <w:tr w14:paraId="3E21CF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04A5974">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14953EB">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D59B2F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B89B581">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211A3B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1265FB4">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AA48900">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3D5842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3765BFF">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A05DD6A">
            <w:pPr>
              <w:widowControl/>
              <w:adjustRightInd w:val="0"/>
              <w:rPr>
                <w:rFonts w:ascii="宋体" w:hAnsi="宋体" w:cs="宋体"/>
                <w:color w:val="auto"/>
                <w:szCs w:val="21"/>
                <w:highlight w:val="none"/>
              </w:rPr>
            </w:pPr>
          </w:p>
        </w:tc>
      </w:tr>
      <w:tr w14:paraId="200113E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9042543">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5D0A97C">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4FC02D0">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9466CC2">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92DB527">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FE14A5B">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37884F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044995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DDD45A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49FA324">
            <w:pPr>
              <w:widowControl/>
              <w:adjustRightInd w:val="0"/>
              <w:rPr>
                <w:rFonts w:ascii="宋体" w:hAnsi="宋体" w:cs="宋体"/>
                <w:color w:val="auto"/>
                <w:szCs w:val="21"/>
                <w:highlight w:val="none"/>
              </w:rPr>
            </w:pPr>
          </w:p>
        </w:tc>
      </w:tr>
      <w:tr w14:paraId="34E4D92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580F18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A75BDF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0D69F7F">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76AC8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C366E47">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35E92FD">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15B638C">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0959F95">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28D05A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49B30FB">
            <w:pPr>
              <w:widowControl/>
              <w:adjustRightInd w:val="0"/>
              <w:rPr>
                <w:rFonts w:ascii="宋体" w:hAnsi="宋体" w:cs="宋体"/>
                <w:color w:val="auto"/>
                <w:szCs w:val="21"/>
                <w:highlight w:val="none"/>
              </w:rPr>
            </w:pPr>
          </w:p>
        </w:tc>
      </w:tr>
      <w:tr w14:paraId="6A764D1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1B3880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16C0C3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D03445">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F12FAD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4A021BB">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4561F2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34B6B52">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0AEDCF2">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12EADFA">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2B04EF0">
            <w:pPr>
              <w:widowControl/>
              <w:adjustRightInd w:val="0"/>
              <w:rPr>
                <w:rFonts w:ascii="宋体" w:hAnsi="宋体" w:cs="宋体"/>
                <w:color w:val="auto"/>
                <w:szCs w:val="21"/>
                <w:highlight w:val="none"/>
              </w:rPr>
            </w:pPr>
          </w:p>
        </w:tc>
      </w:tr>
    </w:tbl>
    <w:p w14:paraId="6168641D">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6C7BA600">
      <w:pPr>
        <w:pStyle w:val="22"/>
        <w:rPr>
          <w:color w:val="auto"/>
          <w:szCs w:val="21"/>
          <w:highlight w:val="none"/>
        </w:rPr>
      </w:pPr>
    </w:p>
    <w:p w14:paraId="3CA3E318">
      <w:pPr>
        <w:pStyle w:val="17"/>
        <w:widowControl/>
        <w:ind w:firstLine="482"/>
        <w:rPr>
          <w:b/>
          <w:color w:val="auto"/>
          <w:highlight w:val="none"/>
        </w:rPr>
      </w:pPr>
      <w:r>
        <w:rPr>
          <w:b/>
          <w:color w:val="auto"/>
          <w:highlight w:val="none"/>
        </w:rPr>
        <w:t>说明：如果行数不够，请自行增加。</w:t>
      </w:r>
    </w:p>
    <w:p w14:paraId="18A92623">
      <w:pPr>
        <w:spacing w:line="240" w:lineRule="atLeast"/>
        <w:rPr>
          <w:rFonts w:ascii="宋体" w:hAnsi="宋体"/>
          <w:b/>
          <w:color w:val="auto"/>
          <w:highlight w:val="none"/>
        </w:rPr>
      </w:pPr>
    </w:p>
    <w:p w14:paraId="6EBBAD4B">
      <w:pPr>
        <w:rPr>
          <w:rFonts w:ascii="宋体" w:hAnsi="宋体"/>
          <w:b/>
          <w:color w:val="auto"/>
          <w:highlight w:val="none"/>
        </w:rPr>
      </w:pPr>
      <w:r>
        <w:rPr>
          <w:rFonts w:hint="eastAsia" w:ascii="宋体" w:hAnsi="宋体"/>
          <w:b/>
          <w:color w:val="auto"/>
          <w:highlight w:val="none"/>
        </w:rPr>
        <w:br w:type="page"/>
      </w:r>
    </w:p>
    <w:p w14:paraId="4DEA33E1">
      <w:pPr>
        <w:pStyle w:val="261"/>
        <w:rPr>
          <w:color w:val="auto"/>
          <w:highlight w:val="none"/>
        </w:rPr>
      </w:pPr>
      <w:r>
        <w:rPr>
          <w:color w:val="auto"/>
          <w:highlight w:val="none"/>
        </w:rPr>
        <w:t>目录十、响应需要的其他证明文件及材料</w:t>
      </w:r>
    </w:p>
    <w:p w14:paraId="3569C293">
      <w:pPr>
        <w:spacing w:line="240" w:lineRule="atLeast"/>
        <w:rPr>
          <w:rFonts w:ascii="宋体" w:hAnsi="宋体"/>
          <w:b/>
          <w:color w:val="auto"/>
          <w:highlight w:val="none"/>
        </w:rPr>
      </w:pPr>
    </w:p>
    <w:p w14:paraId="5F412C75">
      <w:pPr>
        <w:spacing w:line="240" w:lineRule="atLeast"/>
        <w:rPr>
          <w:rFonts w:ascii="宋体" w:hAnsi="宋体"/>
          <w:b/>
          <w:color w:val="auto"/>
          <w:highlight w:val="none"/>
        </w:rPr>
      </w:pPr>
    </w:p>
    <w:p w14:paraId="6D70014F">
      <w:pPr>
        <w:pStyle w:val="265"/>
        <w:shd w:val="clear" w:color="auto" w:fill="auto"/>
        <w:rPr>
          <w:color w:val="auto"/>
          <w:highlight w:val="none"/>
        </w:rPr>
      </w:pPr>
      <w:r>
        <w:rPr>
          <w:color w:val="auto"/>
          <w:highlight w:val="none"/>
        </w:rPr>
        <w:t>响应需要的其他证明文件及材料（若有）</w:t>
      </w:r>
    </w:p>
    <w:p w14:paraId="18760E70">
      <w:pPr>
        <w:rPr>
          <w:rFonts w:ascii="宋体" w:cs="宋体"/>
          <w:b/>
          <w:color w:val="auto"/>
          <w:highlight w:val="none"/>
          <w:lang w:val="zh-CN"/>
        </w:rPr>
      </w:pPr>
      <w:r>
        <w:rPr>
          <w:rFonts w:hint="eastAsia" w:ascii="宋体" w:cs="宋体"/>
          <w:b/>
          <w:color w:val="auto"/>
          <w:highlight w:val="none"/>
          <w:lang w:val="zh-CN"/>
        </w:rPr>
        <w:br w:type="page"/>
      </w:r>
    </w:p>
    <w:p w14:paraId="6FC05EC9">
      <w:pPr>
        <w:pStyle w:val="260"/>
        <w:rPr>
          <w:color w:val="auto"/>
          <w:highlight w:val="none"/>
        </w:rPr>
      </w:pPr>
      <w:r>
        <w:rPr>
          <w:color w:val="auto"/>
          <w:highlight w:val="none"/>
        </w:rPr>
        <w:t>附件一、无重大违法记录声明格式</w:t>
      </w:r>
    </w:p>
    <w:p w14:paraId="660D48EA">
      <w:pPr>
        <w:adjustRightInd w:val="0"/>
        <w:spacing w:line="240" w:lineRule="atLeast"/>
        <w:rPr>
          <w:rFonts w:ascii="宋体" w:hAnsi="宋体"/>
          <w:b/>
          <w:color w:val="auto"/>
          <w:highlight w:val="none"/>
        </w:rPr>
      </w:pPr>
    </w:p>
    <w:p w14:paraId="5668D64C">
      <w:pPr>
        <w:pStyle w:val="265"/>
        <w:shd w:val="clear" w:color="auto" w:fill="auto"/>
        <w:outlineLvl w:val="9"/>
        <w:rPr>
          <w:color w:val="auto"/>
          <w:highlight w:val="none"/>
        </w:rPr>
      </w:pPr>
      <w:r>
        <w:rPr>
          <w:color w:val="auto"/>
          <w:highlight w:val="none"/>
        </w:rPr>
        <w:t>无重大违法记录声明</w:t>
      </w:r>
    </w:p>
    <w:p w14:paraId="31D10F99">
      <w:pPr>
        <w:spacing w:line="360" w:lineRule="auto"/>
        <w:rPr>
          <w:rFonts w:ascii="宋体" w:hAnsi="宋体"/>
          <w:color w:val="auto"/>
          <w:highlight w:val="none"/>
        </w:rPr>
      </w:pPr>
    </w:p>
    <w:p w14:paraId="21399AFA">
      <w:pPr>
        <w:pStyle w:val="17"/>
        <w:ind w:firstLine="0" w:firstLineChars="0"/>
        <w:rPr>
          <w:color w:val="auto"/>
          <w:highlight w:val="none"/>
        </w:rPr>
      </w:pPr>
      <w:r>
        <w:rPr>
          <w:color w:val="auto"/>
          <w:highlight w:val="none"/>
        </w:rPr>
        <w:t>致：（采购人）</w:t>
      </w:r>
    </w:p>
    <w:p w14:paraId="2AA53B9F">
      <w:pPr>
        <w:pStyle w:val="17"/>
        <w:ind w:firstLine="480"/>
        <w:rPr>
          <w:color w:val="auto"/>
          <w:highlight w:val="none"/>
        </w:rPr>
      </w:pPr>
      <w:r>
        <w:rPr>
          <w:color w:val="auto"/>
          <w:highlight w:val="none"/>
        </w:rPr>
        <w:t>我单位（供应商名称）郑重声明：</w:t>
      </w:r>
    </w:p>
    <w:p w14:paraId="5AD18E87">
      <w:pPr>
        <w:pStyle w:val="17"/>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3425E30E">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2BC3D415">
      <w:pPr>
        <w:spacing w:line="360" w:lineRule="auto"/>
        <w:rPr>
          <w:rFonts w:ascii="宋体" w:hAnsi="宋体" w:cs="宋体"/>
          <w:color w:val="auto"/>
          <w:sz w:val="24"/>
          <w:szCs w:val="24"/>
          <w:highlight w:val="none"/>
        </w:rPr>
      </w:pPr>
    </w:p>
    <w:p w14:paraId="3B6493E6">
      <w:pPr>
        <w:spacing w:line="360" w:lineRule="auto"/>
        <w:rPr>
          <w:rFonts w:ascii="宋体" w:hAnsi="宋体" w:cs="宋体"/>
          <w:color w:val="auto"/>
          <w:sz w:val="24"/>
          <w:szCs w:val="24"/>
          <w:highlight w:val="none"/>
        </w:rPr>
      </w:pPr>
    </w:p>
    <w:p w14:paraId="124EC596">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6B8660BD">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7EB28E0E">
      <w:pPr>
        <w:pStyle w:val="43"/>
        <w:ind w:left="0" w:leftChars="0" w:firstLine="0" w:firstLineChars="0"/>
        <w:rPr>
          <w:color w:val="auto"/>
          <w:highlight w:val="none"/>
        </w:rPr>
      </w:pPr>
    </w:p>
    <w:p w14:paraId="74D44C93">
      <w:pPr>
        <w:rPr>
          <w:color w:val="auto"/>
          <w:highlight w:val="none"/>
        </w:rPr>
      </w:pPr>
    </w:p>
    <w:p w14:paraId="3DC67196">
      <w:pPr>
        <w:spacing w:line="360" w:lineRule="auto"/>
        <w:rPr>
          <w:rFonts w:ascii="宋体" w:hAnsi="宋体"/>
          <w:b/>
          <w:color w:val="auto"/>
          <w:highlight w:val="none"/>
        </w:rPr>
      </w:pPr>
    </w:p>
    <w:p w14:paraId="69AA4258">
      <w:pPr>
        <w:pStyle w:val="260"/>
        <w:rPr>
          <w:color w:val="auto"/>
          <w:highlight w:val="none"/>
        </w:rPr>
      </w:pPr>
      <w:r>
        <w:rPr>
          <w:color w:val="auto"/>
          <w:highlight w:val="none"/>
        </w:rPr>
        <w:t>附件二、具备履行合同所必需的设备和专业技术能力的声明格式或证明材料</w:t>
      </w:r>
    </w:p>
    <w:p w14:paraId="78388742">
      <w:pPr>
        <w:pStyle w:val="265"/>
        <w:shd w:val="clear" w:color="auto" w:fill="auto"/>
        <w:outlineLvl w:val="9"/>
        <w:rPr>
          <w:color w:val="auto"/>
          <w:highlight w:val="none"/>
        </w:rPr>
      </w:pPr>
      <w:r>
        <w:rPr>
          <w:color w:val="auto"/>
          <w:highlight w:val="none"/>
        </w:rPr>
        <w:t>具备履行合同所必需的设备和专业技术能力的声明</w:t>
      </w:r>
    </w:p>
    <w:p w14:paraId="6BEF73E5">
      <w:pPr>
        <w:pStyle w:val="17"/>
        <w:ind w:firstLine="0" w:firstLineChars="0"/>
        <w:rPr>
          <w:color w:val="auto"/>
          <w:highlight w:val="none"/>
        </w:rPr>
      </w:pPr>
      <w:r>
        <w:rPr>
          <w:color w:val="auto"/>
          <w:highlight w:val="none"/>
        </w:rPr>
        <w:t>致：（采购人）</w:t>
      </w:r>
    </w:p>
    <w:p w14:paraId="28F78F3B">
      <w:pPr>
        <w:pStyle w:val="17"/>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485783CF">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16542A26">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1A7D6BB8">
      <w:pPr>
        <w:spacing w:line="360" w:lineRule="auto"/>
        <w:rPr>
          <w:rFonts w:ascii="宋体" w:hAnsi="宋体" w:cs="宋体"/>
          <w:color w:val="auto"/>
          <w:sz w:val="24"/>
          <w:highlight w:val="none"/>
        </w:rPr>
      </w:pPr>
    </w:p>
    <w:p w14:paraId="466CB267">
      <w:pPr>
        <w:spacing w:line="360" w:lineRule="auto"/>
        <w:rPr>
          <w:rFonts w:ascii="宋体" w:hAnsi="宋体" w:cs="宋体"/>
          <w:color w:val="auto"/>
          <w:sz w:val="24"/>
          <w:highlight w:val="none"/>
        </w:rPr>
      </w:pPr>
    </w:p>
    <w:p w14:paraId="7E78433F">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6C067EE7">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724D5B99">
      <w:pPr>
        <w:rPr>
          <w:rFonts w:ascii="Times New Roman" w:hAnsi="Times New Roman"/>
          <w:color w:val="auto"/>
          <w:sz w:val="24"/>
          <w:highlight w:val="none"/>
        </w:rPr>
      </w:pPr>
      <w:r>
        <w:rPr>
          <w:rFonts w:hint="eastAsia" w:ascii="Times New Roman" w:hAnsi="Times New Roman"/>
          <w:color w:val="auto"/>
          <w:sz w:val="24"/>
          <w:highlight w:val="none"/>
        </w:rPr>
        <w:br w:type="page"/>
      </w:r>
    </w:p>
    <w:p w14:paraId="65C5721E">
      <w:pPr>
        <w:spacing w:line="360" w:lineRule="auto"/>
        <w:ind w:firstLine="6000" w:firstLineChars="2500"/>
        <w:rPr>
          <w:rFonts w:ascii="Times New Roman" w:hAnsi="Times New Roman"/>
          <w:color w:val="auto"/>
          <w:sz w:val="24"/>
          <w:highlight w:val="none"/>
        </w:rPr>
      </w:pPr>
    </w:p>
    <w:p w14:paraId="02836A03">
      <w:pPr>
        <w:pStyle w:val="260"/>
        <w:rPr>
          <w:color w:val="auto"/>
          <w:highlight w:val="none"/>
        </w:rPr>
      </w:pPr>
      <w:r>
        <w:rPr>
          <w:rFonts w:hint="eastAsia"/>
          <w:color w:val="auto"/>
          <w:highlight w:val="none"/>
        </w:rPr>
        <w:t>附件三、承诺书</w:t>
      </w:r>
    </w:p>
    <w:p w14:paraId="23C7A09D">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5BCAE044">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5B13E997">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我公司参加的                          （项目名称）项目编号                                  ，所提供的产品技术参数均真实有效，如实施中发现与响应时承诺不一致采购人有权追究我公司责任，造成的损失由我公司全部承担。</w:t>
      </w:r>
    </w:p>
    <w:p w14:paraId="148FEF36">
      <w:pPr>
        <w:adjustRightInd w:val="0"/>
        <w:spacing w:line="360" w:lineRule="auto"/>
        <w:ind w:firstLine="480" w:firstLineChars="200"/>
        <w:rPr>
          <w:rFonts w:ascii="Times New Roman" w:hAnsi="Times New Roman"/>
          <w:color w:val="auto"/>
          <w:sz w:val="24"/>
          <w:highlight w:val="none"/>
        </w:rPr>
      </w:pPr>
    </w:p>
    <w:p w14:paraId="269E2CF7">
      <w:pPr>
        <w:adjustRightInd w:val="0"/>
        <w:spacing w:line="360" w:lineRule="auto"/>
        <w:ind w:firstLine="480" w:firstLineChars="200"/>
        <w:rPr>
          <w:rFonts w:ascii="Times New Roman" w:hAnsi="Times New Roman"/>
          <w:color w:val="auto"/>
          <w:sz w:val="24"/>
          <w:highlight w:val="none"/>
        </w:rPr>
      </w:pPr>
    </w:p>
    <w:p w14:paraId="34A46A4A">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6AE65255">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p w14:paraId="5D630EBA">
      <w:pPr>
        <w:adjustRightInd w:val="0"/>
        <w:spacing w:line="360" w:lineRule="auto"/>
        <w:ind w:firstLine="6480" w:firstLineChars="2700"/>
        <w:rPr>
          <w:rFonts w:ascii="Times New Roman" w:hAnsi="Times New Roman"/>
          <w:color w:val="auto"/>
          <w:sz w:val="24"/>
          <w:highlight w:val="none"/>
        </w:rPr>
      </w:pPr>
    </w:p>
    <w:p w14:paraId="1F18CBC2">
      <w:pPr>
        <w:adjustRightInd w:val="0"/>
        <w:spacing w:line="360" w:lineRule="auto"/>
        <w:rPr>
          <w:rFonts w:ascii="Times New Roman" w:hAnsi="Times New Roman"/>
          <w:color w:val="auto"/>
          <w:sz w:val="24"/>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1443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134F22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134F22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D7145">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32379AC"/>
    <w:multiLevelType w:val="singleLevel"/>
    <w:tmpl w:val="832379AC"/>
    <w:lvl w:ilvl="0" w:tentative="0">
      <w:start w:val="2"/>
      <w:numFmt w:val="decimal"/>
      <w:lvlText w:val="%1."/>
      <w:lvlJc w:val="left"/>
      <w:pPr>
        <w:tabs>
          <w:tab w:val="left" w:pos="312"/>
        </w:tabs>
      </w:pPr>
    </w:lvl>
  </w:abstractNum>
  <w:abstractNum w:abstractNumId="2">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3">
    <w:nsid w:val="8C642FB0"/>
    <w:multiLevelType w:val="singleLevel"/>
    <w:tmpl w:val="8C642FB0"/>
    <w:lvl w:ilvl="0" w:tentative="0">
      <w:start w:val="1"/>
      <w:numFmt w:val="decimal"/>
      <w:lvlText w:val="%1."/>
      <w:lvlJc w:val="left"/>
      <w:pPr>
        <w:tabs>
          <w:tab w:val="left" w:pos="312"/>
        </w:tabs>
      </w:pPr>
    </w:lvl>
  </w:abstractNum>
  <w:abstractNum w:abstractNumId="4">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5">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6">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7">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8">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9">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10">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1">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2">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3">
    <w:nsid w:val="A51811D0"/>
    <w:multiLevelType w:val="singleLevel"/>
    <w:tmpl w:val="A51811D0"/>
    <w:lvl w:ilvl="0" w:tentative="0">
      <w:start w:val="2"/>
      <w:numFmt w:val="decimal"/>
      <w:lvlText w:val="%1."/>
      <w:lvlJc w:val="left"/>
      <w:pPr>
        <w:tabs>
          <w:tab w:val="left" w:pos="312"/>
        </w:tabs>
      </w:pPr>
    </w:lvl>
  </w:abstractNum>
  <w:abstractNum w:abstractNumId="14">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5">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6">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7">
    <w:nsid w:val="AE8E4E7F"/>
    <w:multiLevelType w:val="singleLevel"/>
    <w:tmpl w:val="AE8E4E7F"/>
    <w:lvl w:ilvl="0" w:tentative="0">
      <w:start w:val="1"/>
      <w:numFmt w:val="decimal"/>
      <w:suff w:val="nothing"/>
      <w:lvlText w:val="（%1）"/>
      <w:lvlJc w:val="left"/>
    </w:lvl>
  </w:abstractNum>
  <w:abstractNum w:abstractNumId="18">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9">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20">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1">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2">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3">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4">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5">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6">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7">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8">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9">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0">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1">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2">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3">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4">
    <w:nsid w:val="F66A64DB"/>
    <w:multiLevelType w:val="singleLevel"/>
    <w:tmpl w:val="F66A64DB"/>
    <w:lvl w:ilvl="0" w:tentative="0">
      <w:start w:val="2"/>
      <w:numFmt w:val="decimal"/>
      <w:lvlText w:val="%1."/>
      <w:lvlJc w:val="left"/>
      <w:pPr>
        <w:tabs>
          <w:tab w:val="left" w:pos="312"/>
        </w:tabs>
      </w:pPr>
    </w:lvl>
  </w:abstractNum>
  <w:abstractNum w:abstractNumId="35">
    <w:nsid w:val="F7963825"/>
    <w:multiLevelType w:val="singleLevel"/>
    <w:tmpl w:val="F7963825"/>
    <w:lvl w:ilvl="0" w:tentative="0">
      <w:start w:val="1"/>
      <w:numFmt w:val="decimal"/>
      <w:lvlText w:val="%1."/>
      <w:lvlJc w:val="left"/>
      <w:pPr>
        <w:tabs>
          <w:tab w:val="left" w:pos="312"/>
        </w:tabs>
      </w:pPr>
    </w:lvl>
  </w:abstractNum>
  <w:abstractNum w:abstractNumId="36">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7">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8">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9">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0">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1">
    <w:nsid w:val="137A98A4"/>
    <w:multiLevelType w:val="singleLevel"/>
    <w:tmpl w:val="137A98A4"/>
    <w:lvl w:ilvl="0" w:tentative="0">
      <w:start w:val="1"/>
      <w:numFmt w:val="decimal"/>
      <w:suff w:val="nothing"/>
      <w:lvlText w:val="（%1）"/>
      <w:lvlJc w:val="left"/>
    </w:lvl>
  </w:abstractNum>
  <w:abstractNum w:abstractNumId="42">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3">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4">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5">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6">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7">
    <w:nsid w:val="318533B0"/>
    <w:multiLevelType w:val="singleLevel"/>
    <w:tmpl w:val="318533B0"/>
    <w:lvl w:ilvl="0" w:tentative="0">
      <w:start w:val="4"/>
      <w:numFmt w:val="chineseCounting"/>
      <w:suff w:val="space"/>
      <w:lvlText w:val="第%1章"/>
      <w:lvlJc w:val="left"/>
      <w:rPr>
        <w:rFonts w:hint="eastAsia"/>
      </w:rPr>
    </w:lvl>
  </w:abstractNum>
  <w:abstractNum w:abstractNumId="4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4">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6">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7">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8">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9">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0">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1">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2">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3">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4">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4"/>
  </w:num>
  <w:num w:numId="2">
    <w:abstractNumId w:val="16"/>
  </w:num>
  <w:num w:numId="3">
    <w:abstractNumId w:val="43"/>
  </w:num>
  <w:num w:numId="4">
    <w:abstractNumId w:val="63"/>
  </w:num>
  <w:num w:numId="5">
    <w:abstractNumId w:val="60"/>
  </w:num>
  <w:num w:numId="6">
    <w:abstractNumId w:val="38"/>
  </w:num>
  <w:num w:numId="7">
    <w:abstractNumId w:val="24"/>
  </w:num>
  <w:num w:numId="8">
    <w:abstractNumId w:val="50"/>
  </w:num>
  <w:num w:numId="9">
    <w:abstractNumId w:val="46"/>
  </w:num>
  <w:num w:numId="10">
    <w:abstractNumId w:val="10"/>
  </w:num>
  <w:num w:numId="11">
    <w:abstractNumId w:val="20"/>
  </w:num>
  <w:num w:numId="12">
    <w:abstractNumId w:val="53"/>
  </w:num>
  <w:num w:numId="13">
    <w:abstractNumId w:val="64"/>
  </w:num>
  <w:num w:numId="14">
    <w:abstractNumId w:val="15"/>
  </w:num>
  <w:num w:numId="15">
    <w:abstractNumId w:val="61"/>
  </w:num>
  <w:num w:numId="16">
    <w:abstractNumId w:val="45"/>
  </w:num>
  <w:num w:numId="17">
    <w:abstractNumId w:val="59"/>
  </w:num>
  <w:num w:numId="18">
    <w:abstractNumId w:val="48"/>
  </w:num>
  <w:num w:numId="19">
    <w:abstractNumId w:val="37"/>
  </w:num>
  <w:num w:numId="20">
    <w:abstractNumId w:val="42"/>
  </w:num>
  <w:num w:numId="21">
    <w:abstractNumId w:val="18"/>
  </w:num>
  <w:num w:numId="22">
    <w:abstractNumId w:val="28"/>
  </w:num>
  <w:num w:numId="23">
    <w:abstractNumId w:val="36"/>
  </w:num>
  <w:num w:numId="24">
    <w:abstractNumId w:val="51"/>
  </w:num>
  <w:num w:numId="25">
    <w:abstractNumId w:val="30"/>
  </w:num>
  <w:num w:numId="26">
    <w:abstractNumId w:val="8"/>
  </w:num>
  <w:num w:numId="27">
    <w:abstractNumId w:val="52"/>
  </w:num>
  <w:num w:numId="28">
    <w:abstractNumId w:val="19"/>
  </w:num>
  <w:num w:numId="29">
    <w:abstractNumId w:val="4"/>
  </w:num>
  <w:num w:numId="30">
    <w:abstractNumId w:val="55"/>
  </w:num>
  <w:num w:numId="31">
    <w:abstractNumId w:val="49"/>
  </w:num>
  <w:num w:numId="32">
    <w:abstractNumId w:val="39"/>
  </w:num>
  <w:num w:numId="33">
    <w:abstractNumId w:val="9"/>
  </w:num>
  <w:num w:numId="34">
    <w:abstractNumId w:val="40"/>
  </w:num>
  <w:num w:numId="35">
    <w:abstractNumId w:val="57"/>
  </w:num>
  <w:num w:numId="36">
    <w:abstractNumId w:val="56"/>
  </w:num>
  <w:num w:numId="37">
    <w:abstractNumId w:val="5"/>
  </w:num>
  <w:num w:numId="38">
    <w:abstractNumId w:val="31"/>
  </w:num>
  <w:num w:numId="39">
    <w:abstractNumId w:val="58"/>
  </w:num>
  <w:num w:numId="40">
    <w:abstractNumId w:val="27"/>
  </w:num>
  <w:num w:numId="41">
    <w:abstractNumId w:val="11"/>
  </w:num>
  <w:num w:numId="42">
    <w:abstractNumId w:val="6"/>
  </w:num>
  <w:num w:numId="43">
    <w:abstractNumId w:val="12"/>
  </w:num>
  <w:num w:numId="44">
    <w:abstractNumId w:val="32"/>
  </w:num>
  <w:num w:numId="45">
    <w:abstractNumId w:val="21"/>
  </w:num>
  <w:num w:numId="46">
    <w:abstractNumId w:val="29"/>
  </w:num>
  <w:num w:numId="47">
    <w:abstractNumId w:val="22"/>
  </w:num>
  <w:num w:numId="48">
    <w:abstractNumId w:val="62"/>
  </w:num>
  <w:num w:numId="49">
    <w:abstractNumId w:val="23"/>
  </w:num>
  <w:num w:numId="50">
    <w:abstractNumId w:val="26"/>
  </w:num>
  <w:num w:numId="51">
    <w:abstractNumId w:val="2"/>
  </w:num>
  <w:num w:numId="52">
    <w:abstractNumId w:val="7"/>
  </w:num>
  <w:num w:numId="53">
    <w:abstractNumId w:val="41"/>
  </w:num>
  <w:num w:numId="54">
    <w:abstractNumId w:val="47"/>
  </w:num>
  <w:num w:numId="55">
    <w:abstractNumId w:val="34"/>
  </w:num>
  <w:num w:numId="56">
    <w:abstractNumId w:val="1"/>
  </w:num>
  <w:num w:numId="57">
    <w:abstractNumId w:val="13"/>
  </w:num>
  <w:num w:numId="58">
    <w:abstractNumId w:val="3"/>
  </w:num>
  <w:num w:numId="59">
    <w:abstractNumId w:val="35"/>
  </w:num>
  <w:num w:numId="60">
    <w:abstractNumId w:val="17"/>
  </w:num>
  <w:num w:numId="61">
    <w:abstractNumId w:val="0"/>
  </w:num>
  <w:num w:numId="62">
    <w:abstractNumId w:val="44"/>
  </w:num>
  <w:num w:numId="63">
    <w:abstractNumId w:val="14"/>
  </w:num>
  <w:num w:numId="64">
    <w:abstractNumId w:val="33"/>
  </w:num>
  <w:num w:numId="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FhYTU5NzRlNDc0ODc0NzdlZjUyMTEzM2FhNDVjMWQifQ=="/>
    <w:docVar w:name="KSO_WPS_MARK_KEY" w:val="ef9fe400-f47f-4ebd-bf0f-4af4f24c4f78"/>
  </w:docVars>
  <w:rsids>
    <w:rsidRoot w:val="001607E5"/>
    <w:rsid w:val="0000641F"/>
    <w:rsid w:val="00010550"/>
    <w:rsid w:val="000114EC"/>
    <w:rsid w:val="00021390"/>
    <w:rsid w:val="000278A9"/>
    <w:rsid w:val="00032AFC"/>
    <w:rsid w:val="00055B15"/>
    <w:rsid w:val="000603A8"/>
    <w:rsid w:val="00072371"/>
    <w:rsid w:val="00077B10"/>
    <w:rsid w:val="0008213F"/>
    <w:rsid w:val="000A3089"/>
    <w:rsid w:val="000A5DE6"/>
    <w:rsid w:val="000A61ED"/>
    <w:rsid w:val="000A6973"/>
    <w:rsid w:val="000C4F86"/>
    <w:rsid w:val="000E0C2D"/>
    <w:rsid w:val="000F3C60"/>
    <w:rsid w:val="000F5611"/>
    <w:rsid w:val="00120A4B"/>
    <w:rsid w:val="001249C5"/>
    <w:rsid w:val="00141BEC"/>
    <w:rsid w:val="001534B7"/>
    <w:rsid w:val="001607E5"/>
    <w:rsid w:val="001646F3"/>
    <w:rsid w:val="00165164"/>
    <w:rsid w:val="001656E3"/>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2EE9"/>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0F8A"/>
    <w:rsid w:val="003269B7"/>
    <w:rsid w:val="003345C0"/>
    <w:rsid w:val="00337CC0"/>
    <w:rsid w:val="00341E4E"/>
    <w:rsid w:val="00346C93"/>
    <w:rsid w:val="003567D1"/>
    <w:rsid w:val="00361D2E"/>
    <w:rsid w:val="00375834"/>
    <w:rsid w:val="0039013E"/>
    <w:rsid w:val="00395A8A"/>
    <w:rsid w:val="003A766D"/>
    <w:rsid w:val="003B4B79"/>
    <w:rsid w:val="003B7A90"/>
    <w:rsid w:val="003D0883"/>
    <w:rsid w:val="003D2072"/>
    <w:rsid w:val="003D59C2"/>
    <w:rsid w:val="004023C4"/>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06C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5F15E9"/>
    <w:rsid w:val="006048AB"/>
    <w:rsid w:val="00636A37"/>
    <w:rsid w:val="0064295D"/>
    <w:rsid w:val="00643802"/>
    <w:rsid w:val="0065617E"/>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11A1"/>
    <w:rsid w:val="007862B4"/>
    <w:rsid w:val="00794443"/>
    <w:rsid w:val="00794A1C"/>
    <w:rsid w:val="00794F67"/>
    <w:rsid w:val="007A1BC7"/>
    <w:rsid w:val="007A3470"/>
    <w:rsid w:val="007A76D2"/>
    <w:rsid w:val="007B3277"/>
    <w:rsid w:val="007B7E2B"/>
    <w:rsid w:val="007C104D"/>
    <w:rsid w:val="007C7C89"/>
    <w:rsid w:val="007C7E0C"/>
    <w:rsid w:val="007E0FFC"/>
    <w:rsid w:val="007E3C98"/>
    <w:rsid w:val="007E7C9E"/>
    <w:rsid w:val="00813CC4"/>
    <w:rsid w:val="00815199"/>
    <w:rsid w:val="00830D14"/>
    <w:rsid w:val="00831BEC"/>
    <w:rsid w:val="0084180E"/>
    <w:rsid w:val="00842C4C"/>
    <w:rsid w:val="008537FF"/>
    <w:rsid w:val="008545A0"/>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37583"/>
    <w:rsid w:val="00A40800"/>
    <w:rsid w:val="00A422CB"/>
    <w:rsid w:val="00A45515"/>
    <w:rsid w:val="00A5032B"/>
    <w:rsid w:val="00A53229"/>
    <w:rsid w:val="00A628B2"/>
    <w:rsid w:val="00A62B46"/>
    <w:rsid w:val="00A67E2D"/>
    <w:rsid w:val="00A80CEF"/>
    <w:rsid w:val="00A84602"/>
    <w:rsid w:val="00A9233B"/>
    <w:rsid w:val="00A9334D"/>
    <w:rsid w:val="00A9387D"/>
    <w:rsid w:val="00AA3CA0"/>
    <w:rsid w:val="00AA7978"/>
    <w:rsid w:val="00AC7581"/>
    <w:rsid w:val="00AD2769"/>
    <w:rsid w:val="00AE00DC"/>
    <w:rsid w:val="00B04449"/>
    <w:rsid w:val="00B1285D"/>
    <w:rsid w:val="00B13547"/>
    <w:rsid w:val="00B17048"/>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CF77E6"/>
    <w:rsid w:val="00D076F3"/>
    <w:rsid w:val="00D223FB"/>
    <w:rsid w:val="00D22F68"/>
    <w:rsid w:val="00D242FD"/>
    <w:rsid w:val="00D35952"/>
    <w:rsid w:val="00D42DE8"/>
    <w:rsid w:val="00D47A7B"/>
    <w:rsid w:val="00D55695"/>
    <w:rsid w:val="00D62C19"/>
    <w:rsid w:val="00D7063B"/>
    <w:rsid w:val="00D7344C"/>
    <w:rsid w:val="00D73674"/>
    <w:rsid w:val="00D82857"/>
    <w:rsid w:val="00D940AE"/>
    <w:rsid w:val="00D97143"/>
    <w:rsid w:val="00DA1657"/>
    <w:rsid w:val="00DB0A08"/>
    <w:rsid w:val="00DB2D58"/>
    <w:rsid w:val="00DC6097"/>
    <w:rsid w:val="00DD5525"/>
    <w:rsid w:val="00DF3E86"/>
    <w:rsid w:val="00E007CD"/>
    <w:rsid w:val="00E00FE0"/>
    <w:rsid w:val="00E067E2"/>
    <w:rsid w:val="00E07BFA"/>
    <w:rsid w:val="00E14F6D"/>
    <w:rsid w:val="00E15200"/>
    <w:rsid w:val="00E201FB"/>
    <w:rsid w:val="00E20604"/>
    <w:rsid w:val="00E2102F"/>
    <w:rsid w:val="00E2303E"/>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240E9"/>
    <w:rsid w:val="00F31F12"/>
    <w:rsid w:val="00F364E1"/>
    <w:rsid w:val="00F37D84"/>
    <w:rsid w:val="00F410CF"/>
    <w:rsid w:val="00F4342E"/>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CB3586"/>
    <w:rsid w:val="060D10D2"/>
    <w:rsid w:val="066C72D7"/>
    <w:rsid w:val="0766462E"/>
    <w:rsid w:val="07EF7321"/>
    <w:rsid w:val="08823813"/>
    <w:rsid w:val="08A40BE4"/>
    <w:rsid w:val="08B07D72"/>
    <w:rsid w:val="08E45039"/>
    <w:rsid w:val="091A23B4"/>
    <w:rsid w:val="091D123B"/>
    <w:rsid w:val="096B4234"/>
    <w:rsid w:val="098053F7"/>
    <w:rsid w:val="09865C52"/>
    <w:rsid w:val="09F8516F"/>
    <w:rsid w:val="0A1318AA"/>
    <w:rsid w:val="0A1554BB"/>
    <w:rsid w:val="0A170B9C"/>
    <w:rsid w:val="0A1D4625"/>
    <w:rsid w:val="0B0D419A"/>
    <w:rsid w:val="0BAA1044"/>
    <w:rsid w:val="0C06116B"/>
    <w:rsid w:val="0C9534E4"/>
    <w:rsid w:val="0D4B59D5"/>
    <w:rsid w:val="0D9C500A"/>
    <w:rsid w:val="0DC64FDA"/>
    <w:rsid w:val="0E5626EA"/>
    <w:rsid w:val="0EFA6269"/>
    <w:rsid w:val="0FE50224"/>
    <w:rsid w:val="10790122"/>
    <w:rsid w:val="1101240C"/>
    <w:rsid w:val="11127D46"/>
    <w:rsid w:val="119D6FA6"/>
    <w:rsid w:val="11ED31A7"/>
    <w:rsid w:val="124A36D5"/>
    <w:rsid w:val="12721277"/>
    <w:rsid w:val="12A83E03"/>
    <w:rsid w:val="12B979DD"/>
    <w:rsid w:val="130726B9"/>
    <w:rsid w:val="134358DA"/>
    <w:rsid w:val="1345230E"/>
    <w:rsid w:val="13B8520A"/>
    <w:rsid w:val="15B33C35"/>
    <w:rsid w:val="160A26DF"/>
    <w:rsid w:val="17163A31"/>
    <w:rsid w:val="1720639D"/>
    <w:rsid w:val="17256B0A"/>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0F33BE5"/>
    <w:rsid w:val="21AF7EF2"/>
    <w:rsid w:val="21C30CB0"/>
    <w:rsid w:val="21D104C4"/>
    <w:rsid w:val="21E6112F"/>
    <w:rsid w:val="22017635"/>
    <w:rsid w:val="222334A6"/>
    <w:rsid w:val="229D231D"/>
    <w:rsid w:val="22D843D7"/>
    <w:rsid w:val="23325476"/>
    <w:rsid w:val="235E3DED"/>
    <w:rsid w:val="241E2177"/>
    <w:rsid w:val="24251E89"/>
    <w:rsid w:val="2445396E"/>
    <w:rsid w:val="247D6DFF"/>
    <w:rsid w:val="254A436A"/>
    <w:rsid w:val="2557368E"/>
    <w:rsid w:val="25643BBA"/>
    <w:rsid w:val="25FE6C33"/>
    <w:rsid w:val="26203303"/>
    <w:rsid w:val="26B03760"/>
    <w:rsid w:val="27DE4458"/>
    <w:rsid w:val="27E9484A"/>
    <w:rsid w:val="283F5126"/>
    <w:rsid w:val="28920A3E"/>
    <w:rsid w:val="291B6C85"/>
    <w:rsid w:val="293B10D5"/>
    <w:rsid w:val="29945580"/>
    <w:rsid w:val="29FD7462"/>
    <w:rsid w:val="2A337FFE"/>
    <w:rsid w:val="2AAD2131"/>
    <w:rsid w:val="2B1E2A5D"/>
    <w:rsid w:val="2B2140BD"/>
    <w:rsid w:val="2B867186"/>
    <w:rsid w:val="2B9C1C62"/>
    <w:rsid w:val="2BDB3C20"/>
    <w:rsid w:val="2BFF27DA"/>
    <w:rsid w:val="2C4C35F9"/>
    <w:rsid w:val="2D900EBE"/>
    <w:rsid w:val="2DB27BB8"/>
    <w:rsid w:val="2DE31D62"/>
    <w:rsid w:val="2E165C6D"/>
    <w:rsid w:val="2EDD678B"/>
    <w:rsid w:val="2EE411BC"/>
    <w:rsid w:val="2EEC39D8"/>
    <w:rsid w:val="2EED10C4"/>
    <w:rsid w:val="2F057E2F"/>
    <w:rsid w:val="2F3321FA"/>
    <w:rsid w:val="2F544C9F"/>
    <w:rsid w:val="2F751905"/>
    <w:rsid w:val="2FFB046F"/>
    <w:rsid w:val="304B06CD"/>
    <w:rsid w:val="305A25CD"/>
    <w:rsid w:val="309D7821"/>
    <w:rsid w:val="30AD0B0B"/>
    <w:rsid w:val="30B8216E"/>
    <w:rsid w:val="30BA3228"/>
    <w:rsid w:val="30D56E57"/>
    <w:rsid w:val="31B00187"/>
    <w:rsid w:val="31FC517A"/>
    <w:rsid w:val="326D28D8"/>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2A6B90"/>
    <w:rsid w:val="3A744447"/>
    <w:rsid w:val="3AA30888"/>
    <w:rsid w:val="3ADD5E57"/>
    <w:rsid w:val="3AFB3576"/>
    <w:rsid w:val="3BC44F5A"/>
    <w:rsid w:val="3BD74CEB"/>
    <w:rsid w:val="3BED091B"/>
    <w:rsid w:val="3C60699C"/>
    <w:rsid w:val="3CF60458"/>
    <w:rsid w:val="3D042809"/>
    <w:rsid w:val="3E2409BB"/>
    <w:rsid w:val="3E3E3ACF"/>
    <w:rsid w:val="3E8743FE"/>
    <w:rsid w:val="3F992808"/>
    <w:rsid w:val="3FB83028"/>
    <w:rsid w:val="3FBE048B"/>
    <w:rsid w:val="3FDB17C4"/>
    <w:rsid w:val="3FEB6F5A"/>
    <w:rsid w:val="4067627C"/>
    <w:rsid w:val="409265EE"/>
    <w:rsid w:val="40B57568"/>
    <w:rsid w:val="40C810F9"/>
    <w:rsid w:val="415218E2"/>
    <w:rsid w:val="41C9151C"/>
    <w:rsid w:val="41F221ED"/>
    <w:rsid w:val="431C742A"/>
    <w:rsid w:val="43583A65"/>
    <w:rsid w:val="444F53BD"/>
    <w:rsid w:val="44737C99"/>
    <w:rsid w:val="44ED5664"/>
    <w:rsid w:val="44F364BA"/>
    <w:rsid w:val="456A6701"/>
    <w:rsid w:val="45A1630C"/>
    <w:rsid w:val="45D756FD"/>
    <w:rsid w:val="45F24ED8"/>
    <w:rsid w:val="46154E43"/>
    <w:rsid w:val="473A796F"/>
    <w:rsid w:val="47726C6E"/>
    <w:rsid w:val="47ED547B"/>
    <w:rsid w:val="48114224"/>
    <w:rsid w:val="48616533"/>
    <w:rsid w:val="486C49B0"/>
    <w:rsid w:val="489610DE"/>
    <w:rsid w:val="48E73DE4"/>
    <w:rsid w:val="494476DB"/>
    <w:rsid w:val="496F29A9"/>
    <w:rsid w:val="49A454A8"/>
    <w:rsid w:val="49B22A94"/>
    <w:rsid w:val="49BC0661"/>
    <w:rsid w:val="49BF63F4"/>
    <w:rsid w:val="49C66341"/>
    <w:rsid w:val="4A8E3303"/>
    <w:rsid w:val="4AA743C5"/>
    <w:rsid w:val="4B1E03E7"/>
    <w:rsid w:val="4B30329B"/>
    <w:rsid w:val="4BA95F1B"/>
    <w:rsid w:val="4BB54ECC"/>
    <w:rsid w:val="4BD9754E"/>
    <w:rsid w:val="4BE920DE"/>
    <w:rsid w:val="4C054A64"/>
    <w:rsid w:val="4C4C4730"/>
    <w:rsid w:val="4C6D6F48"/>
    <w:rsid w:val="4D371A30"/>
    <w:rsid w:val="4D717A9A"/>
    <w:rsid w:val="4D8602C2"/>
    <w:rsid w:val="4DA30E74"/>
    <w:rsid w:val="4E0C23A2"/>
    <w:rsid w:val="4E922C96"/>
    <w:rsid w:val="4E934692"/>
    <w:rsid w:val="4EA053B3"/>
    <w:rsid w:val="4EC77780"/>
    <w:rsid w:val="4EE252BE"/>
    <w:rsid w:val="4EE7471F"/>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803E83"/>
    <w:rsid w:val="54A67309"/>
    <w:rsid w:val="563228AA"/>
    <w:rsid w:val="563B3C13"/>
    <w:rsid w:val="564231F4"/>
    <w:rsid w:val="56C43C09"/>
    <w:rsid w:val="56EA18C1"/>
    <w:rsid w:val="57106FCA"/>
    <w:rsid w:val="575E22AF"/>
    <w:rsid w:val="57A23F4A"/>
    <w:rsid w:val="57A46D66"/>
    <w:rsid w:val="57B42F13"/>
    <w:rsid w:val="58070251"/>
    <w:rsid w:val="584C2108"/>
    <w:rsid w:val="58827087"/>
    <w:rsid w:val="58F5454D"/>
    <w:rsid w:val="592D018B"/>
    <w:rsid w:val="594B0A11"/>
    <w:rsid w:val="5967768B"/>
    <w:rsid w:val="5A253D2B"/>
    <w:rsid w:val="5A795C6A"/>
    <w:rsid w:val="5A7B154E"/>
    <w:rsid w:val="5AF30178"/>
    <w:rsid w:val="5B36714F"/>
    <w:rsid w:val="5B7F1DF1"/>
    <w:rsid w:val="5BCF7320"/>
    <w:rsid w:val="5BDE1EE0"/>
    <w:rsid w:val="5C0E0404"/>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095B02"/>
    <w:rsid w:val="62451DF4"/>
    <w:rsid w:val="62A019CE"/>
    <w:rsid w:val="631A6682"/>
    <w:rsid w:val="63F024E1"/>
    <w:rsid w:val="64276A3B"/>
    <w:rsid w:val="6497136C"/>
    <w:rsid w:val="64C45DE1"/>
    <w:rsid w:val="64D03589"/>
    <w:rsid w:val="65420B1A"/>
    <w:rsid w:val="65817895"/>
    <w:rsid w:val="671F556E"/>
    <w:rsid w:val="67E27EFB"/>
    <w:rsid w:val="67E934CF"/>
    <w:rsid w:val="686F7E78"/>
    <w:rsid w:val="69154ABB"/>
    <w:rsid w:val="6A040A94"/>
    <w:rsid w:val="6A31115D"/>
    <w:rsid w:val="6A4C2ADD"/>
    <w:rsid w:val="6A927A03"/>
    <w:rsid w:val="6AF503DD"/>
    <w:rsid w:val="6B5131C2"/>
    <w:rsid w:val="6B603B25"/>
    <w:rsid w:val="6B7457A6"/>
    <w:rsid w:val="6C863145"/>
    <w:rsid w:val="6D0244F4"/>
    <w:rsid w:val="6E2D0DB9"/>
    <w:rsid w:val="6F0A08FB"/>
    <w:rsid w:val="6F7A7103"/>
    <w:rsid w:val="6F826A2D"/>
    <w:rsid w:val="6FB70357"/>
    <w:rsid w:val="6FDC61FC"/>
    <w:rsid w:val="7009478C"/>
    <w:rsid w:val="70813A4D"/>
    <w:rsid w:val="70A703CB"/>
    <w:rsid w:val="70E33C39"/>
    <w:rsid w:val="718524BB"/>
    <w:rsid w:val="72624905"/>
    <w:rsid w:val="728C28C5"/>
    <w:rsid w:val="7371347D"/>
    <w:rsid w:val="74547A54"/>
    <w:rsid w:val="74591FEB"/>
    <w:rsid w:val="748B4BCA"/>
    <w:rsid w:val="74905ACD"/>
    <w:rsid w:val="74CF1C9F"/>
    <w:rsid w:val="74E00EDF"/>
    <w:rsid w:val="757C1E26"/>
    <w:rsid w:val="75CF430F"/>
    <w:rsid w:val="75EF25F8"/>
    <w:rsid w:val="75F2239C"/>
    <w:rsid w:val="76373B19"/>
    <w:rsid w:val="76BD44A5"/>
    <w:rsid w:val="76E47139"/>
    <w:rsid w:val="77136E00"/>
    <w:rsid w:val="771D445E"/>
    <w:rsid w:val="77456248"/>
    <w:rsid w:val="775040D1"/>
    <w:rsid w:val="77FA652A"/>
    <w:rsid w:val="78283BA0"/>
    <w:rsid w:val="788E6CCB"/>
    <w:rsid w:val="79312F28"/>
    <w:rsid w:val="79BF22E2"/>
    <w:rsid w:val="79DE4F67"/>
    <w:rsid w:val="7A094544"/>
    <w:rsid w:val="7A2D36EF"/>
    <w:rsid w:val="7AF81F4F"/>
    <w:rsid w:val="7B0004F2"/>
    <w:rsid w:val="7B1C3E77"/>
    <w:rsid w:val="7B8C08E9"/>
    <w:rsid w:val="7BCF05C7"/>
    <w:rsid w:val="7D1961AD"/>
    <w:rsid w:val="7D3812BF"/>
    <w:rsid w:val="7D3927A9"/>
    <w:rsid w:val="7D553A71"/>
    <w:rsid w:val="7DA67B57"/>
    <w:rsid w:val="7E0D1B42"/>
    <w:rsid w:val="7EB51837"/>
    <w:rsid w:val="7EDE320A"/>
    <w:rsid w:val="7F13473F"/>
    <w:rsid w:val="7F264BB1"/>
    <w:rsid w:val="7F535BDC"/>
    <w:rsid w:val="7FA507A0"/>
    <w:rsid w:val="7FF82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4"/>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5"/>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1"/>
    <w:basedOn w:val="1"/>
    <w:qFormat/>
    <w:uiPriority w:val="99"/>
    <w:rPr>
      <w:rFonts w:ascii="楷体_GB2312" w:hAnsi="Arial" w:eastAsia="楷体_GB2312"/>
      <w:sz w:val="28"/>
      <w:szCs w:val="20"/>
    </w:rPr>
  </w:style>
  <w:style w:type="paragraph" w:customStyle="1" w:styleId="60">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1">
    <w:name w:val="一级条标题"/>
    <w:basedOn w:val="62"/>
    <w:next w:val="6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2">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3">
    <w:name w:val="段"/>
    <w:basedOn w:val="1"/>
    <w:next w:val="1"/>
    <w:qFormat/>
    <w:uiPriority w:val="0"/>
    <w:pPr>
      <w:widowControl/>
      <w:ind w:firstLine="200"/>
    </w:pPr>
    <w:rPr>
      <w:rFonts w:hint="eastAsia" w:ascii="宋体"/>
      <w:szCs w:val="20"/>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39"/>
    <w:qFormat/>
    <w:uiPriority w:val="99"/>
    <w:rPr>
      <w:rFonts w:ascii="Arial" w:hAnsi="Arial" w:eastAsia="宋体" w:cs="Times New Roman"/>
      <w:sz w:val="11"/>
      <w:szCs w:val="11"/>
    </w:rPr>
  </w:style>
  <w:style w:type="character" w:customStyle="1" w:styleId="84">
    <w:name w:val="标题 字符"/>
    <w:link w:val="41"/>
    <w:qFormat/>
    <w:uiPriority w:val="0"/>
    <w:rPr>
      <w:rFonts w:ascii="Cambria" w:hAnsi="Cambria" w:eastAsia="黑体" w:cs="Times New Roman"/>
      <w:b/>
      <w:bCs/>
      <w:sz w:val="52"/>
      <w:szCs w:val="32"/>
    </w:rPr>
  </w:style>
  <w:style w:type="character" w:customStyle="1" w:styleId="85">
    <w:name w:val="批注主题 字符"/>
    <w:link w:val="42"/>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4"/>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72">
    <w:name w:val="章正文"/>
    <w:basedOn w:val="1"/>
    <w:qFormat/>
    <w:locked/>
    <w:uiPriority w:val="0"/>
    <w:pPr>
      <w:spacing w:beforeLines="50" w:after="120" w:line="300" w:lineRule="auto"/>
      <w:ind w:firstLine="480"/>
    </w:pPr>
    <w:rPr>
      <w:rFonts w:ascii="Helvetica" w:hAnsi="Helvetica"/>
    </w:rPr>
  </w:style>
  <w:style w:type="character" w:customStyle="1" w:styleId="273">
    <w:name w:val="NormalCharacter"/>
    <w:qFormat/>
    <w:uiPriority w:val="0"/>
  </w:style>
  <w:style w:type="paragraph" w:customStyle="1" w:styleId="274">
    <w:name w:val="修订5"/>
    <w:hidden/>
    <w:unhideWhenUsed/>
    <w:qFormat/>
    <w:uiPriority w:val="99"/>
    <w:rPr>
      <w:rFonts w:ascii="Calibri" w:hAnsi="Calibri" w:eastAsia="宋体" w:cs="Times New Roman"/>
      <w:sz w:val="21"/>
      <w:szCs w:val="22"/>
      <w:lang w:val="en-US" w:eastAsia="zh-CN" w:bidi="ar-SA"/>
    </w:rPr>
  </w:style>
  <w:style w:type="paragraph" w:customStyle="1" w:styleId="275">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11643</Words>
  <Characters>12242</Characters>
  <Lines>180</Lines>
  <Paragraphs>50</Paragraphs>
  <TotalTime>19</TotalTime>
  <ScaleCrop>false</ScaleCrop>
  <LinksUpToDate>false</LinksUpToDate>
  <CharactersWithSpaces>12276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代理</cp:lastModifiedBy>
  <dcterms:modified xsi:type="dcterms:W3CDTF">2025-11-06T08:48:57Z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0561DC5AFBEE431697B07F5F00FA28F8_13</vt:lpwstr>
  </property>
  <property fmtid="{D5CDD505-2E9C-101B-9397-08002B2CF9AE}" pid="4" name="KSOTemplateDocerSaveRecord">
    <vt:lpwstr>eyJoZGlkIjoiNjg4OGIwNWEyNGI0YjcwMTA2MTQwNTYwOGZhYzZiMTciLCJ1c2VySWQiOiIzNzQ2MTQ5NzQifQ==</vt:lpwstr>
  </property>
</Properties>
</file>