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AAEB3">
      <w:pPr>
        <w:spacing w:line="360" w:lineRule="auto"/>
        <w:jc w:val="center"/>
        <w:rPr>
          <w:rFonts w:hint="eastAsia" w:ascii="宋体" w:hAnsi="宋体"/>
          <w:b/>
          <w:color w:val="auto"/>
          <w:sz w:val="44"/>
          <w:highlight w:val="none"/>
          <w:shd w:val="clear" w:color="auto" w:fill="FFFFFF"/>
        </w:rPr>
      </w:pPr>
    </w:p>
    <w:p w14:paraId="68DCF020">
      <w:pPr>
        <w:jc w:val="center"/>
        <w:rPr>
          <w:rFonts w:hint="default" w:ascii="宋体" w:hAnsi="宋体" w:eastAsia="宋体" w:cs="宋体"/>
          <w:b/>
          <w:color w:val="auto"/>
          <w:sz w:val="32"/>
          <w:highlight w:val="none"/>
          <w:shd w:val="clear" w:color="auto" w:fill="FFFFFF"/>
          <w:lang w:val="en-US" w:eastAsia="zh-CN"/>
        </w:rPr>
      </w:pPr>
      <w:r>
        <w:rPr>
          <w:rFonts w:hint="eastAsia" w:ascii="宋体" w:hAnsi="宋体" w:cs="宋体"/>
          <w:b/>
          <w:color w:val="auto"/>
          <w:sz w:val="44"/>
          <w:highlight w:val="none"/>
          <w:shd w:val="clear" w:color="auto" w:fill="FFFFFF"/>
          <w:lang w:val="en-US" w:eastAsia="zh-CN"/>
        </w:rPr>
        <w:t>通信与信息工程学院</w:t>
      </w:r>
      <w:r>
        <w:rPr>
          <w:rFonts w:hint="eastAsia" w:ascii="宋体" w:hAnsi="宋体" w:cs="宋体"/>
          <w:b/>
          <w:color w:val="auto"/>
          <w:sz w:val="44"/>
          <w:highlight w:val="none"/>
          <w:shd w:val="clear" w:color="auto" w:fill="FFFFFF"/>
          <w:lang w:eastAsia="zh-CN"/>
        </w:rPr>
        <w:t>基于深度强化学习的智能体迭代架构专用软件模块</w:t>
      </w:r>
      <w:r>
        <w:rPr>
          <w:rFonts w:hint="eastAsia" w:ascii="宋体" w:hAnsi="宋体" w:cs="宋体"/>
          <w:b/>
          <w:color w:val="auto"/>
          <w:sz w:val="44"/>
          <w:highlight w:val="none"/>
          <w:shd w:val="clear" w:color="auto" w:fill="FFFFFF"/>
          <w:lang w:val="en-US" w:eastAsia="zh-CN"/>
        </w:rPr>
        <w:t>项目</w:t>
      </w:r>
    </w:p>
    <w:p w14:paraId="7EF4F96D">
      <w:pPr>
        <w:pStyle w:val="18"/>
        <w:ind w:firstLine="480"/>
        <w:jc w:val="center"/>
        <w:rPr>
          <w:rFonts w:hint="eastAsia" w:ascii="宋体" w:hAnsi="宋体"/>
          <w:color w:val="auto"/>
          <w:highlight w:val="none"/>
        </w:rPr>
      </w:pPr>
    </w:p>
    <w:p w14:paraId="1711C9D4">
      <w:pPr>
        <w:pStyle w:val="18"/>
        <w:ind w:firstLine="480"/>
        <w:jc w:val="center"/>
        <w:rPr>
          <w:rFonts w:hint="eastAsia" w:ascii="宋体" w:hAnsi="宋体"/>
          <w:color w:val="auto"/>
          <w:highlight w:val="none"/>
        </w:rPr>
      </w:pPr>
    </w:p>
    <w:p w14:paraId="20788DFA">
      <w:pPr>
        <w:pStyle w:val="18"/>
        <w:ind w:firstLine="480"/>
        <w:jc w:val="center"/>
        <w:rPr>
          <w:rFonts w:hint="eastAsia" w:ascii="宋体" w:hAnsi="宋体"/>
          <w:color w:val="auto"/>
          <w:highlight w:val="none"/>
        </w:rPr>
      </w:pPr>
    </w:p>
    <w:p w14:paraId="5A557FB8">
      <w:pPr>
        <w:pStyle w:val="18"/>
        <w:ind w:firstLine="480"/>
        <w:jc w:val="center"/>
        <w:rPr>
          <w:rFonts w:hint="eastAsia" w:ascii="宋体" w:hAnsi="宋体"/>
          <w:color w:val="auto"/>
          <w:highlight w:val="none"/>
        </w:rPr>
      </w:pPr>
    </w:p>
    <w:p w14:paraId="4BEB7FFE">
      <w:pPr>
        <w:spacing w:line="360" w:lineRule="auto"/>
        <w:jc w:val="center"/>
        <w:rPr>
          <w:rFonts w:hint="eastAsia" w:ascii="宋体" w:hAnsi="宋体" w:cs="宋体"/>
          <w:b/>
          <w:color w:val="auto"/>
          <w:sz w:val="32"/>
          <w:highlight w:val="none"/>
          <w:shd w:val="clear" w:color="auto" w:fill="FFFFFF"/>
        </w:rPr>
      </w:pPr>
    </w:p>
    <w:p w14:paraId="249A1AC0">
      <w:pPr>
        <w:spacing w:line="360" w:lineRule="auto"/>
        <w:jc w:val="center"/>
        <w:rPr>
          <w:rFonts w:hint="eastAsia" w:ascii="宋体" w:hAnsi="宋体" w:cs="宋体"/>
          <w:b/>
          <w:color w:val="auto"/>
          <w:sz w:val="32"/>
          <w:highlight w:val="none"/>
          <w:shd w:val="clear" w:color="auto" w:fill="FFFFFF"/>
        </w:rPr>
      </w:pPr>
    </w:p>
    <w:p w14:paraId="47010BAB">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0E2989BF">
      <w:pPr>
        <w:spacing w:line="360" w:lineRule="auto"/>
        <w:jc w:val="center"/>
        <w:rPr>
          <w:rFonts w:hint="eastAsia" w:ascii="宋体" w:hAnsi="宋体" w:eastAsia="宋体" w:cs="宋体"/>
          <w:b/>
          <w:color w:val="auto"/>
          <w:sz w:val="28"/>
          <w:highlight w:val="none"/>
          <w:lang w:val="en-US" w:eastAsia="zh-CN"/>
        </w:rPr>
      </w:pPr>
      <w:r>
        <w:rPr>
          <w:rFonts w:ascii="宋体" w:hAnsi="宋体" w:cs="宋体"/>
          <w:b/>
          <w:color w:val="auto"/>
          <w:sz w:val="28"/>
          <w:highlight w:val="none"/>
        </w:rPr>
        <w:t>项目编号：</w:t>
      </w:r>
      <w:r>
        <w:rPr>
          <w:rFonts w:hint="eastAsia" w:ascii="宋体" w:hAnsi="宋体" w:cs="宋体"/>
          <w:b/>
          <w:color w:val="auto"/>
          <w:sz w:val="28"/>
          <w:highlight w:val="none"/>
          <w:lang w:eastAsia="zh-CN"/>
        </w:rPr>
        <w:t>FSCG2026-1714</w:t>
      </w:r>
    </w:p>
    <w:p w14:paraId="6A962A11">
      <w:pPr>
        <w:spacing w:line="360" w:lineRule="auto"/>
        <w:jc w:val="center"/>
        <w:rPr>
          <w:rFonts w:hint="eastAsia" w:ascii="宋体" w:hAnsi="宋体" w:cs="宋体"/>
          <w:b/>
          <w:color w:val="auto"/>
          <w:sz w:val="36"/>
          <w:highlight w:val="none"/>
        </w:rPr>
      </w:pPr>
    </w:p>
    <w:p w14:paraId="1DD8CB89">
      <w:pPr>
        <w:spacing w:line="360" w:lineRule="auto"/>
        <w:jc w:val="center"/>
        <w:rPr>
          <w:rFonts w:hint="eastAsia" w:ascii="宋体" w:hAnsi="宋体" w:cs="宋体"/>
          <w:b/>
          <w:color w:val="auto"/>
          <w:sz w:val="36"/>
          <w:highlight w:val="none"/>
        </w:rPr>
      </w:pPr>
    </w:p>
    <w:p w14:paraId="6AAD19A0">
      <w:pPr>
        <w:spacing w:line="360" w:lineRule="auto"/>
        <w:jc w:val="center"/>
        <w:rPr>
          <w:rFonts w:hint="eastAsia" w:ascii="宋体" w:hAnsi="宋体" w:cs="宋体"/>
          <w:b/>
          <w:color w:val="auto"/>
          <w:sz w:val="36"/>
          <w:highlight w:val="none"/>
        </w:rPr>
      </w:pPr>
    </w:p>
    <w:p w14:paraId="75AE1465">
      <w:pPr>
        <w:spacing w:line="360" w:lineRule="auto"/>
        <w:jc w:val="center"/>
        <w:rPr>
          <w:rFonts w:hint="eastAsia" w:ascii="宋体" w:hAnsi="宋体" w:cs="宋体"/>
          <w:b/>
          <w:color w:val="auto"/>
          <w:sz w:val="36"/>
          <w:highlight w:val="none"/>
        </w:rPr>
      </w:pPr>
    </w:p>
    <w:p w14:paraId="2104F5D4">
      <w:pPr>
        <w:spacing w:line="360" w:lineRule="auto"/>
        <w:jc w:val="center"/>
        <w:rPr>
          <w:rFonts w:hint="eastAsia" w:ascii="宋体" w:hAnsi="宋体" w:cs="宋体"/>
          <w:b/>
          <w:color w:val="auto"/>
          <w:sz w:val="36"/>
          <w:highlight w:val="none"/>
        </w:rPr>
      </w:pPr>
    </w:p>
    <w:p w14:paraId="56577C30">
      <w:pPr>
        <w:pStyle w:val="18"/>
        <w:ind w:firstLine="480"/>
        <w:jc w:val="center"/>
        <w:rPr>
          <w:rFonts w:hint="eastAsia" w:ascii="宋体" w:hAnsi="宋体"/>
          <w:color w:val="auto"/>
          <w:highlight w:val="none"/>
        </w:rPr>
      </w:pPr>
    </w:p>
    <w:p w14:paraId="754423C9">
      <w:pPr>
        <w:spacing w:line="360" w:lineRule="auto"/>
        <w:rPr>
          <w:rFonts w:hint="eastAsia" w:ascii="宋体" w:hAnsi="宋体" w:cs="宋体"/>
          <w:b/>
          <w:color w:val="auto"/>
          <w:sz w:val="36"/>
          <w:highlight w:val="none"/>
        </w:rPr>
      </w:pPr>
      <w:r>
        <w:rPr>
          <w:rFonts w:ascii="宋体" w:hAnsi="宋体" w:cs="宋体"/>
          <w:b/>
          <w:color w:val="auto"/>
          <w:sz w:val="36"/>
          <w:highlight w:val="none"/>
        </w:rPr>
        <w:t>采购人：</w:t>
      </w:r>
      <w:r>
        <w:rPr>
          <w:rFonts w:hint="eastAsia" w:ascii="宋体" w:hAnsi="宋体"/>
          <w:b/>
          <w:color w:val="auto"/>
          <w:sz w:val="36"/>
          <w:szCs w:val="36"/>
          <w:highlight w:val="none"/>
        </w:rPr>
        <w:t>南京邮电大学</w:t>
      </w:r>
    </w:p>
    <w:p w14:paraId="521DDADE">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采购</w:t>
      </w:r>
      <w:r>
        <w:rPr>
          <w:rFonts w:ascii="宋体" w:hAnsi="宋体" w:cs="宋体"/>
          <w:b/>
          <w:color w:val="auto"/>
          <w:sz w:val="36"/>
          <w:highlight w:val="none"/>
        </w:rPr>
        <w:t>代理机构：</w:t>
      </w:r>
      <w:r>
        <w:rPr>
          <w:rFonts w:hint="eastAsia" w:ascii="宋体" w:hAnsi="宋体" w:cs="宋体"/>
          <w:b/>
          <w:color w:val="auto"/>
          <w:sz w:val="36"/>
          <w:highlight w:val="none"/>
          <w:lang w:eastAsia="zh-CN"/>
        </w:rPr>
        <w:t>钟信工程项目管理咨询（南京）有限公司</w:t>
      </w:r>
      <w:r>
        <w:rPr>
          <w:rFonts w:ascii="宋体" w:hAnsi="宋体" w:cs="宋体"/>
          <w:b/>
          <w:color w:val="auto"/>
          <w:sz w:val="36"/>
          <w:highlight w:val="none"/>
        </w:rPr>
        <w:t xml:space="preserve"> </w:t>
      </w:r>
    </w:p>
    <w:p w14:paraId="5E62526F">
      <w:pPr>
        <w:jc w:val="left"/>
        <w:rPr>
          <w:rFonts w:hint="eastAsia" w:ascii="宋体" w:hAnsi="宋体" w:cs="宋体"/>
          <w:b/>
          <w:color w:val="auto"/>
          <w:sz w:val="36"/>
          <w:highlight w:val="none"/>
        </w:rPr>
      </w:pPr>
      <w:r>
        <w:rPr>
          <w:rFonts w:ascii="宋体" w:hAnsi="宋体" w:cs="宋体"/>
          <w:b/>
          <w:color w:val="auto"/>
          <w:sz w:val="36"/>
          <w:highlight w:val="none"/>
        </w:rPr>
        <w:t>日期：二〇二</w:t>
      </w:r>
      <w:r>
        <w:rPr>
          <w:rFonts w:hint="eastAsia" w:ascii="宋体" w:hAnsi="宋体" w:cs="宋体"/>
          <w:b/>
          <w:color w:val="auto"/>
          <w:sz w:val="36"/>
          <w:highlight w:val="none"/>
          <w:lang w:eastAsia="zh-CN"/>
        </w:rPr>
        <w:t>六</w:t>
      </w:r>
      <w:r>
        <w:rPr>
          <w:rFonts w:ascii="宋体" w:hAnsi="宋体" w:cs="宋体"/>
          <w:b/>
          <w:color w:val="auto"/>
          <w:sz w:val="36"/>
          <w:highlight w:val="none"/>
        </w:rPr>
        <w:t>年</w:t>
      </w:r>
      <w:r>
        <w:rPr>
          <w:rFonts w:hint="eastAsia" w:ascii="宋体" w:hAnsi="宋体" w:cs="宋体"/>
          <w:b/>
          <w:color w:val="auto"/>
          <w:sz w:val="36"/>
          <w:highlight w:val="none"/>
          <w:lang w:eastAsia="zh-CN"/>
        </w:rPr>
        <w:t>十</w:t>
      </w:r>
      <w:r>
        <w:rPr>
          <w:rFonts w:ascii="宋体" w:hAnsi="宋体" w:cs="宋体"/>
          <w:b/>
          <w:color w:val="auto"/>
          <w:sz w:val="36"/>
          <w:highlight w:val="none"/>
        </w:rPr>
        <w:t>月</w:t>
      </w:r>
    </w:p>
    <w:p w14:paraId="7D0159B7">
      <w:pPr>
        <w:jc w:val="center"/>
        <w:outlineLvl w:val="0"/>
        <w:rPr>
          <w:rFonts w:hint="eastAsia" w:ascii="宋体" w:hAnsi="宋体" w:cs="黑体"/>
          <w:b/>
          <w:color w:val="auto"/>
          <w:sz w:val="36"/>
          <w:highlight w:val="none"/>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37DBC92D">
      <w:pPr>
        <w:pStyle w:val="18"/>
        <w:numPr>
          <w:ilvl w:val="0"/>
          <w:numId w:val="2"/>
        </w:numPr>
        <w:ind w:firstLineChars="0"/>
        <w:rPr>
          <w:b/>
          <w:color w:val="auto"/>
          <w:highlight w:val="none"/>
        </w:rPr>
      </w:pPr>
      <w:r>
        <w:rPr>
          <w:b/>
          <w:color w:val="auto"/>
          <w:highlight w:val="none"/>
        </w:rPr>
        <w:t>项目基本情况</w:t>
      </w:r>
    </w:p>
    <w:p w14:paraId="05C19B64">
      <w:pPr>
        <w:pStyle w:val="18"/>
        <w:numPr>
          <w:ilvl w:val="0"/>
          <w:numId w:val="3"/>
        </w:numPr>
        <w:ind w:firstLineChars="0"/>
        <w:rPr>
          <w:color w:val="auto"/>
          <w:highlight w:val="none"/>
        </w:rPr>
      </w:pPr>
      <w:r>
        <w:rPr>
          <w:color w:val="auto"/>
          <w:highlight w:val="none"/>
        </w:rPr>
        <w:t>项目编号：</w:t>
      </w:r>
      <w:r>
        <w:rPr>
          <w:rFonts w:hint="eastAsia"/>
          <w:color w:val="auto"/>
          <w:highlight w:val="none"/>
          <w:lang w:eastAsia="zh-CN"/>
        </w:rPr>
        <w:t>FSCG2026-1714</w:t>
      </w:r>
      <w:r>
        <w:rPr>
          <w:color w:val="auto"/>
          <w:highlight w:val="none"/>
        </w:rPr>
        <w:t>；</w:t>
      </w:r>
    </w:p>
    <w:p w14:paraId="6F730F36">
      <w:pPr>
        <w:pStyle w:val="18"/>
        <w:numPr>
          <w:ilvl w:val="0"/>
          <w:numId w:val="3"/>
        </w:numPr>
        <w:ind w:firstLineChars="0"/>
        <w:rPr>
          <w:color w:val="auto"/>
          <w:highlight w:val="none"/>
        </w:rPr>
      </w:pPr>
      <w:r>
        <w:rPr>
          <w:color w:val="auto"/>
          <w:highlight w:val="none"/>
        </w:rPr>
        <w:t>项目名称：</w:t>
      </w:r>
      <w:r>
        <w:rPr>
          <w:rFonts w:hint="eastAsia"/>
          <w:color w:val="auto"/>
          <w:highlight w:val="none"/>
          <w:lang w:val="en-US" w:eastAsia="zh-CN"/>
        </w:rPr>
        <w:t>通信与信息工程学院</w:t>
      </w:r>
      <w:r>
        <w:rPr>
          <w:rFonts w:hint="eastAsia"/>
          <w:color w:val="auto"/>
          <w:highlight w:val="none"/>
          <w:lang w:eastAsia="zh-CN"/>
        </w:rPr>
        <w:t>基于深度强化学习的智能体迭代架构专用软件模块</w:t>
      </w:r>
      <w:r>
        <w:rPr>
          <w:rFonts w:hint="eastAsia"/>
          <w:color w:val="auto"/>
          <w:highlight w:val="none"/>
          <w:lang w:val="en-US" w:eastAsia="zh-CN"/>
        </w:rPr>
        <w:t>项目</w:t>
      </w:r>
      <w:r>
        <w:rPr>
          <w:color w:val="auto"/>
          <w:highlight w:val="none"/>
        </w:rPr>
        <w:t>；</w:t>
      </w:r>
    </w:p>
    <w:p w14:paraId="2C1B7A30">
      <w:pPr>
        <w:pStyle w:val="18"/>
        <w:numPr>
          <w:ilvl w:val="0"/>
          <w:numId w:val="3"/>
        </w:numPr>
        <w:ind w:firstLineChars="0"/>
        <w:rPr>
          <w:color w:val="auto"/>
          <w:highlight w:val="none"/>
        </w:rPr>
      </w:pPr>
      <w:r>
        <w:rPr>
          <w:color w:val="auto"/>
          <w:highlight w:val="none"/>
        </w:rPr>
        <w:t>预算金额：</w:t>
      </w:r>
      <w:r>
        <w:rPr>
          <w:rFonts w:hint="eastAsia"/>
          <w:color w:val="auto"/>
          <w:highlight w:val="none"/>
          <w:lang w:val="en-US" w:eastAsia="zh-CN"/>
        </w:rPr>
        <w:t>13</w:t>
      </w:r>
      <w:r>
        <w:rPr>
          <w:color w:val="auto"/>
          <w:highlight w:val="none"/>
        </w:rPr>
        <w:t>万元；</w:t>
      </w:r>
    </w:p>
    <w:p w14:paraId="352B48BF">
      <w:pPr>
        <w:pStyle w:val="18"/>
        <w:numPr>
          <w:ilvl w:val="0"/>
          <w:numId w:val="3"/>
        </w:numPr>
        <w:ind w:firstLineChars="0"/>
        <w:rPr>
          <w:color w:val="auto"/>
          <w:highlight w:val="none"/>
        </w:rPr>
      </w:pPr>
      <w:r>
        <w:rPr>
          <w:color w:val="auto"/>
          <w:highlight w:val="none"/>
        </w:rPr>
        <w:t>最高限价：</w:t>
      </w:r>
      <w:r>
        <w:rPr>
          <w:rFonts w:hint="eastAsia"/>
          <w:color w:val="auto"/>
          <w:highlight w:val="none"/>
          <w:lang w:val="en-US" w:eastAsia="zh-CN"/>
        </w:rPr>
        <w:t>13</w:t>
      </w:r>
      <w:r>
        <w:rPr>
          <w:rFonts w:hint="eastAsia"/>
          <w:color w:val="auto"/>
          <w:highlight w:val="none"/>
        </w:rPr>
        <w:t>万元，响应报价超过单价最高限价的，响应文件作无效处理。</w:t>
      </w:r>
    </w:p>
    <w:p w14:paraId="5892A1E6">
      <w:pPr>
        <w:pStyle w:val="18"/>
        <w:numPr>
          <w:ilvl w:val="0"/>
          <w:numId w:val="3"/>
        </w:numPr>
        <w:ind w:firstLineChars="0"/>
        <w:rPr>
          <w:color w:val="auto"/>
          <w:highlight w:val="none"/>
        </w:rPr>
      </w:pPr>
      <w:r>
        <w:rPr>
          <w:color w:val="auto"/>
          <w:highlight w:val="none"/>
        </w:rPr>
        <w:t>采购方式：</w:t>
      </w:r>
      <w:r>
        <w:rPr>
          <w:rFonts w:hint="eastAsia"/>
          <w:color w:val="auto"/>
          <w:highlight w:val="none"/>
        </w:rPr>
        <w:t>公开比选</w:t>
      </w:r>
      <w:r>
        <w:rPr>
          <w:color w:val="auto"/>
          <w:highlight w:val="none"/>
        </w:rPr>
        <w:t>；</w:t>
      </w:r>
    </w:p>
    <w:p w14:paraId="0C59DE95">
      <w:pPr>
        <w:pStyle w:val="18"/>
        <w:numPr>
          <w:ilvl w:val="0"/>
          <w:numId w:val="3"/>
        </w:numPr>
        <w:ind w:firstLineChars="0"/>
        <w:rPr>
          <w:color w:val="auto"/>
          <w:highlight w:val="none"/>
        </w:rPr>
      </w:pPr>
      <w:r>
        <w:rPr>
          <w:color w:val="auto"/>
          <w:highlight w:val="none"/>
        </w:rPr>
        <w:t>采购需求：</w:t>
      </w:r>
      <w:r>
        <w:rPr>
          <w:rFonts w:hint="eastAsia"/>
          <w:color w:val="auto"/>
          <w:highlight w:val="none"/>
          <w:lang w:eastAsia="zh-CN"/>
        </w:rPr>
        <w:t>通信与信息工程学院基于深度强化学习的智能体迭代架构专用软件模块</w:t>
      </w:r>
      <w:r>
        <w:rPr>
          <w:color w:val="auto"/>
          <w:highlight w:val="none"/>
        </w:rPr>
        <w:t>，具体详见采购文件。</w:t>
      </w:r>
    </w:p>
    <w:p w14:paraId="6EBCAE6D">
      <w:pPr>
        <w:pStyle w:val="18"/>
        <w:numPr>
          <w:ilvl w:val="0"/>
          <w:numId w:val="3"/>
        </w:numPr>
        <w:ind w:firstLineChars="0"/>
        <w:rPr>
          <w:color w:val="auto"/>
          <w:highlight w:val="none"/>
        </w:rPr>
      </w:pPr>
      <w:r>
        <w:rPr>
          <w:color w:val="auto"/>
          <w:highlight w:val="none"/>
        </w:rPr>
        <w:t>合同履行期限：</w:t>
      </w:r>
      <w:r>
        <w:rPr>
          <w:rFonts w:hint="eastAsia" w:ascii="宋体" w:hAnsi="宋体" w:cs="宋体"/>
          <w:color w:val="auto"/>
          <w:szCs w:val="24"/>
          <w:highlight w:val="none"/>
          <w:lang w:val="zh-TW" w:eastAsia="zh-CN"/>
        </w:rPr>
        <w:t>合同生效后</w:t>
      </w:r>
      <w:r>
        <w:rPr>
          <w:rFonts w:hint="eastAsia" w:ascii="宋体" w:hAnsi="宋体" w:cs="宋体"/>
          <w:color w:val="auto"/>
          <w:szCs w:val="24"/>
          <w:highlight w:val="none"/>
          <w:lang w:val="en-US" w:eastAsia="zh-CN"/>
        </w:rPr>
        <w:t>15日内向甲方提交研究开发计划</w:t>
      </w:r>
      <w:r>
        <w:rPr>
          <w:rFonts w:hint="eastAsia" w:ascii="宋体" w:hAnsi="宋体" w:cs="宋体"/>
          <w:color w:val="auto"/>
          <w:szCs w:val="24"/>
          <w:highlight w:val="none"/>
          <w:lang w:val="zh-TW" w:eastAsia="zh-TW"/>
        </w:rPr>
        <w:t>。</w:t>
      </w:r>
    </w:p>
    <w:p w14:paraId="577C838F">
      <w:pPr>
        <w:pStyle w:val="18"/>
        <w:numPr>
          <w:ilvl w:val="0"/>
          <w:numId w:val="3"/>
        </w:numPr>
        <w:ind w:firstLineChars="0"/>
        <w:rPr>
          <w:color w:val="auto"/>
          <w:highlight w:val="none"/>
        </w:rPr>
      </w:pPr>
      <w:r>
        <w:rPr>
          <w:color w:val="auto"/>
          <w:highlight w:val="none"/>
        </w:rPr>
        <w:t>本项目是否接受联合体响应：不接受。</w:t>
      </w:r>
    </w:p>
    <w:p w14:paraId="5ECFD772">
      <w:pPr>
        <w:pStyle w:val="18"/>
        <w:numPr>
          <w:ilvl w:val="0"/>
          <w:numId w:val="3"/>
        </w:numPr>
        <w:ind w:firstLineChars="0"/>
        <w:rPr>
          <w:color w:val="auto"/>
          <w:highlight w:val="none"/>
        </w:rPr>
      </w:pPr>
      <w:r>
        <w:rPr>
          <w:color w:val="auto"/>
          <w:highlight w:val="none"/>
        </w:rPr>
        <w:t>本项目是否接受进口产品响应：不接受。</w:t>
      </w:r>
    </w:p>
    <w:p w14:paraId="668909BA">
      <w:pPr>
        <w:pStyle w:val="18"/>
        <w:numPr>
          <w:ilvl w:val="0"/>
          <w:numId w:val="2"/>
        </w:numPr>
        <w:ind w:firstLineChars="0"/>
        <w:rPr>
          <w:b/>
          <w:color w:val="auto"/>
          <w:highlight w:val="none"/>
        </w:rPr>
      </w:pPr>
      <w:r>
        <w:rPr>
          <w:b/>
          <w:color w:val="auto"/>
          <w:highlight w:val="none"/>
        </w:rPr>
        <w:t>申请人的资格要求：</w:t>
      </w:r>
    </w:p>
    <w:p w14:paraId="32471231">
      <w:pPr>
        <w:pStyle w:val="18"/>
        <w:numPr>
          <w:ilvl w:val="0"/>
          <w:numId w:val="4"/>
        </w:numPr>
        <w:ind w:firstLineChars="0"/>
        <w:rPr>
          <w:b/>
          <w:color w:val="auto"/>
          <w:highlight w:val="none"/>
        </w:rPr>
      </w:pPr>
      <w:r>
        <w:rPr>
          <w:b/>
          <w:color w:val="auto"/>
          <w:highlight w:val="none"/>
        </w:rPr>
        <w:t>满足《中华人民共和国政府采购法》第二十二条规定：</w:t>
      </w:r>
    </w:p>
    <w:p w14:paraId="6B91B1AC">
      <w:pPr>
        <w:pStyle w:val="18"/>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4F5A0573">
      <w:pPr>
        <w:pStyle w:val="18"/>
        <w:numPr>
          <w:ilvl w:val="0"/>
          <w:numId w:val="5"/>
        </w:numPr>
        <w:ind w:firstLineChars="0"/>
        <w:rPr>
          <w:color w:val="auto"/>
          <w:highlight w:val="none"/>
        </w:rPr>
      </w:pPr>
      <w:r>
        <w:rPr>
          <w:color w:val="auto"/>
          <w:highlight w:val="none"/>
        </w:rPr>
        <w:t>具有良好的商业信誉和健全的财务会计制度（提供</w:t>
      </w:r>
      <w:r>
        <w:rPr>
          <w:rFonts w:hint="eastAsia"/>
          <w:color w:val="auto"/>
          <w:highlight w:val="none"/>
        </w:rPr>
        <w:t>202</w:t>
      </w:r>
      <w:r>
        <w:rPr>
          <w:rFonts w:hint="eastAsia"/>
          <w:color w:val="auto"/>
          <w:highlight w:val="none"/>
          <w:lang w:val="en-US" w:eastAsia="zh-CN"/>
        </w:rPr>
        <w:t>5</w:t>
      </w:r>
      <w:r>
        <w:rPr>
          <w:rFonts w:hint="eastAsia"/>
          <w:color w:val="auto"/>
          <w:highlight w:val="none"/>
        </w:rPr>
        <w:t>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w:t>
      </w:r>
      <w:r>
        <w:rPr>
          <w:rFonts w:hint="eastAsia"/>
          <w:color w:val="auto"/>
          <w:szCs w:val="24"/>
          <w:highlight w:val="none"/>
          <w:lang w:val="en-US" w:eastAsia="zh-CN"/>
        </w:rPr>
        <w:t>6</w:t>
      </w:r>
      <w:r>
        <w:rPr>
          <w:rFonts w:hint="eastAsia"/>
          <w:color w:val="auto"/>
          <w:szCs w:val="24"/>
          <w:highlight w:val="none"/>
        </w:rPr>
        <w:t>年</w:t>
      </w:r>
      <w:r>
        <w:rPr>
          <w:rFonts w:hint="eastAsia"/>
          <w:color w:val="auto"/>
          <w:szCs w:val="24"/>
          <w:highlight w:val="none"/>
          <w:lang w:val="en-US" w:eastAsia="zh-CN"/>
        </w:rPr>
        <w:t>5</w:t>
      </w:r>
      <w:r>
        <w:rPr>
          <w:rFonts w:hint="eastAsia"/>
          <w:color w:val="auto"/>
          <w:szCs w:val="24"/>
          <w:highlight w:val="none"/>
        </w:rPr>
        <w:t>月至202</w:t>
      </w:r>
      <w:r>
        <w:rPr>
          <w:rFonts w:hint="eastAsia"/>
          <w:color w:val="auto"/>
          <w:szCs w:val="24"/>
          <w:highlight w:val="none"/>
          <w:lang w:val="en-US" w:eastAsia="zh-CN"/>
        </w:rPr>
        <w:t>6</w:t>
      </w:r>
      <w:r>
        <w:rPr>
          <w:rFonts w:hint="eastAsia"/>
          <w:color w:val="auto"/>
          <w:szCs w:val="24"/>
          <w:highlight w:val="none"/>
        </w:rPr>
        <w:t>年</w:t>
      </w:r>
      <w:r>
        <w:rPr>
          <w:rFonts w:hint="eastAsia"/>
          <w:color w:val="auto"/>
          <w:szCs w:val="24"/>
          <w:highlight w:val="none"/>
          <w:lang w:val="en-US" w:eastAsia="zh-CN"/>
        </w:rPr>
        <w:t>10</w:t>
      </w:r>
      <w:r>
        <w:rPr>
          <w:rFonts w:hint="eastAsia"/>
          <w:color w:val="auto"/>
          <w:szCs w:val="24"/>
          <w:highlight w:val="none"/>
        </w:rPr>
        <w:t>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4B8FF141">
      <w:pPr>
        <w:pStyle w:val="18"/>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6C273AB4">
      <w:pPr>
        <w:pStyle w:val="18"/>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2026年5月至2026年10月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8040167">
      <w:pPr>
        <w:pStyle w:val="18"/>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0CB6A98F">
      <w:pPr>
        <w:pStyle w:val="18"/>
        <w:numPr>
          <w:ilvl w:val="0"/>
          <w:numId w:val="5"/>
        </w:numPr>
        <w:ind w:firstLineChars="0"/>
        <w:rPr>
          <w:color w:val="auto"/>
          <w:highlight w:val="none"/>
        </w:rPr>
      </w:pPr>
      <w:r>
        <w:rPr>
          <w:color w:val="auto"/>
          <w:highlight w:val="none"/>
        </w:rPr>
        <w:t>法律、行政法规规定的其他条件：无。</w:t>
      </w:r>
    </w:p>
    <w:p w14:paraId="56937DF5">
      <w:pPr>
        <w:pStyle w:val="18"/>
        <w:numPr>
          <w:ilvl w:val="0"/>
          <w:numId w:val="0"/>
        </w:numPr>
        <w:ind w:leftChars="0" w:firstLine="480" w:firstLineChars="200"/>
        <w:rPr>
          <w:color w:val="auto"/>
          <w:highlight w:val="none"/>
        </w:rPr>
      </w:pPr>
      <w:r>
        <w:rPr>
          <w:rFonts w:hint="eastAsia"/>
          <w:color w:val="auto"/>
          <w:highlight w:val="none"/>
          <w:lang w:val="en-US" w:eastAsia="zh-CN"/>
        </w:rPr>
        <w:t>2、</w:t>
      </w:r>
      <w:r>
        <w:rPr>
          <w:color w:val="auto"/>
          <w:highlight w:val="none"/>
        </w:rPr>
        <w:t>本项目的特定资格要求：</w:t>
      </w:r>
      <w:r>
        <w:rPr>
          <w:rFonts w:hint="eastAsia"/>
          <w:color w:val="auto"/>
          <w:highlight w:val="none"/>
        </w:rPr>
        <w:t>无。</w:t>
      </w:r>
    </w:p>
    <w:p w14:paraId="735403E1">
      <w:pPr>
        <w:pStyle w:val="18"/>
        <w:numPr>
          <w:ilvl w:val="0"/>
          <w:numId w:val="0"/>
        </w:numPr>
        <w:ind w:left="482" w:leftChars="0"/>
        <w:rPr>
          <w:color w:val="auto"/>
          <w:highlight w:val="none"/>
        </w:rPr>
      </w:pPr>
      <w:r>
        <w:rPr>
          <w:rFonts w:hint="eastAsia"/>
          <w:color w:val="auto"/>
          <w:highlight w:val="none"/>
          <w:lang w:val="en-US" w:eastAsia="zh-CN"/>
        </w:rPr>
        <w:t>3、</w:t>
      </w:r>
      <w:r>
        <w:rPr>
          <w:color w:val="auto"/>
          <w:highlight w:val="none"/>
        </w:rPr>
        <w:t>拒绝下述供应商参加本次</w:t>
      </w:r>
      <w:r>
        <w:rPr>
          <w:rFonts w:hint="eastAsia"/>
          <w:color w:val="auto"/>
          <w:highlight w:val="none"/>
        </w:rPr>
        <w:t>采购</w:t>
      </w:r>
      <w:r>
        <w:rPr>
          <w:color w:val="auto"/>
          <w:highlight w:val="none"/>
        </w:rPr>
        <w:t>：</w:t>
      </w:r>
    </w:p>
    <w:p w14:paraId="7925D3CF">
      <w:pPr>
        <w:pStyle w:val="18"/>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B3B9CD1">
      <w:pPr>
        <w:pStyle w:val="18"/>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78FBD810">
      <w:pPr>
        <w:pStyle w:val="18"/>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lang w:eastAsia="zh-CN"/>
        </w:rPr>
        <w:t>“</w:t>
      </w:r>
      <w:r>
        <w:rPr>
          <w:color w:val="auto"/>
          <w:highlight w:val="none"/>
        </w:rPr>
        <w:t>信用中国</w:t>
      </w:r>
      <w:r>
        <w:rPr>
          <w:rFonts w:hint="eastAsia"/>
          <w:color w:val="auto"/>
          <w:highlight w:val="none"/>
          <w:lang w:eastAsia="zh-CN"/>
        </w:rPr>
        <w:t>”</w:t>
      </w:r>
      <w:r>
        <w:rPr>
          <w:color w:val="auto"/>
          <w:highlight w:val="none"/>
        </w:rPr>
        <w:t>网站（www.creditchina.gov.cn）列入失信被执行人、重大税收违法失信主体、严重违法失信行为记录名单。</w:t>
      </w:r>
    </w:p>
    <w:p w14:paraId="709CCB5B">
      <w:pPr>
        <w:pStyle w:val="18"/>
        <w:numPr>
          <w:ilvl w:val="0"/>
          <w:numId w:val="2"/>
        </w:numPr>
        <w:ind w:firstLineChars="0"/>
        <w:rPr>
          <w:b/>
          <w:color w:val="auto"/>
          <w:highlight w:val="none"/>
        </w:rPr>
      </w:pPr>
      <w:r>
        <w:rPr>
          <w:b/>
          <w:color w:val="auto"/>
          <w:highlight w:val="none"/>
        </w:rPr>
        <w:t>获取采购文件</w:t>
      </w:r>
    </w:p>
    <w:p w14:paraId="4A32517A">
      <w:pPr>
        <w:pStyle w:val="18"/>
        <w:numPr>
          <w:ilvl w:val="0"/>
          <w:numId w:val="6"/>
        </w:numPr>
        <w:ind w:firstLineChars="0"/>
        <w:rPr>
          <w:color w:val="auto"/>
          <w:highlight w:val="none"/>
        </w:rPr>
      </w:pPr>
      <w:r>
        <w:rPr>
          <w:color w:val="auto"/>
          <w:highlight w:val="none"/>
        </w:rPr>
        <w:t>时间：自比选公告发布之日起3个工作日</w:t>
      </w:r>
    </w:p>
    <w:p w14:paraId="076C930F">
      <w:pPr>
        <w:pStyle w:val="18"/>
        <w:numPr>
          <w:ilvl w:val="0"/>
          <w:numId w:val="6"/>
        </w:numPr>
        <w:ind w:firstLineChars="0"/>
        <w:rPr>
          <w:color w:val="auto"/>
          <w:highlight w:val="none"/>
        </w:rPr>
      </w:pPr>
      <w:r>
        <w:rPr>
          <w:color w:val="auto"/>
          <w:highlight w:val="none"/>
        </w:rPr>
        <w:t>获取方式：</w:t>
      </w:r>
      <w:r>
        <w:rPr>
          <w:rFonts w:hint="eastAsia"/>
          <w:color w:val="auto"/>
          <w:highlight w:val="none"/>
        </w:rPr>
        <w:t>以下两种方式二选一</w:t>
      </w:r>
    </w:p>
    <w:p w14:paraId="6B5262D7">
      <w:pPr>
        <w:pStyle w:val="18"/>
        <w:ind w:left="480" w:firstLine="0" w:firstLineChars="0"/>
        <w:rPr>
          <w:color w:val="auto"/>
          <w:highlight w:val="none"/>
        </w:rPr>
      </w:pPr>
      <w:r>
        <w:rPr>
          <w:rFonts w:hint="eastAsia"/>
          <w:color w:val="auto"/>
          <w:highlight w:val="none"/>
        </w:rPr>
        <w:t>①现场报名：投标人携带介绍信或授权委托书原件、被委托人身份证原件及复印件、营业执照复印件至南京市鼓楼区燕江路201号D座20楼购买。</w:t>
      </w:r>
    </w:p>
    <w:p w14:paraId="52A6BB61">
      <w:pPr>
        <w:pStyle w:val="18"/>
        <w:ind w:left="480" w:firstLine="0" w:firstLineChars="0"/>
        <w:rPr>
          <w:color w:val="auto"/>
          <w:highlight w:val="none"/>
        </w:rPr>
      </w:pPr>
      <w:r>
        <w:rPr>
          <w:rFonts w:hint="eastAsia"/>
          <w:color w:val="auto"/>
          <w:highlight w:val="none"/>
        </w:rPr>
        <w:t>②线上报名：投标人可</w:t>
      </w:r>
      <w:r>
        <w:rPr>
          <w:color w:val="auto"/>
          <w:highlight w:val="none"/>
        </w:rPr>
        <w:fldChar w:fldCharType="begin"/>
      </w:r>
      <w:r>
        <w:rPr>
          <w:color w:val="auto"/>
          <w:highlight w:val="none"/>
        </w:rPr>
        <w:instrText xml:space="preserve"> HYPERLINK "mailto:将营业执照复印件加盖公章扫描件及文件费缴纳证明发送至1571928359@qq.com" </w:instrText>
      </w:r>
      <w:r>
        <w:rPr>
          <w:color w:val="auto"/>
          <w:highlight w:val="none"/>
        </w:rPr>
        <w:fldChar w:fldCharType="separate"/>
      </w:r>
      <w:r>
        <w:rPr>
          <w:rFonts w:hint="eastAsia"/>
          <w:color w:val="auto"/>
          <w:highlight w:val="none"/>
        </w:rPr>
        <w:t>将介绍信或授权委托书原件、被委托人身份证复印件、营业执照复印件加盖公章扫描件及文件费缴纳证明打包发送至njzx666888@163.com</w:t>
      </w:r>
      <w:r>
        <w:rPr>
          <w:rFonts w:hint="eastAsia"/>
          <w:color w:val="auto"/>
          <w:highlight w:val="none"/>
        </w:rPr>
        <w:fldChar w:fldCharType="end"/>
      </w:r>
      <w:r>
        <w:rPr>
          <w:rFonts w:hint="eastAsia"/>
          <w:color w:val="auto"/>
          <w:highlight w:val="none"/>
        </w:rPr>
        <w:t>，文件命名为单位及项目简称，开标时将以上报名资料带至开标现场，随投标文件一起递交。</w:t>
      </w:r>
    </w:p>
    <w:p w14:paraId="616F5A05">
      <w:pPr>
        <w:pStyle w:val="18"/>
        <w:ind w:firstLine="480"/>
        <w:rPr>
          <w:color w:val="auto"/>
          <w:highlight w:val="none"/>
        </w:rPr>
      </w:pPr>
      <w:r>
        <w:rPr>
          <w:color w:val="auto"/>
          <w:highlight w:val="none"/>
        </w:rPr>
        <w:t>未按照上述要求合法获取采购文件的，采购人将不予受理其响应。</w:t>
      </w:r>
    </w:p>
    <w:p w14:paraId="07DD4D3C">
      <w:pPr>
        <w:pStyle w:val="18"/>
        <w:ind w:firstLine="480"/>
        <w:rPr>
          <w:color w:val="auto"/>
          <w:highlight w:val="none"/>
        </w:rPr>
      </w:pPr>
      <w:r>
        <w:rPr>
          <w:color w:val="auto"/>
          <w:highlight w:val="none"/>
        </w:rPr>
        <w:t>售价：500元，</w:t>
      </w:r>
      <w:r>
        <w:rPr>
          <w:rFonts w:hint="eastAsia"/>
          <w:color w:val="auto"/>
          <w:highlight w:val="none"/>
        </w:rPr>
        <w:t>中信支付宝账户名</w:t>
      </w:r>
      <w:r>
        <w:rPr>
          <w:color w:val="auto"/>
          <w:highlight w:val="none"/>
        </w:rPr>
        <w:fldChar w:fldCharType="begin"/>
      </w:r>
      <w:r>
        <w:rPr>
          <w:color w:val="auto"/>
          <w:highlight w:val="none"/>
        </w:rPr>
        <w:instrText xml:space="preserve"> HYPERLINK "mailto:1042942410@qq.com" </w:instrText>
      </w:r>
      <w:r>
        <w:rPr>
          <w:color w:val="auto"/>
          <w:highlight w:val="none"/>
        </w:rPr>
        <w:fldChar w:fldCharType="separate"/>
      </w:r>
      <w:r>
        <w:rPr>
          <w:rFonts w:hint="eastAsia"/>
          <w:color w:val="auto"/>
          <w:highlight w:val="none"/>
        </w:rPr>
        <w:t>861979129@qq.com</w:t>
      </w:r>
      <w:r>
        <w:rPr>
          <w:color w:val="auto"/>
          <w:highlight w:val="none"/>
        </w:rPr>
        <w:fldChar w:fldCharType="end"/>
      </w:r>
      <w:r>
        <w:rPr>
          <w:rFonts w:hint="eastAsia"/>
          <w:color w:val="auto"/>
          <w:highlight w:val="none"/>
        </w:rPr>
        <w:t>，请投标单位缴费时备注好单位及项目简称，文件费售后不退。</w:t>
      </w:r>
      <w:r>
        <w:rPr>
          <w:color w:val="auto"/>
          <w:highlight w:val="none"/>
        </w:rPr>
        <w:t>本</w:t>
      </w:r>
      <w:r>
        <w:rPr>
          <w:rFonts w:hint="eastAsia"/>
          <w:color w:val="auto"/>
          <w:highlight w:val="none"/>
        </w:rPr>
        <w:t>采购</w:t>
      </w:r>
      <w:r>
        <w:rPr>
          <w:color w:val="auto"/>
          <w:highlight w:val="none"/>
        </w:rPr>
        <w:t>公告包含的采购文件售价总和。</w:t>
      </w:r>
    </w:p>
    <w:p w14:paraId="4FE89AFD">
      <w:pPr>
        <w:pStyle w:val="18"/>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298EAB7C">
      <w:pPr>
        <w:pStyle w:val="18"/>
        <w:ind w:firstLine="480"/>
        <w:rPr>
          <w:color w:val="auto"/>
          <w:highlight w:val="none"/>
          <w:u w:val="single"/>
        </w:rPr>
      </w:pPr>
      <w:r>
        <w:rPr>
          <w:color w:val="auto"/>
          <w:highlight w:val="none"/>
        </w:rPr>
        <w:t>递交响应文件开始时间：</w:t>
      </w:r>
      <w:r>
        <w:rPr>
          <w:color w:val="auto"/>
          <w:highlight w:val="none"/>
          <w:u w:val="single"/>
        </w:rPr>
        <w:t>202</w:t>
      </w:r>
      <w:r>
        <w:rPr>
          <w:rFonts w:hint="eastAsia"/>
          <w:color w:val="auto"/>
          <w:highlight w:val="none"/>
          <w:u w:val="single"/>
          <w:lang w:val="en-US" w:eastAsia="zh-CN"/>
        </w:rPr>
        <w:t>6</w:t>
      </w:r>
      <w:r>
        <w:rPr>
          <w:color w:val="auto"/>
          <w:highlight w:val="none"/>
          <w:u w:val="single"/>
        </w:rPr>
        <w:t>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5</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00</w:t>
      </w:r>
      <w:r>
        <w:rPr>
          <w:color w:val="auto"/>
          <w:highlight w:val="none"/>
          <w:u w:val="single"/>
        </w:rPr>
        <w:t>分；</w:t>
      </w:r>
    </w:p>
    <w:p w14:paraId="61558A23">
      <w:pPr>
        <w:pStyle w:val="18"/>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w:t>
      </w:r>
      <w:r>
        <w:rPr>
          <w:rFonts w:hint="eastAsia"/>
          <w:color w:val="auto"/>
          <w:highlight w:val="none"/>
          <w:u w:val="single"/>
          <w:lang w:val="en-US" w:eastAsia="zh-CN"/>
        </w:rPr>
        <w:t>6</w:t>
      </w:r>
      <w:r>
        <w:rPr>
          <w:color w:val="auto"/>
          <w:highlight w:val="none"/>
          <w:u w:val="single"/>
        </w:rPr>
        <w:t>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5</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30</w:t>
      </w:r>
      <w:r>
        <w:rPr>
          <w:color w:val="auto"/>
          <w:highlight w:val="none"/>
          <w:u w:val="single"/>
        </w:rPr>
        <w:t>分。</w:t>
      </w:r>
    </w:p>
    <w:p w14:paraId="29A1559B">
      <w:pPr>
        <w:pStyle w:val="18"/>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lang w:val="zh-CN"/>
        </w:rPr>
        <w:t>南京市鼓楼区燕江路201号D座20层开标室</w:t>
      </w:r>
      <w:r>
        <w:rPr>
          <w:color w:val="auto"/>
          <w:highlight w:val="none"/>
        </w:rPr>
        <w:t>。</w:t>
      </w:r>
    </w:p>
    <w:p w14:paraId="2D5DDC93">
      <w:pPr>
        <w:pStyle w:val="18"/>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3D13F2D6">
      <w:pPr>
        <w:pStyle w:val="18"/>
        <w:numPr>
          <w:ilvl w:val="0"/>
          <w:numId w:val="2"/>
        </w:numPr>
        <w:ind w:firstLineChars="0"/>
        <w:rPr>
          <w:b/>
          <w:color w:val="auto"/>
          <w:highlight w:val="none"/>
        </w:rPr>
      </w:pPr>
      <w:bookmarkStart w:id="0" w:name="六、公告期限"/>
      <w:bookmarkEnd w:id="0"/>
      <w:r>
        <w:rPr>
          <w:b/>
          <w:color w:val="auto"/>
          <w:highlight w:val="none"/>
        </w:rPr>
        <w:t>其他补充事宜</w:t>
      </w:r>
    </w:p>
    <w:p w14:paraId="4157CBB1">
      <w:pPr>
        <w:pStyle w:val="18"/>
        <w:numPr>
          <w:ilvl w:val="0"/>
          <w:numId w:val="7"/>
        </w:numPr>
        <w:ind w:firstLineChars="0"/>
        <w:rPr>
          <w:color w:val="auto"/>
          <w:highlight w:val="none"/>
        </w:rPr>
      </w:pPr>
      <w:r>
        <w:rPr>
          <w:color w:val="auto"/>
          <w:highlight w:val="none"/>
        </w:rPr>
        <w:t>响应文件份数：一式</w:t>
      </w:r>
      <w:r>
        <w:rPr>
          <w:rFonts w:hint="eastAsia"/>
          <w:color w:val="auto"/>
          <w:highlight w:val="none"/>
          <w:lang w:eastAsia="zh-CN"/>
        </w:rPr>
        <w:t>叁</w:t>
      </w:r>
      <w:r>
        <w:rPr>
          <w:color w:val="auto"/>
          <w:highlight w:val="none"/>
        </w:rPr>
        <w:t>份（壹份正本、</w:t>
      </w:r>
      <w:r>
        <w:rPr>
          <w:rFonts w:hint="eastAsia"/>
          <w:color w:val="auto"/>
          <w:highlight w:val="none"/>
          <w:lang w:eastAsia="zh-CN"/>
        </w:rPr>
        <w:t>贰</w:t>
      </w:r>
      <w:r>
        <w:rPr>
          <w:color w:val="auto"/>
          <w:highlight w:val="none"/>
        </w:rPr>
        <w:t>份副本），电子版响应文件壹份（一般应为PDF格式、U盘形式或光盘形式，随纸质正本文件一并提交）。当纸质正本文件和电子版文件不一致时，以纸质正本文件为准。电子版文件用于存档，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lang w:eastAsia="zh-CN"/>
        </w:rPr>
        <w:t>“</w:t>
      </w:r>
      <w:r>
        <w:rPr>
          <w:color w:val="auto"/>
          <w:highlight w:val="none"/>
        </w:rPr>
        <w:t>正本</w:t>
      </w:r>
      <w:r>
        <w:rPr>
          <w:rFonts w:hint="eastAsia"/>
          <w:color w:val="auto"/>
          <w:highlight w:val="none"/>
          <w:lang w:eastAsia="zh-CN"/>
        </w:rPr>
        <w:t>”</w:t>
      </w:r>
      <w:r>
        <w:rPr>
          <w:color w:val="auto"/>
          <w:highlight w:val="none"/>
        </w:rPr>
        <w:t>或</w:t>
      </w:r>
      <w:r>
        <w:rPr>
          <w:rFonts w:hint="eastAsia"/>
          <w:color w:val="auto"/>
          <w:highlight w:val="none"/>
          <w:lang w:eastAsia="zh-CN"/>
        </w:rPr>
        <w:t>“</w:t>
      </w:r>
      <w:r>
        <w:rPr>
          <w:color w:val="auto"/>
          <w:highlight w:val="none"/>
        </w:rPr>
        <w:t>副本</w:t>
      </w:r>
      <w:r>
        <w:rPr>
          <w:rFonts w:hint="eastAsia"/>
          <w:color w:val="auto"/>
          <w:highlight w:val="none"/>
          <w:lang w:eastAsia="zh-CN"/>
        </w:rPr>
        <w:t>”</w:t>
      </w:r>
      <w:r>
        <w:rPr>
          <w:color w:val="auto"/>
          <w:highlight w:val="none"/>
        </w:rPr>
        <w:t>字样。一旦正本和副本不符，以正本为准。</w:t>
      </w:r>
    </w:p>
    <w:p w14:paraId="602E17DF">
      <w:pPr>
        <w:pStyle w:val="18"/>
        <w:numPr>
          <w:ilvl w:val="0"/>
          <w:numId w:val="2"/>
        </w:numPr>
        <w:ind w:firstLineChars="0"/>
        <w:rPr>
          <w:b/>
          <w:color w:val="auto"/>
          <w:highlight w:val="none"/>
        </w:rPr>
      </w:pPr>
      <w:r>
        <w:rPr>
          <w:b/>
          <w:color w:val="auto"/>
          <w:highlight w:val="none"/>
        </w:rPr>
        <w:t>发布公告的媒介</w:t>
      </w:r>
    </w:p>
    <w:p w14:paraId="6356A64B">
      <w:pPr>
        <w:pStyle w:val="18"/>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w:t>
      </w:r>
      <w:r>
        <w:rPr>
          <w:rFonts w:hint="eastAsia"/>
          <w:color w:val="auto"/>
          <w:highlight w:val="none"/>
          <w:lang w:val="en-US" w:eastAsia="zh-CN"/>
        </w:rPr>
        <w:t>s</w:t>
      </w:r>
      <w:r>
        <w:rPr>
          <w:color w:val="auto"/>
          <w:highlight w:val="none"/>
        </w:rPr>
        <w:t>://zbb.njupt.edu.cn/）发布，敬请各</w:t>
      </w:r>
      <w:r>
        <w:rPr>
          <w:rFonts w:hint="eastAsia"/>
          <w:color w:val="auto"/>
          <w:highlight w:val="none"/>
        </w:rPr>
        <w:t>供应商</w:t>
      </w:r>
      <w:r>
        <w:rPr>
          <w:color w:val="auto"/>
          <w:highlight w:val="none"/>
        </w:rPr>
        <w:t>关注。</w:t>
      </w:r>
    </w:p>
    <w:p w14:paraId="0E3674C0">
      <w:pPr>
        <w:pStyle w:val="18"/>
        <w:numPr>
          <w:ilvl w:val="0"/>
          <w:numId w:val="2"/>
        </w:numPr>
        <w:ind w:firstLineChars="0"/>
        <w:rPr>
          <w:b/>
          <w:color w:val="auto"/>
          <w:highlight w:val="none"/>
        </w:rPr>
      </w:pPr>
      <w:r>
        <w:rPr>
          <w:b/>
          <w:color w:val="auto"/>
          <w:highlight w:val="none"/>
        </w:rPr>
        <w:t>对本次采购提出询问，请按以下方式联系。</w:t>
      </w:r>
    </w:p>
    <w:p w14:paraId="5A2993A2">
      <w:pPr>
        <w:pStyle w:val="18"/>
        <w:ind w:firstLine="480" w:firstLineChars="0"/>
        <w:rPr>
          <w:color w:val="auto"/>
          <w:highlight w:val="none"/>
        </w:rPr>
      </w:pPr>
      <w:r>
        <w:rPr>
          <w:color w:val="auto"/>
          <w:highlight w:val="none"/>
        </w:rPr>
        <w:t>1、采购人信息</w:t>
      </w:r>
    </w:p>
    <w:p w14:paraId="08119C4D">
      <w:pPr>
        <w:pStyle w:val="18"/>
        <w:ind w:firstLine="480"/>
        <w:rPr>
          <w:color w:val="auto"/>
          <w:highlight w:val="none"/>
        </w:rPr>
      </w:pPr>
      <w:r>
        <w:rPr>
          <w:color w:val="auto"/>
          <w:highlight w:val="none"/>
        </w:rPr>
        <w:t>名称：南京邮电大学</w:t>
      </w:r>
    </w:p>
    <w:p w14:paraId="26A5DF69">
      <w:pPr>
        <w:pStyle w:val="18"/>
        <w:ind w:firstLine="480"/>
        <w:rPr>
          <w:color w:val="auto"/>
          <w:highlight w:val="none"/>
        </w:rPr>
      </w:pPr>
      <w:r>
        <w:rPr>
          <w:color w:val="auto"/>
          <w:highlight w:val="none"/>
        </w:rPr>
        <w:t>地址：南京市栖霞区文苑路9号</w:t>
      </w:r>
    </w:p>
    <w:p w14:paraId="447883C7">
      <w:pPr>
        <w:pStyle w:val="18"/>
        <w:ind w:firstLine="480"/>
        <w:rPr>
          <w:color w:val="auto"/>
          <w:highlight w:val="none"/>
          <w:u w:val="single"/>
        </w:rPr>
      </w:pPr>
      <w:r>
        <w:rPr>
          <w:color w:val="auto"/>
          <w:highlight w:val="none"/>
        </w:rPr>
        <w:t>联系人：</w:t>
      </w:r>
      <w:r>
        <w:rPr>
          <w:rFonts w:hint="eastAsia"/>
          <w:color w:val="auto"/>
          <w:highlight w:val="none"/>
          <w:lang w:eastAsia="zh-CN"/>
        </w:rPr>
        <w:t>韩</w:t>
      </w:r>
      <w:r>
        <w:rPr>
          <w:color w:val="auto"/>
          <w:highlight w:val="none"/>
        </w:rPr>
        <w:t>老师</w:t>
      </w:r>
    </w:p>
    <w:p w14:paraId="5E6451D1">
      <w:pPr>
        <w:pStyle w:val="18"/>
        <w:ind w:firstLine="480"/>
        <w:rPr>
          <w:color w:val="auto"/>
          <w:highlight w:val="none"/>
        </w:rPr>
      </w:pPr>
      <w:r>
        <w:rPr>
          <w:color w:val="auto"/>
          <w:highlight w:val="none"/>
        </w:rPr>
        <w:t>联系方式：</w:t>
      </w:r>
      <w:r>
        <w:rPr>
          <w:rFonts w:hint="eastAsia"/>
          <w:color w:val="auto"/>
          <w:highlight w:val="none"/>
        </w:rPr>
        <w:t>15027770869</w:t>
      </w:r>
    </w:p>
    <w:p w14:paraId="49A3A7AD">
      <w:pPr>
        <w:pStyle w:val="18"/>
        <w:ind w:firstLine="480" w:firstLineChars="0"/>
        <w:rPr>
          <w:color w:val="auto"/>
          <w:highlight w:val="none"/>
        </w:rPr>
      </w:pPr>
      <w:r>
        <w:rPr>
          <w:color w:val="auto"/>
          <w:highlight w:val="none"/>
        </w:rPr>
        <w:t>2、采购代理机构信息</w:t>
      </w:r>
    </w:p>
    <w:p w14:paraId="26646F24">
      <w:pPr>
        <w:pStyle w:val="18"/>
        <w:ind w:firstLine="480"/>
        <w:rPr>
          <w:rFonts w:hint="eastAsia" w:eastAsia="宋体"/>
          <w:color w:val="auto"/>
          <w:highlight w:val="none"/>
          <w:lang w:eastAsia="zh-CN"/>
        </w:rPr>
      </w:pPr>
      <w:r>
        <w:rPr>
          <w:color w:val="auto"/>
          <w:highlight w:val="none"/>
        </w:rPr>
        <w:t>名称：</w:t>
      </w:r>
      <w:r>
        <w:rPr>
          <w:rFonts w:hint="eastAsia"/>
          <w:color w:val="auto"/>
          <w:highlight w:val="none"/>
          <w:lang w:eastAsia="zh-CN"/>
        </w:rPr>
        <w:t>钟信工程项目管理咨询（南京）有限公司</w:t>
      </w:r>
    </w:p>
    <w:p w14:paraId="76088301">
      <w:pPr>
        <w:pStyle w:val="18"/>
        <w:ind w:firstLine="480"/>
        <w:rPr>
          <w:color w:val="auto"/>
          <w:highlight w:val="none"/>
        </w:rPr>
      </w:pPr>
      <w:r>
        <w:rPr>
          <w:color w:val="auto"/>
          <w:highlight w:val="none"/>
        </w:rPr>
        <w:t>地址：</w:t>
      </w:r>
      <w:r>
        <w:rPr>
          <w:rFonts w:hint="eastAsia"/>
          <w:color w:val="auto"/>
          <w:highlight w:val="none"/>
        </w:rPr>
        <w:t>南京市鼓楼区燕江路201号</w:t>
      </w:r>
    </w:p>
    <w:p w14:paraId="3F96AFC7">
      <w:pPr>
        <w:pStyle w:val="18"/>
        <w:ind w:firstLine="480"/>
        <w:rPr>
          <w:color w:val="auto"/>
          <w:highlight w:val="none"/>
        </w:rPr>
      </w:pPr>
      <w:r>
        <w:rPr>
          <w:rFonts w:hint="eastAsia"/>
          <w:color w:val="auto"/>
          <w:highlight w:val="none"/>
        </w:rPr>
        <w:t>联系人：楚工</w:t>
      </w:r>
    </w:p>
    <w:p w14:paraId="12E24D39">
      <w:pPr>
        <w:pStyle w:val="18"/>
        <w:ind w:firstLine="480"/>
        <w:rPr>
          <w:color w:val="auto"/>
          <w:highlight w:val="none"/>
        </w:rPr>
      </w:pPr>
      <w:r>
        <w:rPr>
          <w:color w:val="auto"/>
          <w:highlight w:val="none"/>
        </w:rPr>
        <w:t>联系方式：</w:t>
      </w:r>
      <w:r>
        <w:rPr>
          <w:rFonts w:hint="eastAsia"/>
          <w:color w:val="auto"/>
          <w:highlight w:val="none"/>
        </w:rPr>
        <w:t>15952014136</w:t>
      </w:r>
    </w:p>
    <w:p w14:paraId="0EB934B7">
      <w:pPr>
        <w:pStyle w:val="18"/>
        <w:ind w:firstLine="480" w:firstLineChars="0"/>
        <w:rPr>
          <w:color w:val="auto"/>
          <w:highlight w:val="none"/>
        </w:rPr>
      </w:pPr>
      <w:r>
        <w:rPr>
          <w:color w:val="auto"/>
          <w:highlight w:val="none"/>
        </w:rPr>
        <w:t>3、项目联系方式</w:t>
      </w:r>
    </w:p>
    <w:p w14:paraId="7227FC03">
      <w:pPr>
        <w:pStyle w:val="18"/>
        <w:ind w:firstLine="480"/>
        <w:rPr>
          <w:color w:val="auto"/>
          <w:highlight w:val="none"/>
        </w:rPr>
      </w:pPr>
      <w:r>
        <w:rPr>
          <w:color w:val="auto"/>
          <w:highlight w:val="none"/>
        </w:rPr>
        <w:t>项目联系人：</w:t>
      </w:r>
      <w:r>
        <w:rPr>
          <w:rFonts w:hint="eastAsia"/>
          <w:color w:val="auto"/>
          <w:highlight w:val="none"/>
        </w:rPr>
        <w:t>楚</w:t>
      </w:r>
      <w:r>
        <w:rPr>
          <w:color w:val="auto"/>
          <w:highlight w:val="none"/>
        </w:rPr>
        <w:t>工</w:t>
      </w:r>
    </w:p>
    <w:p w14:paraId="02FBED63">
      <w:pPr>
        <w:pStyle w:val="18"/>
        <w:ind w:firstLine="480"/>
        <w:rPr>
          <w:color w:val="auto"/>
          <w:highlight w:val="none"/>
        </w:rPr>
      </w:pPr>
      <w:r>
        <w:rPr>
          <w:color w:val="auto"/>
          <w:highlight w:val="none"/>
        </w:rPr>
        <w:t>电话：</w:t>
      </w:r>
      <w:r>
        <w:rPr>
          <w:rFonts w:hint="eastAsia"/>
          <w:color w:val="auto"/>
          <w:highlight w:val="none"/>
        </w:rPr>
        <w:t>15952014136</w:t>
      </w:r>
    </w:p>
    <w:p w14:paraId="15CEB0D4">
      <w:pPr>
        <w:pStyle w:val="18"/>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1" w:name="_Toc35393627"/>
      <w:bookmarkStart w:id="2" w:name="_Toc28359085"/>
      <w:bookmarkStart w:id="3" w:name="_Toc35393796"/>
      <w:bookmarkStart w:id="4" w:name="_Toc28359008"/>
    </w:p>
    <w:bookmarkEnd w:id="1"/>
    <w:bookmarkEnd w:id="2"/>
    <w:bookmarkEnd w:id="3"/>
    <w:bookmarkEnd w:id="4"/>
    <w:p w14:paraId="356281E5">
      <w:pPr>
        <w:rPr>
          <w:rFonts w:hint="eastAsia" w:ascii="宋体" w:hAnsi="宋体" w:cs="黑体"/>
          <w:color w:val="auto"/>
          <w:sz w:val="36"/>
          <w:highlight w:val="none"/>
        </w:rPr>
      </w:pPr>
      <w:r>
        <w:rPr>
          <w:rFonts w:ascii="宋体" w:hAnsi="宋体" w:cs="黑体"/>
          <w:color w:val="auto"/>
          <w:sz w:val="36"/>
          <w:highlight w:val="none"/>
        </w:rPr>
        <w:br w:type="page"/>
      </w:r>
    </w:p>
    <w:p w14:paraId="1F1E069C">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5DF04F09">
      <w:pPr>
        <w:pStyle w:val="18"/>
        <w:numPr>
          <w:ilvl w:val="0"/>
          <w:numId w:val="8"/>
        </w:numPr>
        <w:ind w:firstLineChars="0"/>
        <w:rPr>
          <w:b/>
          <w:color w:val="auto"/>
          <w:highlight w:val="none"/>
        </w:rPr>
      </w:pPr>
      <w:r>
        <w:rPr>
          <w:b/>
          <w:color w:val="auto"/>
          <w:highlight w:val="none"/>
        </w:rPr>
        <w:t>总则</w:t>
      </w:r>
    </w:p>
    <w:p w14:paraId="6714E73B">
      <w:pPr>
        <w:pStyle w:val="18"/>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7F7AFE8">
      <w:pPr>
        <w:pStyle w:val="18"/>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w:t>
      </w:r>
      <w:r>
        <w:rPr>
          <w:rFonts w:hint="eastAsia"/>
          <w:color w:val="auto"/>
          <w:highlight w:val="none"/>
          <w:lang w:eastAsia="zh-CN"/>
        </w:rPr>
        <w:t>分散</w:t>
      </w:r>
      <w:r>
        <w:rPr>
          <w:color w:val="auto"/>
          <w:highlight w:val="none"/>
        </w:rPr>
        <w:t>采购管理实施细则 （试行）》（校发〔202</w:t>
      </w:r>
      <w:r>
        <w:rPr>
          <w:rFonts w:hint="eastAsia"/>
          <w:color w:val="auto"/>
          <w:highlight w:val="none"/>
          <w:lang w:val="en-US" w:eastAsia="zh-CN"/>
        </w:rPr>
        <w:t>5</w:t>
      </w:r>
      <w:r>
        <w:rPr>
          <w:color w:val="auto"/>
          <w:highlight w:val="none"/>
        </w:rPr>
        <w:t>〕</w:t>
      </w:r>
      <w:r>
        <w:rPr>
          <w:rFonts w:hint="eastAsia"/>
          <w:color w:val="auto"/>
          <w:highlight w:val="none"/>
          <w:lang w:val="en-US" w:eastAsia="zh-CN"/>
        </w:rPr>
        <w:t>36</w:t>
      </w:r>
      <w:r>
        <w:rPr>
          <w:color w:val="auto"/>
          <w:highlight w:val="none"/>
        </w:rPr>
        <w:t>号）《南京邮电大学采购项目质疑答复和投诉处理实施细则（试行）》（校发〔2023〕38号）等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4241937">
      <w:pPr>
        <w:pStyle w:val="18"/>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57E84D30">
      <w:pPr>
        <w:pStyle w:val="18"/>
        <w:numPr>
          <w:ilvl w:val="0"/>
          <w:numId w:val="9"/>
        </w:numPr>
        <w:ind w:firstLineChars="0"/>
        <w:rPr>
          <w:color w:val="auto"/>
          <w:highlight w:val="none"/>
        </w:rPr>
      </w:pPr>
      <w:r>
        <w:rPr>
          <w:color w:val="auto"/>
          <w:highlight w:val="none"/>
        </w:rPr>
        <w:t>“供应商”是指参加</w:t>
      </w:r>
      <w:r>
        <w:rPr>
          <w:rFonts w:hint="eastAsia"/>
          <w:color w:val="auto"/>
          <w:highlight w:val="none"/>
        </w:rPr>
        <w:t>采购</w:t>
      </w:r>
      <w:r>
        <w:rPr>
          <w:color w:val="auto"/>
          <w:highlight w:val="none"/>
        </w:rPr>
        <w:t>竞争，并符合采购文件规定资格条件的法人、其他组织或者自然人。</w:t>
      </w:r>
    </w:p>
    <w:p w14:paraId="05E60E19">
      <w:pPr>
        <w:pStyle w:val="18"/>
        <w:numPr>
          <w:ilvl w:val="0"/>
          <w:numId w:val="9"/>
        </w:numPr>
        <w:ind w:firstLineChars="0"/>
        <w:rPr>
          <w:color w:val="auto"/>
          <w:highlight w:val="none"/>
        </w:rPr>
      </w:pPr>
      <w:r>
        <w:rPr>
          <w:color w:val="auto"/>
          <w:highlight w:val="none"/>
        </w:rPr>
        <w:t>“服务”是指本采购文件中所述相关服务。</w:t>
      </w:r>
    </w:p>
    <w:p w14:paraId="65B77885">
      <w:pPr>
        <w:pStyle w:val="18"/>
        <w:numPr>
          <w:ilvl w:val="0"/>
          <w:numId w:val="9"/>
        </w:numPr>
        <w:ind w:firstLineChars="0"/>
        <w:rPr>
          <w:color w:val="auto"/>
          <w:highlight w:val="none"/>
        </w:rPr>
      </w:pPr>
      <w:r>
        <w:rPr>
          <w:color w:val="auto"/>
          <w:highlight w:val="none"/>
        </w:rPr>
        <w:t>“用户或使用单位”是指接受服务的单位。</w:t>
      </w:r>
    </w:p>
    <w:p w14:paraId="4A97834C">
      <w:pPr>
        <w:pStyle w:val="18"/>
        <w:numPr>
          <w:ilvl w:val="0"/>
          <w:numId w:val="8"/>
        </w:numPr>
        <w:ind w:firstLineChars="0"/>
        <w:rPr>
          <w:b/>
          <w:color w:val="auto"/>
          <w:highlight w:val="none"/>
        </w:rPr>
      </w:pPr>
      <w:r>
        <w:rPr>
          <w:b/>
          <w:color w:val="auto"/>
          <w:highlight w:val="none"/>
        </w:rPr>
        <w:t>采购文件</w:t>
      </w:r>
    </w:p>
    <w:p w14:paraId="3194D38D">
      <w:pPr>
        <w:pStyle w:val="18"/>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35849301">
      <w:pPr>
        <w:pStyle w:val="18"/>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A084B7B">
      <w:pPr>
        <w:pStyle w:val="18"/>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6B447769">
      <w:pPr>
        <w:pStyle w:val="18"/>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3CA5ED28">
      <w:pPr>
        <w:pStyle w:val="18"/>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4487F4AB">
      <w:pPr>
        <w:pStyle w:val="18"/>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2EC2157F">
      <w:pPr>
        <w:pStyle w:val="18"/>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66BF66A7">
      <w:pPr>
        <w:pStyle w:val="18"/>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57D1F360">
      <w:pPr>
        <w:pStyle w:val="18"/>
        <w:numPr>
          <w:ilvl w:val="0"/>
          <w:numId w:val="8"/>
        </w:numPr>
        <w:ind w:firstLineChars="0"/>
        <w:rPr>
          <w:b/>
          <w:color w:val="auto"/>
          <w:highlight w:val="none"/>
        </w:rPr>
      </w:pPr>
      <w:r>
        <w:rPr>
          <w:rFonts w:hint="eastAsia"/>
          <w:b/>
          <w:color w:val="auto"/>
          <w:highlight w:val="none"/>
        </w:rPr>
        <w:t>响应</w:t>
      </w:r>
    </w:p>
    <w:p w14:paraId="2C729A7E">
      <w:pPr>
        <w:pStyle w:val="18"/>
        <w:numPr>
          <w:ilvl w:val="0"/>
          <w:numId w:val="12"/>
        </w:numPr>
        <w:ind w:firstLineChars="0"/>
        <w:rPr>
          <w:b/>
          <w:color w:val="auto"/>
          <w:highlight w:val="none"/>
        </w:rPr>
      </w:pPr>
      <w:r>
        <w:rPr>
          <w:b/>
          <w:color w:val="auto"/>
          <w:highlight w:val="none"/>
        </w:rPr>
        <w:t>响应文件的语言、计量单位、货币、技术标准和编制</w:t>
      </w:r>
    </w:p>
    <w:p w14:paraId="439DADD6">
      <w:pPr>
        <w:pStyle w:val="18"/>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1322D152">
      <w:pPr>
        <w:pStyle w:val="18"/>
        <w:numPr>
          <w:ilvl w:val="0"/>
          <w:numId w:val="13"/>
        </w:numPr>
        <w:ind w:firstLineChars="0"/>
        <w:rPr>
          <w:color w:val="auto"/>
          <w:highlight w:val="none"/>
        </w:rPr>
      </w:pPr>
      <w:r>
        <w:rPr>
          <w:color w:val="auto"/>
          <w:highlight w:val="none"/>
        </w:rPr>
        <w:t>供应商所使用的计量单位应为国家法定计量单位。</w:t>
      </w:r>
    </w:p>
    <w:p w14:paraId="39C503D1">
      <w:pPr>
        <w:pStyle w:val="18"/>
        <w:numPr>
          <w:ilvl w:val="0"/>
          <w:numId w:val="13"/>
        </w:numPr>
        <w:ind w:firstLineChars="0"/>
        <w:rPr>
          <w:color w:val="auto"/>
          <w:highlight w:val="none"/>
        </w:rPr>
      </w:pPr>
      <w:r>
        <w:rPr>
          <w:color w:val="auto"/>
          <w:highlight w:val="none"/>
        </w:rPr>
        <w:t>供应商应用人民币报价。</w:t>
      </w:r>
    </w:p>
    <w:p w14:paraId="56303846">
      <w:pPr>
        <w:pStyle w:val="18"/>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12EBBCFC">
      <w:pPr>
        <w:pStyle w:val="18"/>
        <w:numPr>
          <w:ilvl w:val="0"/>
          <w:numId w:val="13"/>
        </w:numPr>
        <w:ind w:firstLineChars="0"/>
        <w:rPr>
          <w:color w:val="auto"/>
          <w:highlight w:val="none"/>
        </w:rPr>
      </w:pPr>
      <w:r>
        <w:rPr>
          <w:color w:val="auto"/>
          <w:highlight w:val="none"/>
        </w:rPr>
        <w:t>供应商所使用的技术标准应遵循国家最新标准及规范。</w:t>
      </w:r>
    </w:p>
    <w:p w14:paraId="78BDC412">
      <w:pPr>
        <w:pStyle w:val="18"/>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2317CD0B">
      <w:pPr>
        <w:pStyle w:val="18"/>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6321E50D">
      <w:pPr>
        <w:pStyle w:val="18"/>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265D1D8F">
      <w:pPr>
        <w:pStyle w:val="18"/>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5D43B7C3">
      <w:pPr>
        <w:pStyle w:val="18"/>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09ED9241">
      <w:pPr>
        <w:pStyle w:val="18"/>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7A1075FE">
      <w:pPr>
        <w:pStyle w:val="18"/>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color w:val="auto"/>
          <w:highlight w:val="none"/>
          <w:u w:val="single"/>
        </w:rPr>
        <w:t xml:space="preserve"> </w:t>
      </w:r>
      <w:r>
        <w:rPr>
          <w:rFonts w:hint="eastAsia"/>
          <w:color w:val="auto"/>
          <w:highlight w:val="none"/>
          <w:u w:val="single"/>
        </w:rPr>
        <w:t>52</w:t>
      </w:r>
      <w:r>
        <w:rPr>
          <w:color w:val="auto"/>
          <w:highlight w:val="none"/>
          <w:u w:val="single"/>
        </w:rPr>
        <w:t xml:space="preserve"> </w:t>
      </w:r>
      <w:r>
        <w:rPr>
          <w:color w:val="auto"/>
          <w:highlight w:val="none"/>
        </w:rPr>
        <w:t>%（优惠率）收取。代理服务费包括所供服务相关的所有费用，工程类采购代理项目报价包含编制工程量清单、确定招标控制价等所有费用。</w:t>
      </w:r>
    </w:p>
    <w:p w14:paraId="648B7BD2">
      <w:pPr>
        <w:pStyle w:val="18"/>
        <w:numPr>
          <w:ilvl w:val="0"/>
          <w:numId w:val="15"/>
        </w:numPr>
        <w:ind w:firstLineChars="0"/>
        <w:rPr>
          <w:color w:val="auto"/>
          <w:highlight w:val="none"/>
        </w:rPr>
      </w:pPr>
      <w:r>
        <w:rPr>
          <w:color w:val="auto"/>
          <w:highlight w:val="none"/>
        </w:rPr>
        <w:t xml:space="preserve">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w:t>
      </w:r>
      <w:r>
        <w:rPr>
          <w:rFonts w:hint="eastAsia"/>
          <w:color w:val="auto"/>
          <w:highlight w:val="none"/>
          <w:lang w:val="en-US" w:eastAsia="zh-CN"/>
        </w:rPr>
        <w:t>2</w:t>
      </w:r>
      <w:r>
        <w:rPr>
          <w:color w:val="auto"/>
          <w:highlight w:val="none"/>
        </w:rPr>
        <w:t xml:space="preserve">000 元，工程类项目保底代理费为 </w:t>
      </w:r>
      <w:r>
        <w:rPr>
          <w:rFonts w:hint="eastAsia"/>
          <w:color w:val="auto"/>
          <w:highlight w:val="none"/>
          <w:lang w:val="en-US" w:eastAsia="zh-CN"/>
        </w:rPr>
        <w:t>25</w:t>
      </w:r>
      <w:r>
        <w:rPr>
          <w:color w:val="auto"/>
          <w:highlight w:val="none"/>
        </w:rPr>
        <w:t>00 元。</w:t>
      </w:r>
    </w:p>
    <w:p w14:paraId="561A0C84">
      <w:pPr>
        <w:pStyle w:val="18"/>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405F0D01">
      <w:pPr>
        <w:pStyle w:val="18"/>
        <w:numPr>
          <w:ilvl w:val="0"/>
          <w:numId w:val="12"/>
        </w:numPr>
        <w:ind w:firstLineChars="0"/>
        <w:rPr>
          <w:b/>
          <w:color w:val="auto"/>
          <w:highlight w:val="none"/>
        </w:rPr>
      </w:pPr>
      <w:r>
        <w:rPr>
          <w:b/>
          <w:color w:val="auto"/>
          <w:highlight w:val="none"/>
        </w:rPr>
        <w:t>响应文件组成</w:t>
      </w:r>
    </w:p>
    <w:p w14:paraId="1982AC2B">
      <w:pPr>
        <w:pStyle w:val="18"/>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513A811">
      <w:pPr>
        <w:pStyle w:val="18"/>
        <w:numPr>
          <w:ilvl w:val="0"/>
          <w:numId w:val="16"/>
        </w:numPr>
        <w:ind w:firstLineChars="0"/>
        <w:rPr>
          <w:color w:val="auto"/>
          <w:highlight w:val="none"/>
        </w:rPr>
      </w:pPr>
      <w:r>
        <w:rPr>
          <w:color w:val="auto"/>
          <w:highlight w:val="none"/>
        </w:rPr>
        <w:t>响应文件由商务部分、技术部分、价格部分，以及其他部分组成。</w:t>
      </w:r>
    </w:p>
    <w:p w14:paraId="1E2361BB">
      <w:pPr>
        <w:pStyle w:val="18"/>
        <w:numPr>
          <w:ilvl w:val="0"/>
          <w:numId w:val="12"/>
        </w:numPr>
        <w:ind w:firstLineChars="0"/>
        <w:rPr>
          <w:b/>
          <w:color w:val="auto"/>
          <w:highlight w:val="none"/>
        </w:rPr>
      </w:pPr>
      <w:r>
        <w:rPr>
          <w:b/>
          <w:color w:val="auto"/>
          <w:highlight w:val="none"/>
        </w:rPr>
        <w:t>响应文件的商务部分</w:t>
      </w:r>
    </w:p>
    <w:p w14:paraId="4E68F655">
      <w:pPr>
        <w:pStyle w:val="18"/>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和成交后有能力履行合同的文件，这些文件应能满足采购的要求，包括但不限于下列文件，其中加”★”项目不得有缺失或无效：</w:t>
      </w:r>
    </w:p>
    <w:p w14:paraId="2BBF0BF2">
      <w:pPr>
        <w:pStyle w:val="18"/>
        <w:widowControl/>
        <w:numPr>
          <w:ilvl w:val="0"/>
          <w:numId w:val="17"/>
        </w:numPr>
        <w:ind w:firstLineChars="0"/>
        <w:rPr>
          <w:color w:val="auto"/>
          <w:highlight w:val="none"/>
        </w:rPr>
      </w:pP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5B3A206C">
      <w:pPr>
        <w:pStyle w:val="18"/>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5FFAC372">
      <w:pPr>
        <w:pStyle w:val="18"/>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3228E20D">
      <w:pPr>
        <w:pStyle w:val="18"/>
        <w:widowControl/>
        <w:numPr>
          <w:ilvl w:val="0"/>
          <w:numId w:val="17"/>
        </w:numPr>
        <w:ind w:firstLineChars="0"/>
        <w:rPr>
          <w:color w:val="auto"/>
          <w:highlight w:val="none"/>
        </w:rPr>
      </w:pPr>
      <w:r>
        <w:rPr>
          <w:color w:val="auto"/>
          <w:highlight w:val="none"/>
        </w:rPr>
        <w:t>《商务条款偏离表》；</w:t>
      </w:r>
    </w:p>
    <w:p w14:paraId="6574ED4E">
      <w:pPr>
        <w:pStyle w:val="18"/>
        <w:numPr>
          <w:ilvl w:val="0"/>
          <w:numId w:val="17"/>
        </w:numPr>
        <w:ind w:firstLineChars="0"/>
        <w:rPr>
          <w:color w:val="auto"/>
          <w:highlight w:val="none"/>
        </w:rPr>
      </w:pPr>
      <w:r>
        <w:rPr>
          <w:color w:val="auto"/>
          <w:highlight w:val="none"/>
        </w:rPr>
        <w:t>合同条款；</w:t>
      </w:r>
    </w:p>
    <w:p w14:paraId="51C0A858">
      <w:pPr>
        <w:pStyle w:val="18"/>
        <w:numPr>
          <w:ilvl w:val="0"/>
          <w:numId w:val="17"/>
        </w:numPr>
        <w:ind w:firstLineChars="0"/>
        <w:rPr>
          <w:color w:val="auto"/>
          <w:highlight w:val="none"/>
        </w:rPr>
      </w:pPr>
      <w:r>
        <w:rPr>
          <w:color w:val="auto"/>
          <w:highlight w:val="none"/>
        </w:rPr>
        <w:t>供应商认为需要提供的其他资格证明文件和商务资料。</w:t>
      </w:r>
    </w:p>
    <w:p w14:paraId="67071E18">
      <w:pPr>
        <w:pStyle w:val="18"/>
        <w:numPr>
          <w:ilvl w:val="0"/>
          <w:numId w:val="12"/>
        </w:numPr>
        <w:ind w:firstLineChars="0"/>
        <w:rPr>
          <w:b/>
          <w:color w:val="auto"/>
          <w:highlight w:val="none"/>
        </w:rPr>
      </w:pPr>
      <w:r>
        <w:rPr>
          <w:b/>
          <w:color w:val="auto"/>
          <w:highlight w:val="none"/>
        </w:rPr>
        <w:t>响应文件的技术部分</w:t>
      </w:r>
    </w:p>
    <w:p w14:paraId="171A6EAA">
      <w:pPr>
        <w:pStyle w:val="18"/>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6C143178">
      <w:pPr>
        <w:pStyle w:val="18"/>
        <w:numPr>
          <w:ilvl w:val="0"/>
          <w:numId w:val="18"/>
        </w:numPr>
        <w:ind w:firstLineChars="0"/>
        <w:rPr>
          <w:color w:val="auto"/>
          <w:highlight w:val="none"/>
        </w:rPr>
      </w:pPr>
      <w:r>
        <w:rPr>
          <w:color w:val="auto"/>
          <w:highlight w:val="none"/>
        </w:rPr>
        <w:t>若提供的服务与采购文件要求有不符之处，应说明其差别之所在。</w:t>
      </w:r>
    </w:p>
    <w:p w14:paraId="5DBAADE5">
      <w:pPr>
        <w:pStyle w:val="18"/>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5DAE1A35">
      <w:pPr>
        <w:pStyle w:val="18"/>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7B30524B">
      <w:pPr>
        <w:pStyle w:val="18"/>
        <w:numPr>
          <w:ilvl w:val="0"/>
          <w:numId w:val="19"/>
        </w:numPr>
        <w:ind w:firstLineChars="0"/>
        <w:rPr>
          <w:color w:val="auto"/>
          <w:highlight w:val="none"/>
        </w:rPr>
      </w:pPr>
      <w:r>
        <w:rPr>
          <w:color w:val="auto"/>
          <w:highlight w:val="none"/>
        </w:rPr>
        <w:t>《技术条款偏离表》；</w:t>
      </w:r>
    </w:p>
    <w:p w14:paraId="07D20ECC">
      <w:pPr>
        <w:pStyle w:val="18"/>
        <w:numPr>
          <w:ilvl w:val="0"/>
          <w:numId w:val="19"/>
        </w:numPr>
        <w:ind w:firstLineChars="0"/>
        <w:rPr>
          <w:color w:val="auto"/>
          <w:highlight w:val="none"/>
        </w:rPr>
      </w:pPr>
      <w:r>
        <w:rPr>
          <w:color w:val="auto"/>
          <w:highlight w:val="none"/>
        </w:rPr>
        <w:t>服务承诺；</w:t>
      </w:r>
    </w:p>
    <w:p w14:paraId="208E4BDA">
      <w:pPr>
        <w:pStyle w:val="18"/>
        <w:numPr>
          <w:ilvl w:val="0"/>
          <w:numId w:val="19"/>
        </w:numPr>
        <w:ind w:firstLineChars="0"/>
        <w:rPr>
          <w:color w:val="auto"/>
          <w:highlight w:val="none"/>
        </w:rPr>
      </w:pPr>
      <w:r>
        <w:rPr>
          <w:color w:val="auto"/>
          <w:highlight w:val="none"/>
        </w:rPr>
        <w:t>供应商拟投入本项目的设备、人员情况一览表；</w:t>
      </w:r>
    </w:p>
    <w:p w14:paraId="0E00B653">
      <w:pPr>
        <w:pStyle w:val="18"/>
        <w:widowControl/>
        <w:numPr>
          <w:ilvl w:val="0"/>
          <w:numId w:val="19"/>
        </w:numPr>
        <w:ind w:firstLineChars="0"/>
        <w:rPr>
          <w:color w:val="auto"/>
          <w:highlight w:val="none"/>
        </w:rPr>
      </w:pPr>
      <w:r>
        <w:rPr>
          <w:color w:val="auto"/>
          <w:highlight w:val="none"/>
        </w:rPr>
        <w:t>供应商认为需要提供的其他技术资料。</w:t>
      </w:r>
    </w:p>
    <w:p w14:paraId="4C5F569C">
      <w:pPr>
        <w:pStyle w:val="18"/>
        <w:numPr>
          <w:ilvl w:val="0"/>
          <w:numId w:val="12"/>
        </w:numPr>
        <w:ind w:firstLineChars="0"/>
        <w:rPr>
          <w:b/>
          <w:color w:val="auto"/>
          <w:highlight w:val="none"/>
        </w:rPr>
      </w:pPr>
      <w:r>
        <w:rPr>
          <w:b/>
          <w:color w:val="auto"/>
          <w:highlight w:val="none"/>
        </w:rPr>
        <w:t>响应文件的价格部分</w:t>
      </w:r>
    </w:p>
    <w:p w14:paraId="008A6AF4">
      <w:pPr>
        <w:pStyle w:val="18"/>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5935C2AB">
      <w:pPr>
        <w:pStyle w:val="18"/>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7E7A0484">
      <w:pPr>
        <w:pStyle w:val="18"/>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2A0C44EC">
      <w:pPr>
        <w:pStyle w:val="18"/>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33BCED13">
      <w:pPr>
        <w:pStyle w:val="18"/>
        <w:numPr>
          <w:ilvl w:val="0"/>
          <w:numId w:val="12"/>
        </w:numPr>
        <w:ind w:firstLineChars="0"/>
        <w:rPr>
          <w:b/>
          <w:color w:val="auto"/>
          <w:highlight w:val="none"/>
        </w:rPr>
      </w:pPr>
      <w:r>
        <w:rPr>
          <w:b/>
          <w:color w:val="auto"/>
          <w:highlight w:val="none"/>
        </w:rPr>
        <w:t>响应文件的其他部分</w:t>
      </w:r>
    </w:p>
    <w:p w14:paraId="71DFB57C">
      <w:pPr>
        <w:pStyle w:val="18"/>
        <w:ind w:firstLine="480"/>
        <w:rPr>
          <w:color w:val="auto"/>
          <w:highlight w:val="none"/>
        </w:rPr>
      </w:pPr>
      <w:r>
        <w:rPr>
          <w:color w:val="auto"/>
          <w:highlight w:val="none"/>
        </w:rPr>
        <w:t>供应商编制响应文件需要提供的其他相关文件。</w:t>
      </w:r>
    </w:p>
    <w:p w14:paraId="2E42501B">
      <w:pPr>
        <w:pStyle w:val="18"/>
        <w:numPr>
          <w:ilvl w:val="0"/>
          <w:numId w:val="12"/>
        </w:numPr>
        <w:ind w:firstLineChars="0"/>
        <w:rPr>
          <w:b/>
          <w:color w:val="auto"/>
          <w:highlight w:val="none"/>
        </w:rPr>
      </w:pPr>
      <w:r>
        <w:rPr>
          <w:b/>
          <w:color w:val="auto"/>
          <w:highlight w:val="none"/>
        </w:rPr>
        <w:t>响应保证金：无。</w:t>
      </w:r>
    </w:p>
    <w:p w14:paraId="4107F19A">
      <w:pPr>
        <w:pStyle w:val="18"/>
        <w:numPr>
          <w:ilvl w:val="0"/>
          <w:numId w:val="12"/>
        </w:numPr>
        <w:ind w:firstLineChars="0"/>
        <w:rPr>
          <w:b/>
          <w:color w:val="auto"/>
          <w:highlight w:val="none"/>
        </w:rPr>
      </w:pPr>
      <w:r>
        <w:rPr>
          <w:b/>
          <w:color w:val="auto"/>
          <w:highlight w:val="none"/>
        </w:rPr>
        <w:t>响应有效期</w:t>
      </w:r>
    </w:p>
    <w:p w14:paraId="68CC79F5">
      <w:pPr>
        <w:pStyle w:val="18"/>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之日起六十日内响应有效。</w:t>
      </w:r>
    </w:p>
    <w:p w14:paraId="076FA41E">
      <w:pPr>
        <w:pStyle w:val="18"/>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0F7CCE4">
      <w:pPr>
        <w:pStyle w:val="18"/>
        <w:numPr>
          <w:ilvl w:val="0"/>
          <w:numId w:val="12"/>
        </w:numPr>
        <w:ind w:firstLineChars="0"/>
        <w:rPr>
          <w:b/>
          <w:color w:val="auto"/>
          <w:highlight w:val="none"/>
        </w:rPr>
      </w:pPr>
      <w:r>
        <w:rPr>
          <w:b/>
          <w:color w:val="auto"/>
          <w:highlight w:val="none"/>
        </w:rPr>
        <w:t>响应文件的份数、签署</w:t>
      </w:r>
    </w:p>
    <w:p w14:paraId="1D7C374C">
      <w:pPr>
        <w:pStyle w:val="18"/>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41622ABD">
      <w:pPr>
        <w:pStyle w:val="18"/>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6E0E5D1D">
      <w:pPr>
        <w:pStyle w:val="18"/>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3817142D">
      <w:pPr>
        <w:pStyle w:val="18"/>
        <w:numPr>
          <w:ilvl w:val="0"/>
          <w:numId w:val="12"/>
        </w:numPr>
        <w:ind w:firstLineChars="0"/>
        <w:rPr>
          <w:b/>
          <w:color w:val="auto"/>
          <w:highlight w:val="none"/>
        </w:rPr>
      </w:pPr>
      <w:r>
        <w:rPr>
          <w:b/>
          <w:color w:val="auto"/>
          <w:highlight w:val="none"/>
        </w:rPr>
        <w:t>响应文件的密封和递交</w:t>
      </w:r>
    </w:p>
    <w:p w14:paraId="686DD8E3">
      <w:pPr>
        <w:pStyle w:val="18"/>
        <w:numPr>
          <w:ilvl w:val="0"/>
          <w:numId w:val="23"/>
        </w:numPr>
        <w:ind w:firstLineChars="0"/>
        <w:rPr>
          <w:color w:val="auto"/>
          <w:highlight w:val="none"/>
        </w:rPr>
      </w:pPr>
      <w:r>
        <w:rPr>
          <w:color w:val="auto"/>
          <w:highlight w:val="none"/>
        </w:rPr>
        <w:t>供应商应当将响应文件密封。</w:t>
      </w:r>
    </w:p>
    <w:p w14:paraId="592674CC">
      <w:pPr>
        <w:pStyle w:val="18"/>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335BAB60">
      <w:pPr>
        <w:pStyle w:val="18"/>
        <w:numPr>
          <w:ilvl w:val="0"/>
          <w:numId w:val="12"/>
        </w:numPr>
        <w:ind w:firstLineChars="0"/>
        <w:rPr>
          <w:b/>
          <w:color w:val="auto"/>
          <w:highlight w:val="none"/>
        </w:rPr>
      </w:pPr>
      <w:r>
        <w:rPr>
          <w:b/>
          <w:color w:val="auto"/>
          <w:highlight w:val="none"/>
        </w:rPr>
        <w:t>有下列情形之一的响应文件将被拒收</w:t>
      </w:r>
    </w:p>
    <w:p w14:paraId="5ECA3F9D">
      <w:pPr>
        <w:pStyle w:val="18"/>
        <w:numPr>
          <w:ilvl w:val="0"/>
          <w:numId w:val="24"/>
        </w:numPr>
        <w:ind w:firstLineChars="0"/>
        <w:rPr>
          <w:color w:val="auto"/>
          <w:highlight w:val="none"/>
        </w:rPr>
      </w:pPr>
      <w:r>
        <w:rPr>
          <w:color w:val="auto"/>
          <w:highlight w:val="none"/>
        </w:rPr>
        <w:t>在采购文件要求提交响应文件的截止时间之后送达的。</w:t>
      </w:r>
    </w:p>
    <w:p w14:paraId="0FF75DA7">
      <w:pPr>
        <w:pStyle w:val="18"/>
        <w:numPr>
          <w:ilvl w:val="0"/>
          <w:numId w:val="24"/>
        </w:numPr>
        <w:ind w:firstLineChars="0"/>
        <w:rPr>
          <w:color w:val="auto"/>
          <w:highlight w:val="none"/>
        </w:rPr>
      </w:pPr>
      <w:r>
        <w:rPr>
          <w:color w:val="auto"/>
          <w:highlight w:val="none"/>
        </w:rPr>
        <w:t>响应文件未密封的。</w:t>
      </w:r>
    </w:p>
    <w:p w14:paraId="1FD08D90">
      <w:pPr>
        <w:pStyle w:val="18"/>
        <w:numPr>
          <w:ilvl w:val="0"/>
          <w:numId w:val="12"/>
        </w:numPr>
        <w:ind w:firstLineChars="0"/>
        <w:rPr>
          <w:b/>
          <w:color w:val="auto"/>
          <w:highlight w:val="none"/>
        </w:rPr>
      </w:pPr>
      <w:r>
        <w:rPr>
          <w:b/>
          <w:color w:val="auto"/>
          <w:highlight w:val="none"/>
        </w:rPr>
        <w:t>响应文件的修改和撤回</w:t>
      </w:r>
    </w:p>
    <w:p w14:paraId="1ED38224">
      <w:pPr>
        <w:pStyle w:val="18"/>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333454BA">
      <w:pPr>
        <w:pStyle w:val="18"/>
        <w:numPr>
          <w:ilvl w:val="0"/>
          <w:numId w:val="25"/>
        </w:numPr>
        <w:ind w:firstLineChars="0"/>
        <w:rPr>
          <w:color w:val="auto"/>
          <w:highlight w:val="none"/>
        </w:rPr>
      </w:pPr>
      <w:r>
        <w:rPr>
          <w:color w:val="auto"/>
          <w:highlight w:val="none"/>
        </w:rPr>
        <w:t>响应截止时间之后，响应文件不得撤回。</w:t>
      </w:r>
    </w:p>
    <w:p w14:paraId="79A33F81">
      <w:pPr>
        <w:pStyle w:val="18"/>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06C83333">
      <w:pPr>
        <w:pStyle w:val="18"/>
        <w:numPr>
          <w:ilvl w:val="0"/>
          <w:numId w:val="26"/>
        </w:numPr>
        <w:ind w:firstLineChars="0"/>
        <w:rPr>
          <w:b/>
          <w:color w:val="auto"/>
          <w:highlight w:val="none"/>
        </w:rPr>
      </w:pPr>
      <w:r>
        <w:rPr>
          <w:rFonts w:hint="eastAsia"/>
          <w:b/>
          <w:color w:val="auto"/>
          <w:highlight w:val="none"/>
        </w:rPr>
        <w:t>响应文件开启</w:t>
      </w:r>
    </w:p>
    <w:p w14:paraId="4960DE67">
      <w:pPr>
        <w:pStyle w:val="18"/>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2440FC12">
      <w:pPr>
        <w:pStyle w:val="18"/>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6C131288">
      <w:pPr>
        <w:pStyle w:val="18"/>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32BADD00">
      <w:pPr>
        <w:pStyle w:val="18"/>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45BD0A90">
      <w:pPr>
        <w:pStyle w:val="18"/>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004B0DAF">
      <w:pPr>
        <w:pStyle w:val="18"/>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5A589E1B">
      <w:pPr>
        <w:pStyle w:val="18"/>
        <w:numPr>
          <w:ilvl w:val="0"/>
          <w:numId w:val="27"/>
        </w:numPr>
        <w:ind w:firstLineChars="0"/>
        <w:rPr>
          <w:color w:val="auto"/>
          <w:highlight w:val="none"/>
        </w:rPr>
      </w:pPr>
      <w:r>
        <w:rPr>
          <w:color w:val="auto"/>
          <w:highlight w:val="none"/>
        </w:rPr>
        <w:t>总价金额与按单价汇总金额不一致的，以单价金额计算结果为准。</w:t>
      </w:r>
    </w:p>
    <w:p w14:paraId="14B6601C">
      <w:pPr>
        <w:pStyle w:val="18"/>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同时出现19.4-19.7中两种以上不一致的，按照19.4-19.7的顺序修正。修正后的报价由法定代表人或其授权的代表确认后产生约束力，供应商不确认的，响应无效。</w:t>
      </w:r>
    </w:p>
    <w:p w14:paraId="3391BC0F">
      <w:pPr>
        <w:pStyle w:val="18"/>
        <w:numPr>
          <w:ilvl w:val="0"/>
          <w:numId w:val="27"/>
        </w:numPr>
        <w:ind w:firstLineChars="0"/>
        <w:rPr>
          <w:color w:val="auto"/>
          <w:highlight w:val="none"/>
        </w:rPr>
      </w:pPr>
      <w:r>
        <w:rPr>
          <w:color w:val="auto"/>
          <w:highlight w:val="none"/>
        </w:rPr>
        <w:t>对不同文字文本响应文件的解释发生异议的，以中文文本为准。</w:t>
      </w:r>
    </w:p>
    <w:p w14:paraId="78E85387">
      <w:pPr>
        <w:pStyle w:val="18"/>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03D95835">
      <w:pPr>
        <w:pStyle w:val="18"/>
        <w:adjustRightInd w:val="0"/>
        <w:snapToGrid w:val="0"/>
        <w:ind w:firstLine="480"/>
        <w:rPr>
          <w:rFonts w:hint="eastAsia" w:eastAsia="宋体"/>
          <w:color w:val="auto"/>
          <w:highlight w:val="none"/>
          <w:lang w:eastAsia="zh-CN"/>
        </w:rPr>
      </w:pPr>
      <w:r>
        <w:rPr>
          <w:color w:val="auto"/>
          <w:highlight w:val="none"/>
        </w:rPr>
        <w:t>19.10.1</w:t>
      </w:r>
      <w:r>
        <w:rPr>
          <w:rFonts w:hint="eastAsia"/>
          <w:color w:val="auto"/>
          <w:highlight w:val="none"/>
        </w:rPr>
        <w:t>采用公开</w:t>
      </w:r>
      <w:r>
        <w:rPr>
          <w:rFonts w:hint="eastAsia"/>
          <w:color w:val="auto"/>
          <w:highlight w:val="none"/>
          <w:lang w:eastAsia="zh-CN"/>
        </w:rPr>
        <w:t>方式征集供应商的，响应供应商或者合格供应商只有两家或者一家，采购文件没有不合理条款，且采购程序符合规定的，可以根据实际情况确定已有合格供应商均参加后续采购程序，继续开展采购活动，或采用其它方式采购。</w:t>
      </w:r>
    </w:p>
    <w:p w14:paraId="2833A5DD">
      <w:pPr>
        <w:pStyle w:val="18"/>
        <w:numPr>
          <w:ilvl w:val="0"/>
          <w:numId w:val="26"/>
        </w:numPr>
        <w:ind w:firstLineChars="0"/>
        <w:rPr>
          <w:b/>
          <w:color w:val="auto"/>
          <w:highlight w:val="none"/>
        </w:rPr>
      </w:pPr>
      <w:r>
        <w:rPr>
          <w:b/>
          <w:color w:val="auto"/>
          <w:highlight w:val="none"/>
        </w:rPr>
        <w:t>评审</w:t>
      </w:r>
    </w:p>
    <w:p w14:paraId="606ECD8D">
      <w:pPr>
        <w:pStyle w:val="18"/>
        <w:numPr>
          <w:ilvl w:val="0"/>
          <w:numId w:val="28"/>
        </w:numPr>
        <w:ind w:firstLineChars="0"/>
        <w:rPr>
          <w:b/>
          <w:color w:val="auto"/>
          <w:highlight w:val="none"/>
        </w:rPr>
      </w:pPr>
      <w:r>
        <w:rPr>
          <w:b/>
          <w:color w:val="auto"/>
          <w:highlight w:val="none"/>
        </w:rPr>
        <w:t>评审组织</w:t>
      </w:r>
    </w:p>
    <w:p w14:paraId="15D071E4">
      <w:pPr>
        <w:pStyle w:val="18"/>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78ADFF3B">
      <w:pPr>
        <w:pStyle w:val="18"/>
        <w:numPr>
          <w:ilvl w:val="0"/>
          <w:numId w:val="30"/>
        </w:numPr>
        <w:ind w:firstLineChars="0"/>
        <w:rPr>
          <w:color w:val="auto"/>
          <w:highlight w:val="none"/>
        </w:rPr>
      </w:pPr>
      <w:r>
        <w:rPr>
          <w:color w:val="auto"/>
          <w:highlight w:val="none"/>
        </w:rPr>
        <w:t>审查、评价响应文件是否符合采购文件的商务、技术等实质性要求；</w:t>
      </w:r>
    </w:p>
    <w:p w14:paraId="46257E9B">
      <w:pPr>
        <w:pStyle w:val="18"/>
        <w:numPr>
          <w:ilvl w:val="0"/>
          <w:numId w:val="30"/>
        </w:numPr>
        <w:ind w:firstLineChars="0"/>
        <w:rPr>
          <w:color w:val="auto"/>
          <w:highlight w:val="none"/>
        </w:rPr>
      </w:pPr>
      <w:r>
        <w:rPr>
          <w:color w:val="auto"/>
          <w:highlight w:val="none"/>
        </w:rPr>
        <w:t>要求供应商对响应文件有关事项作出澄清或者说明；</w:t>
      </w:r>
    </w:p>
    <w:p w14:paraId="2776EA09">
      <w:pPr>
        <w:pStyle w:val="18"/>
        <w:numPr>
          <w:ilvl w:val="0"/>
          <w:numId w:val="30"/>
        </w:numPr>
        <w:ind w:firstLineChars="0"/>
        <w:rPr>
          <w:color w:val="auto"/>
          <w:highlight w:val="none"/>
        </w:rPr>
      </w:pPr>
      <w:r>
        <w:rPr>
          <w:color w:val="auto"/>
          <w:highlight w:val="none"/>
        </w:rPr>
        <w:t>对响应文件进行比较和评价；</w:t>
      </w:r>
    </w:p>
    <w:p w14:paraId="17FD1A10">
      <w:pPr>
        <w:pStyle w:val="18"/>
        <w:numPr>
          <w:ilvl w:val="0"/>
          <w:numId w:val="30"/>
        </w:numPr>
        <w:ind w:firstLineChars="0"/>
        <w:rPr>
          <w:color w:val="auto"/>
          <w:highlight w:val="none"/>
        </w:rPr>
      </w:pPr>
      <w:r>
        <w:rPr>
          <w:color w:val="auto"/>
          <w:highlight w:val="none"/>
        </w:rPr>
        <w:t>推荐成交候选人或根据采购人委托直接确定成交供应商；</w:t>
      </w:r>
    </w:p>
    <w:p w14:paraId="63DD9387">
      <w:pPr>
        <w:pStyle w:val="18"/>
        <w:numPr>
          <w:ilvl w:val="0"/>
          <w:numId w:val="30"/>
        </w:numPr>
        <w:ind w:firstLineChars="0"/>
        <w:rPr>
          <w:color w:val="auto"/>
          <w:highlight w:val="none"/>
        </w:rPr>
      </w:pPr>
      <w:r>
        <w:rPr>
          <w:color w:val="auto"/>
          <w:highlight w:val="none"/>
        </w:rPr>
        <w:t>向采购人报告评审中发现的违法行为。</w:t>
      </w:r>
    </w:p>
    <w:p w14:paraId="46719954">
      <w:pPr>
        <w:pStyle w:val="18"/>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0F140BF4">
      <w:pPr>
        <w:pStyle w:val="18"/>
        <w:numPr>
          <w:ilvl w:val="0"/>
          <w:numId w:val="28"/>
        </w:numPr>
        <w:ind w:firstLineChars="0"/>
        <w:rPr>
          <w:b/>
          <w:color w:val="auto"/>
          <w:highlight w:val="none"/>
        </w:rPr>
      </w:pPr>
      <w:r>
        <w:rPr>
          <w:b/>
          <w:color w:val="auto"/>
          <w:highlight w:val="none"/>
        </w:rPr>
        <w:t>评审程序</w:t>
      </w:r>
    </w:p>
    <w:p w14:paraId="0F1B3A5A">
      <w:pPr>
        <w:pStyle w:val="18"/>
        <w:numPr>
          <w:ilvl w:val="0"/>
          <w:numId w:val="31"/>
        </w:numPr>
        <w:ind w:firstLineChars="0"/>
        <w:rPr>
          <w:b/>
          <w:color w:val="auto"/>
          <w:highlight w:val="none"/>
        </w:rPr>
      </w:pPr>
      <w:r>
        <w:rPr>
          <w:b/>
          <w:color w:val="auto"/>
          <w:highlight w:val="none"/>
        </w:rPr>
        <w:t>响应文件的资格审查</w:t>
      </w:r>
    </w:p>
    <w:p w14:paraId="229A56B4">
      <w:pPr>
        <w:pStyle w:val="18"/>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15FD0039">
      <w:pPr>
        <w:pStyle w:val="18"/>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25FE5377">
      <w:pPr>
        <w:pStyle w:val="18"/>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28D4BE05">
      <w:pPr>
        <w:pStyle w:val="18"/>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048A8BBA">
      <w:pPr>
        <w:pStyle w:val="18"/>
        <w:widowControl/>
        <w:numPr>
          <w:ilvl w:val="0"/>
          <w:numId w:val="33"/>
        </w:numPr>
        <w:ind w:firstLineChars="0"/>
        <w:rPr>
          <w:color w:val="auto"/>
          <w:highlight w:val="none"/>
        </w:rPr>
      </w:pPr>
      <w:r>
        <w:rPr>
          <w:color w:val="auto"/>
          <w:highlight w:val="none"/>
        </w:rPr>
        <w:t>不具备采购文件规定资格条件的；</w:t>
      </w:r>
    </w:p>
    <w:p w14:paraId="521F241A">
      <w:pPr>
        <w:pStyle w:val="18"/>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0FB8E8DE">
      <w:pPr>
        <w:pStyle w:val="18"/>
        <w:numPr>
          <w:ilvl w:val="0"/>
          <w:numId w:val="31"/>
        </w:numPr>
        <w:ind w:firstLineChars="0"/>
        <w:rPr>
          <w:b/>
          <w:color w:val="auto"/>
          <w:highlight w:val="none"/>
        </w:rPr>
      </w:pPr>
      <w:r>
        <w:rPr>
          <w:b/>
          <w:color w:val="auto"/>
          <w:highlight w:val="none"/>
        </w:rPr>
        <w:t>响应文件的符合性审查</w:t>
      </w:r>
    </w:p>
    <w:p w14:paraId="43CA43F2">
      <w:pPr>
        <w:pStyle w:val="18"/>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419D76B4">
      <w:pPr>
        <w:pStyle w:val="18"/>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50DF9E6C">
      <w:pPr>
        <w:pStyle w:val="18"/>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2DCD7691">
      <w:pPr>
        <w:pStyle w:val="18"/>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3E4A70A4">
      <w:pPr>
        <w:pStyle w:val="18"/>
        <w:widowControl/>
        <w:numPr>
          <w:ilvl w:val="0"/>
          <w:numId w:val="34"/>
        </w:numPr>
        <w:ind w:firstLineChars="0"/>
        <w:rPr>
          <w:color w:val="auto"/>
          <w:highlight w:val="none"/>
        </w:rPr>
      </w:pPr>
      <w:r>
        <w:rPr>
          <w:rFonts w:hint="eastAsia"/>
          <w:color w:val="auto"/>
          <w:highlight w:val="none"/>
        </w:rPr>
        <w:t>未按照采购文件规定的要求密封、签署、盖章的；</w:t>
      </w:r>
    </w:p>
    <w:p w14:paraId="48D026DC">
      <w:pPr>
        <w:pStyle w:val="18"/>
        <w:widowControl/>
        <w:numPr>
          <w:ilvl w:val="0"/>
          <w:numId w:val="34"/>
        </w:numPr>
        <w:ind w:firstLineChars="0"/>
        <w:rPr>
          <w:color w:val="auto"/>
          <w:highlight w:val="none"/>
        </w:rPr>
      </w:pPr>
      <w:r>
        <w:rPr>
          <w:rFonts w:hint="eastAsia"/>
          <w:color w:val="auto"/>
          <w:highlight w:val="none"/>
        </w:rPr>
        <w:t>不具备采购文件中规定的资格要求的；</w:t>
      </w:r>
    </w:p>
    <w:p w14:paraId="746F933F">
      <w:pPr>
        <w:pStyle w:val="18"/>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7770C31B">
      <w:pPr>
        <w:pStyle w:val="18"/>
        <w:widowControl/>
        <w:numPr>
          <w:ilvl w:val="0"/>
          <w:numId w:val="34"/>
        </w:numPr>
        <w:ind w:firstLineChars="0"/>
        <w:rPr>
          <w:color w:val="auto"/>
          <w:highlight w:val="none"/>
        </w:rPr>
      </w:pPr>
      <w:r>
        <w:rPr>
          <w:rFonts w:hint="eastAsia"/>
          <w:color w:val="auto"/>
          <w:highlight w:val="none"/>
        </w:rPr>
        <w:t>响应文件含有采购人不能接受的附加条件的；</w:t>
      </w:r>
    </w:p>
    <w:p w14:paraId="3BF9E050">
      <w:pPr>
        <w:pStyle w:val="18"/>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7C1F407D">
      <w:pPr>
        <w:pStyle w:val="18"/>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55F9FD09">
      <w:pPr>
        <w:pStyle w:val="18"/>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726D2566">
      <w:pPr>
        <w:pStyle w:val="18"/>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.2.2.6有下列情形之一的予以废标，同时将废标理由通知所有供应商</w:t>
      </w:r>
    </w:p>
    <w:p w14:paraId="60409FCE">
      <w:pPr>
        <w:pStyle w:val="18"/>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2A3F9574">
      <w:pPr>
        <w:pStyle w:val="18"/>
        <w:numPr>
          <w:ilvl w:val="0"/>
          <w:numId w:val="35"/>
        </w:numPr>
        <w:ind w:firstLineChars="0"/>
        <w:rPr>
          <w:color w:val="auto"/>
          <w:highlight w:val="none"/>
        </w:rPr>
      </w:pPr>
      <w:r>
        <w:rPr>
          <w:color w:val="auto"/>
          <w:highlight w:val="none"/>
        </w:rPr>
        <w:t>出现影响采购公正的违法、违规行为的；</w:t>
      </w:r>
    </w:p>
    <w:p w14:paraId="64554108">
      <w:pPr>
        <w:pStyle w:val="18"/>
        <w:widowControl/>
        <w:numPr>
          <w:ilvl w:val="0"/>
          <w:numId w:val="35"/>
        </w:numPr>
        <w:ind w:firstLineChars="0"/>
        <w:rPr>
          <w:color w:val="auto"/>
          <w:highlight w:val="none"/>
        </w:rPr>
      </w:pPr>
      <w:r>
        <w:rPr>
          <w:color w:val="auto"/>
          <w:highlight w:val="none"/>
        </w:rPr>
        <w:t>因重大变故，采购任务取消的；</w:t>
      </w:r>
    </w:p>
    <w:p w14:paraId="35ACAB18">
      <w:pPr>
        <w:pStyle w:val="18"/>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3C2C93BB">
      <w:pPr>
        <w:pStyle w:val="18"/>
        <w:numPr>
          <w:ilvl w:val="0"/>
          <w:numId w:val="31"/>
        </w:numPr>
        <w:ind w:firstLineChars="0"/>
        <w:rPr>
          <w:b/>
          <w:color w:val="auto"/>
          <w:highlight w:val="none"/>
        </w:rPr>
      </w:pPr>
      <w:r>
        <w:rPr>
          <w:b/>
          <w:color w:val="auto"/>
          <w:highlight w:val="none"/>
        </w:rPr>
        <w:t>响应文件的进一步评审</w:t>
      </w:r>
    </w:p>
    <w:p w14:paraId="152C48E0">
      <w:pPr>
        <w:pStyle w:val="18"/>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5EF467FB">
      <w:pPr>
        <w:pStyle w:val="18"/>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6145E146">
      <w:pPr>
        <w:pStyle w:val="18"/>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50E01325">
      <w:pPr>
        <w:pStyle w:val="18"/>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3F4B4EAE">
      <w:pPr>
        <w:pStyle w:val="18"/>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471633B1">
      <w:pPr>
        <w:pStyle w:val="18"/>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39C9D5E8">
      <w:pPr>
        <w:pStyle w:val="18"/>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0F1FFF80">
      <w:pPr>
        <w:pStyle w:val="18"/>
        <w:widowControl/>
        <w:numPr>
          <w:ilvl w:val="0"/>
          <w:numId w:val="28"/>
        </w:numPr>
        <w:ind w:firstLineChars="0"/>
        <w:rPr>
          <w:b/>
          <w:color w:val="auto"/>
          <w:highlight w:val="none"/>
        </w:rPr>
      </w:pPr>
      <w:r>
        <w:rPr>
          <w:b/>
          <w:color w:val="auto"/>
          <w:highlight w:val="none"/>
        </w:rPr>
        <w:t>评审方法和标准</w:t>
      </w:r>
    </w:p>
    <w:p w14:paraId="59997949">
      <w:pPr>
        <w:pStyle w:val="18"/>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6FCED0AA">
      <w:pPr>
        <w:pStyle w:val="18"/>
        <w:numPr>
          <w:ilvl w:val="0"/>
          <w:numId w:val="38"/>
        </w:numPr>
        <w:ind w:firstLineChars="0"/>
        <w:rPr>
          <w:color w:val="auto"/>
          <w:highlight w:val="none"/>
        </w:rPr>
      </w:pPr>
      <w:r>
        <w:rPr>
          <w:color w:val="auto"/>
          <w:highlight w:val="none"/>
        </w:rPr>
        <w:t>综合评分的主要因素是：价格、技术、服务、业绩、履约能力等。</w:t>
      </w:r>
    </w:p>
    <w:p w14:paraId="6C280038">
      <w:pPr>
        <w:pStyle w:val="18"/>
        <w:numPr>
          <w:ilvl w:val="0"/>
          <w:numId w:val="38"/>
        </w:numPr>
        <w:ind w:firstLineChars="0"/>
        <w:rPr>
          <w:color w:val="auto"/>
          <w:highlight w:val="none"/>
        </w:rPr>
      </w:pPr>
      <w:r>
        <w:rPr>
          <w:color w:val="auto"/>
          <w:highlight w:val="none"/>
        </w:rPr>
        <w:t>评分标准详见文件第三章。</w:t>
      </w:r>
    </w:p>
    <w:p w14:paraId="559D44ED">
      <w:pPr>
        <w:pStyle w:val="18"/>
        <w:numPr>
          <w:ilvl w:val="0"/>
          <w:numId w:val="26"/>
        </w:numPr>
        <w:ind w:firstLineChars="0"/>
        <w:rPr>
          <w:b/>
          <w:color w:val="auto"/>
          <w:highlight w:val="none"/>
        </w:rPr>
      </w:pPr>
      <w:r>
        <w:rPr>
          <w:b/>
          <w:color w:val="auto"/>
          <w:highlight w:val="none"/>
        </w:rPr>
        <w:t>确定成交供应商</w:t>
      </w:r>
    </w:p>
    <w:p w14:paraId="0D6A172F">
      <w:pPr>
        <w:pStyle w:val="18"/>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3A082CCF">
      <w:pPr>
        <w:pStyle w:val="18"/>
        <w:numPr>
          <w:ilvl w:val="0"/>
          <w:numId w:val="40"/>
        </w:numPr>
        <w:ind w:firstLineChars="0"/>
        <w:rPr>
          <w:color w:val="auto"/>
          <w:highlight w:val="none"/>
        </w:rPr>
      </w:pPr>
      <w:r>
        <w:rPr>
          <w:color w:val="auto"/>
          <w:highlight w:val="none"/>
        </w:rPr>
        <w:t>评审委员会直接确定排名第一的成交候选人为成交供应商；</w:t>
      </w:r>
    </w:p>
    <w:p w14:paraId="66ABC6A8">
      <w:pPr>
        <w:pStyle w:val="18"/>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66F1037B">
      <w:pPr>
        <w:pStyle w:val="18"/>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471F6777">
      <w:pPr>
        <w:pStyle w:val="18"/>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1AD11BA5">
      <w:pPr>
        <w:pStyle w:val="18"/>
        <w:numPr>
          <w:ilvl w:val="0"/>
          <w:numId w:val="39"/>
        </w:numPr>
        <w:ind w:firstLineChars="0"/>
        <w:rPr>
          <w:color w:val="auto"/>
          <w:highlight w:val="none"/>
        </w:rPr>
      </w:pPr>
      <w:r>
        <w:rPr>
          <w:color w:val="auto"/>
          <w:highlight w:val="none"/>
        </w:rPr>
        <w:t>《成交通知书》对采购人和成交供应商具有同等法律效力。</w:t>
      </w:r>
    </w:p>
    <w:p w14:paraId="631E537E">
      <w:pPr>
        <w:pStyle w:val="18"/>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1D75FEB7">
      <w:pPr>
        <w:pStyle w:val="18"/>
        <w:numPr>
          <w:ilvl w:val="0"/>
          <w:numId w:val="39"/>
        </w:numPr>
        <w:ind w:firstLineChars="0"/>
        <w:rPr>
          <w:color w:val="auto"/>
          <w:highlight w:val="none"/>
        </w:rPr>
      </w:pPr>
      <w:r>
        <w:rPr>
          <w:color w:val="auto"/>
          <w:highlight w:val="none"/>
        </w:rPr>
        <w:t>代理机构和评审委员会对未成交的供应商不作未成交原因的解释。</w:t>
      </w:r>
    </w:p>
    <w:p w14:paraId="52B96235">
      <w:pPr>
        <w:pStyle w:val="18"/>
        <w:numPr>
          <w:ilvl w:val="0"/>
          <w:numId w:val="39"/>
        </w:numPr>
        <w:ind w:firstLineChars="0"/>
        <w:rPr>
          <w:color w:val="auto"/>
          <w:highlight w:val="none"/>
        </w:rPr>
      </w:pPr>
      <w:r>
        <w:rPr>
          <w:color w:val="auto"/>
          <w:highlight w:val="none"/>
        </w:rPr>
        <w:t>所有响应文件不论成交与否均不退回。</w:t>
      </w:r>
    </w:p>
    <w:p w14:paraId="2CF98025">
      <w:pPr>
        <w:pStyle w:val="18"/>
        <w:numPr>
          <w:ilvl w:val="0"/>
          <w:numId w:val="26"/>
        </w:numPr>
        <w:ind w:firstLineChars="0"/>
        <w:rPr>
          <w:b/>
          <w:color w:val="auto"/>
          <w:highlight w:val="none"/>
        </w:rPr>
      </w:pPr>
      <w:r>
        <w:rPr>
          <w:b/>
          <w:color w:val="auto"/>
          <w:highlight w:val="none"/>
        </w:rPr>
        <w:t>编写评审报告</w:t>
      </w:r>
    </w:p>
    <w:p w14:paraId="7AB5CCB3">
      <w:pPr>
        <w:pStyle w:val="18"/>
        <w:ind w:firstLine="480"/>
        <w:rPr>
          <w:color w:val="auto"/>
          <w:highlight w:val="none"/>
        </w:rPr>
      </w:pPr>
      <w:r>
        <w:rPr>
          <w:color w:val="auto"/>
          <w:highlight w:val="none"/>
        </w:rPr>
        <w:t>评审委员会根据全体评审成员签字的原始评审记录和评审结果编写评审报告。</w:t>
      </w:r>
    </w:p>
    <w:p w14:paraId="2B7AF740">
      <w:pPr>
        <w:pStyle w:val="18"/>
        <w:numPr>
          <w:ilvl w:val="0"/>
          <w:numId w:val="26"/>
        </w:numPr>
        <w:ind w:firstLineChars="0"/>
        <w:rPr>
          <w:b/>
          <w:color w:val="auto"/>
          <w:highlight w:val="none"/>
        </w:rPr>
      </w:pPr>
      <w:r>
        <w:rPr>
          <w:b/>
          <w:color w:val="auto"/>
          <w:highlight w:val="none"/>
        </w:rPr>
        <w:t>评审过程的保密</w:t>
      </w:r>
    </w:p>
    <w:p w14:paraId="276C0E6B">
      <w:pPr>
        <w:pStyle w:val="18"/>
        <w:numPr>
          <w:ilvl w:val="0"/>
          <w:numId w:val="41"/>
        </w:numPr>
        <w:ind w:firstLineChars="0"/>
        <w:rPr>
          <w:color w:val="auto"/>
          <w:highlight w:val="none"/>
        </w:rPr>
      </w:pPr>
      <w:r>
        <w:rPr>
          <w:color w:val="auto"/>
          <w:highlight w:val="none"/>
        </w:rPr>
        <w:t>代理机构将采取必要措施，保证评审在严格保密的情况下进行。</w:t>
      </w:r>
    </w:p>
    <w:p w14:paraId="7771F33D">
      <w:pPr>
        <w:pStyle w:val="18"/>
        <w:numPr>
          <w:ilvl w:val="0"/>
          <w:numId w:val="41"/>
        </w:numPr>
        <w:ind w:firstLineChars="0"/>
        <w:rPr>
          <w:color w:val="auto"/>
          <w:highlight w:val="none"/>
        </w:rPr>
      </w:pPr>
      <w:r>
        <w:rPr>
          <w:color w:val="auto"/>
          <w:highlight w:val="none"/>
        </w:rPr>
        <w:t>任何单位和个人不得非法干预、影响评审办法的确定，以及评审过程和结果。</w:t>
      </w:r>
    </w:p>
    <w:p w14:paraId="698D593A">
      <w:pPr>
        <w:pStyle w:val="18"/>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6EA4FFD4">
      <w:pPr>
        <w:pStyle w:val="18"/>
        <w:numPr>
          <w:ilvl w:val="0"/>
          <w:numId w:val="8"/>
        </w:numPr>
        <w:ind w:firstLineChars="0"/>
        <w:rPr>
          <w:b/>
          <w:color w:val="auto"/>
          <w:highlight w:val="none"/>
        </w:rPr>
      </w:pPr>
      <w:r>
        <w:rPr>
          <w:b/>
          <w:color w:val="auto"/>
          <w:highlight w:val="none"/>
        </w:rPr>
        <w:t>签订合同</w:t>
      </w:r>
    </w:p>
    <w:p w14:paraId="4AF74839">
      <w:pPr>
        <w:pStyle w:val="18"/>
        <w:ind w:firstLine="482"/>
        <w:rPr>
          <w:b/>
          <w:color w:val="auto"/>
          <w:highlight w:val="none"/>
        </w:rPr>
      </w:pPr>
      <w:r>
        <w:rPr>
          <w:b/>
          <w:color w:val="auto"/>
          <w:highlight w:val="none"/>
        </w:rPr>
        <w:t>24.签订合同</w:t>
      </w:r>
    </w:p>
    <w:p w14:paraId="0B9A953E">
      <w:pPr>
        <w:pStyle w:val="18"/>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45C1988">
      <w:pPr>
        <w:pStyle w:val="18"/>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1C4C3E1D">
      <w:pPr>
        <w:pStyle w:val="18"/>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33F7B1DB">
      <w:pPr>
        <w:pStyle w:val="18"/>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06EF7CC">
      <w:pPr>
        <w:pStyle w:val="18"/>
        <w:numPr>
          <w:ilvl w:val="0"/>
          <w:numId w:val="8"/>
        </w:numPr>
        <w:ind w:firstLineChars="0"/>
        <w:rPr>
          <w:b/>
          <w:color w:val="auto"/>
          <w:highlight w:val="none"/>
        </w:rPr>
      </w:pPr>
      <w:r>
        <w:rPr>
          <w:b/>
          <w:color w:val="auto"/>
          <w:highlight w:val="none"/>
        </w:rPr>
        <w:t>询问、质疑、投诉和诚实信用</w:t>
      </w:r>
    </w:p>
    <w:p w14:paraId="7C2533C2">
      <w:pPr>
        <w:pStyle w:val="18"/>
        <w:numPr>
          <w:ilvl w:val="0"/>
          <w:numId w:val="43"/>
        </w:numPr>
        <w:ind w:firstLineChars="0"/>
        <w:rPr>
          <w:b/>
          <w:color w:val="auto"/>
          <w:highlight w:val="none"/>
        </w:rPr>
      </w:pPr>
      <w:r>
        <w:rPr>
          <w:b/>
          <w:color w:val="auto"/>
          <w:highlight w:val="none"/>
        </w:rPr>
        <w:t>询问提出与答复</w:t>
      </w:r>
    </w:p>
    <w:p w14:paraId="3A3F93D6">
      <w:pPr>
        <w:pStyle w:val="18"/>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3417440C">
      <w:pPr>
        <w:pStyle w:val="18"/>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7B9A48E3">
      <w:pPr>
        <w:pStyle w:val="18"/>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68EB2612">
      <w:pPr>
        <w:pStyle w:val="18"/>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20207940">
      <w:pPr>
        <w:pStyle w:val="18"/>
        <w:numPr>
          <w:ilvl w:val="0"/>
          <w:numId w:val="43"/>
        </w:numPr>
        <w:ind w:firstLineChars="0"/>
        <w:rPr>
          <w:b/>
          <w:color w:val="auto"/>
          <w:highlight w:val="none"/>
        </w:rPr>
      </w:pPr>
      <w:r>
        <w:rPr>
          <w:b/>
          <w:color w:val="auto"/>
          <w:highlight w:val="none"/>
        </w:rPr>
        <w:t>质疑提出与答复</w:t>
      </w:r>
    </w:p>
    <w:p w14:paraId="18D857A1">
      <w:pPr>
        <w:pStyle w:val="18"/>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3EA68AFD">
      <w:pPr>
        <w:pStyle w:val="18"/>
        <w:ind w:firstLine="480"/>
        <w:rPr>
          <w:color w:val="auto"/>
          <w:highlight w:val="none"/>
        </w:rPr>
      </w:pPr>
      <w:r>
        <w:rPr>
          <w:color w:val="auto"/>
          <w:highlight w:val="none"/>
        </w:rPr>
        <w:t>26.1.1供应商在规定质疑期内应一次性提出针对同一采购程序环节的质疑。</w:t>
      </w:r>
    </w:p>
    <w:p w14:paraId="162EDB0A">
      <w:pPr>
        <w:pStyle w:val="18"/>
        <w:numPr>
          <w:ilvl w:val="0"/>
          <w:numId w:val="45"/>
        </w:numPr>
        <w:ind w:firstLineChars="0"/>
        <w:rPr>
          <w:color w:val="auto"/>
          <w:highlight w:val="none"/>
        </w:rPr>
      </w:pPr>
      <w:r>
        <w:rPr>
          <w:color w:val="auto"/>
          <w:highlight w:val="none"/>
        </w:rPr>
        <w:t>供应商知道或者应知其权益受到损害之日，是指：</w:t>
      </w:r>
    </w:p>
    <w:p w14:paraId="1E95BAEB">
      <w:pPr>
        <w:pStyle w:val="18"/>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1308A42">
      <w:pPr>
        <w:pStyle w:val="18"/>
        <w:numPr>
          <w:ilvl w:val="0"/>
          <w:numId w:val="46"/>
        </w:numPr>
        <w:ind w:firstLineChars="0"/>
        <w:rPr>
          <w:color w:val="auto"/>
          <w:highlight w:val="none"/>
        </w:rPr>
      </w:pPr>
      <w:r>
        <w:rPr>
          <w:color w:val="auto"/>
          <w:highlight w:val="none"/>
        </w:rPr>
        <w:t>对采购过程提出质疑的，为各采购程序环节结束之日；</w:t>
      </w:r>
    </w:p>
    <w:p w14:paraId="6E34EB5A">
      <w:pPr>
        <w:pStyle w:val="18"/>
        <w:numPr>
          <w:ilvl w:val="0"/>
          <w:numId w:val="46"/>
        </w:numPr>
        <w:ind w:firstLineChars="0"/>
        <w:rPr>
          <w:color w:val="auto"/>
          <w:highlight w:val="none"/>
        </w:rPr>
      </w:pPr>
      <w:r>
        <w:rPr>
          <w:color w:val="auto"/>
          <w:highlight w:val="none"/>
        </w:rPr>
        <w:t>对成交或者成交结果提出质疑的，为成交或者成交结果公告期限届满之日。</w:t>
      </w:r>
    </w:p>
    <w:p w14:paraId="7F35D2C1">
      <w:pPr>
        <w:pStyle w:val="18"/>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4EE32814">
      <w:pPr>
        <w:pStyle w:val="18"/>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7B856BBE">
      <w:pPr>
        <w:pStyle w:val="18"/>
        <w:numPr>
          <w:ilvl w:val="0"/>
          <w:numId w:val="47"/>
        </w:numPr>
        <w:ind w:firstLineChars="0"/>
        <w:rPr>
          <w:color w:val="auto"/>
          <w:highlight w:val="none"/>
        </w:rPr>
      </w:pPr>
      <w:r>
        <w:rPr>
          <w:color w:val="auto"/>
          <w:highlight w:val="none"/>
        </w:rPr>
        <w:t>供应商的姓名或者名称、地址、邮编、联系人及联系电话；</w:t>
      </w:r>
    </w:p>
    <w:p w14:paraId="4883481E">
      <w:pPr>
        <w:pStyle w:val="18"/>
        <w:numPr>
          <w:ilvl w:val="0"/>
          <w:numId w:val="47"/>
        </w:numPr>
        <w:ind w:firstLineChars="0"/>
        <w:rPr>
          <w:color w:val="auto"/>
          <w:highlight w:val="none"/>
        </w:rPr>
      </w:pPr>
      <w:r>
        <w:rPr>
          <w:color w:val="auto"/>
          <w:highlight w:val="none"/>
        </w:rPr>
        <w:t>质疑项目的名称、编号；</w:t>
      </w:r>
    </w:p>
    <w:p w14:paraId="6F72768B">
      <w:pPr>
        <w:pStyle w:val="18"/>
        <w:numPr>
          <w:ilvl w:val="0"/>
          <w:numId w:val="47"/>
        </w:numPr>
        <w:ind w:firstLineChars="0"/>
        <w:rPr>
          <w:color w:val="auto"/>
          <w:highlight w:val="none"/>
        </w:rPr>
      </w:pPr>
      <w:r>
        <w:rPr>
          <w:color w:val="auto"/>
          <w:highlight w:val="none"/>
        </w:rPr>
        <w:t>具体、明确的质疑事项和与质疑事项相关的请求；</w:t>
      </w:r>
    </w:p>
    <w:p w14:paraId="153AB5EC">
      <w:pPr>
        <w:pStyle w:val="18"/>
        <w:numPr>
          <w:ilvl w:val="0"/>
          <w:numId w:val="47"/>
        </w:numPr>
        <w:ind w:firstLineChars="0"/>
        <w:rPr>
          <w:color w:val="auto"/>
          <w:highlight w:val="none"/>
        </w:rPr>
      </w:pPr>
      <w:r>
        <w:rPr>
          <w:color w:val="auto"/>
          <w:highlight w:val="none"/>
        </w:rPr>
        <w:t>事实依据；</w:t>
      </w:r>
    </w:p>
    <w:p w14:paraId="0861E94B">
      <w:pPr>
        <w:pStyle w:val="18"/>
        <w:numPr>
          <w:ilvl w:val="0"/>
          <w:numId w:val="47"/>
        </w:numPr>
        <w:ind w:firstLineChars="0"/>
        <w:rPr>
          <w:color w:val="auto"/>
          <w:highlight w:val="none"/>
        </w:rPr>
      </w:pPr>
      <w:r>
        <w:rPr>
          <w:color w:val="auto"/>
          <w:highlight w:val="none"/>
        </w:rPr>
        <w:t>必要的法律依据；</w:t>
      </w:r>
    </w:p>
    <w:p w14:paraId="2F3F8B75">
      <w:pPr>
        <w:pStyle w:val="18"/>
        <w:numPr>
          <w:ilvl w:val="0"/>
          <w:numId w:val="47"/>
        </w:numPr>
        <w:ind w:firstLineChars="0"/>
        <w:rPr>
          <w:color w:val="auto"/>
          <w:highlight w:val="none"/>
        </w:rPr>
      </w:pPr>
      <w:r>
        <w:rPr>
          <w:color w:val="auto"/>
          <w:highlight w:val="none"/>
        </w:rPr>
        <w:t>提出质疑的日期。</w:t>
      </w:r>
    </w:p>
    <w:p w14:paraId="33D5DD99">
      <w:pPr>
        <w:pStyle w:val="18"/>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2EA3051C">
      <w:pPr>
        <w:pStyle w:val="18"/>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3F07C46F">
      <w:pPr>
        <w:pStyle w:val="18"/>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2807B82F">
      <w:pPr>
        <w:pStyle w:val="18"/>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4B319F17">
      <w:pPr>
        <w:pStyle w:val="18"/>
        <w:numPr>
          <w:ilvl w:val="0"/>
          <w:numId w:val="48"/>
        </w:numPr>
        <w:ind w:firstLineChars="0"/>
        <w:rPr>
          <w:color w:val="auto"/>
          <w:highlight w:val="none"/>
        </w:rPr>
      </w:pPr>
      <w:r>
        <w:rPr>
          <w:color w:val="auto"/>
          <w:highlight w:val="none"/>
        </w:rPr>
        <w:t>潜在供应商所质疑事项均为采购文件以外的事项；</w:t>
      </w:r>
    </w:p>
    <w:p w14:paraId="49B12227">
      <w:pPr>
        <w:pStyle w:val="18"/>
        <w:numPr>
          <w:ilvl w:val="0"/>
          <w:numId w:val="48"/>
        </w:numPr>
        <w:ind w:firstLineChars="0"/>
        <w:rPr>
          <w:color w:val="auto"/>
          <w:highlight w:val="none"/>
        </w:rPr>
      </w:pPr>
      <w:r>
        <w:rPr>
          <w:color w:val="auto"/>
          <w:highlight w:val="none"/>
        </w:rPr>
        <w:t>供应商提交质疑的时间已超过规定质疑期。</w:t>
      </w:r>
    </w:p>
    <w:p w14:paraId="2B78021E">
      <w:pPr>
        <w:pStyle w:val="18"/>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35F60B78">
      <w:pPr>
        <w:pStyle w:val="18"/>
        <w:numPr>
          <w:ilvl w:val="0"/>
          <w:numId w:val="48"/>
        </w:numPr>
        <w:ind w:firstLineChars="0"/>
        <w:rPr>
          <w:color w:val="auto"/>
          <w:highlight w:val="none"/>
        </w:rPr>
      </w:pPr>
      <w:r>
        <w:rPr>
          <w:color w:val="auto"/>
          <w:highlight w:val="none"/>
        </w:rPr>
        <w:t>其它不符合受理条件的情形。</w:t>
      </w:r>
    </w:p>
    <w:p w14:paraId="3B22DAE1">
      <w:pPr>
        <w:pStyle w:val="18"/>
        <w:numPr>
          <w:ilvl w:val="0"/>
          <w:numId w:val="43"/>
        </w:numPr>
        <w:ind w:firstLineChars="0"/>
        <w:rPr>
          <w:b/>
          <w:color w:val="auto"/>
          <w:highlight w:val="none"/>
        </w:rPr>
      </w:pPr>
      <w:r>
        <w:rPr>
          <w:b/>
          <w:color w:val="auto"/>
          <w:highlight w:val="none"/>
        </w:rPr>
        <w:t>投诉提起与处理</w:t>
      </w:r>
    </w:p>
    <w:p w14:paraId="4333ACE0">
      <w:pPr>
        <w:pStyle w:val="18"/>
        <w:numPr>
          <w:ilvl w:val="0"/>
          <w:numId w:val="49"/>
        </w:numPr>
        <w:ind w:firstLineChars="0"/>
        <w:rPr>
          <w:color w:val="auto"/>
          <w:highlight w:val="none"/>
        </w:rPr>
      </w:pPr>
      <w:r>
        <w:rPr>
          <w:color w:val="auto"/>
          <w:highlight w:val="none"/>
        </w:rPr>
        <w:t>投诉提起</w:t>
      </w:r>
    </w:p>
    <w:p w14:paraId="307BDDA0">
      <w:pPr>
        <w:pStyle w:val="18"/>
        <w:ind w:firstLine="480"/>
        <w:rPr>
          <w:color w:val="auto"/>
          <w:highlight w:val="none"/>
        </w:rPr>
      </w:pPr>
      <w:r>
        <w:rPr>
          <w:color w:val="auto"/>
          <w:highlight w:val="none"/>
        </w:rPr>
        <w:t>质疑供应商对代理机构的答复不满意，或者代理机构未在规定时间内作出答复的，可以在答复期满后法律法规规定的期限内向有关行政监督部门提起投诉。</w:t>
      </w:r>
    </w:p>
    <w:p w14:paraId="1AF20B35">
      <w:pPr>
        <w:pStyle w:val="18"/>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52A4C00D">
      <w:pPr>
        <w:pStyle w:val="18"/>
        <w:numPr>
          <w:ilvl w:val="0"/>
          <w:numId w:val="50"/>
        </w:numPr>
        <w:ind w:firstLineChars="0"/>
        <w:rPr>
          <w:color w:val="auto"/>
          <w:highlight w:val="none"/>
        </w:rPr>
      </w:pPr>
      <w:r>
        <w:rPr>
          <w:color w:val="auto"/>
          <w:highlight w:val="none"/>
        </w:rPr>
        <w:t>投诉人和被投诉人的姓名或者名称、通讯地址、邮编、联系人及联系电话；</w:t>
      </w:r>
    </w:p>
    <w:p w14:paraId="15689DB9">
      <w:pPr>
        <w:pStyle w:val="18"/>
        <w:numPr>
          <w:ilvl w:val="0"/>
          <w:numId w:val="50"/>
        </w:numPr>
        <w:ind w:firstLineChars="0"/>
        <w:rPr>
          <w:color w:val="auto"/>
          <w:highlight w:val="none"/>
        </w:rPr>
      </w:pPr>
      <w:r>
        <w:rPr>
          <w:color w:val="auto"/>
          <w:highlight w:val="none"/>
        </w:rPr>
        <w:t>质疑和质疑答复情况说明及相关证明材料；</w:t>
      </w:r>
    </w:p>
    <w:p w14:paraId="6977845E">
      <w:pPr>
        <w:pStyle w:val="18"/>
        <w:numPr>
          <w:ilvl w:val="0"/>
          <w:numId w:val="50"/>
        </w:numPr>
        <w:ind w:firstLineChars="0"/>
        <w:rPr>
          <w:color w:val="auto"/>
          <w:highlight w:val="none"/>
        </w:rPr>
      </w:pPr>
      <w:r>
        <w:rPr>
          <w:color w:val="auto"/>
          <w:highlight w:val="none"/>
        </w:rPr>
        <w:t>具体、明确的投诉事项和与投诉事项相关的投诉请求；</w:t>
      </w:r>
    </w:p>
    <w:p w14:paraId="291DF2E6">
      <w:pPr>
        <w:pStyle w:val="18"/>
        <w:numPr>
          <w:ilvl w:val="0"/>
          <w:numId w:val="50"/>
        </w:numPr>
        <w:ind w:firstLineChars="0"/>
        <w:rPr>
          <w:color w:val="auto"/>
          <w:highlight w:val="none"/>
        </w:rPr>
      </w:pPr>
      <w:r>
        <w:rPr>
          <w:color w:val="auto"/>
          <w:highlight w:val="none"/>
        </w:rPr>
        <w:t>事实依据；</w:t>
      </w:r>
    </w:p>
    <w:p w14:paraId="7CFC38D8">
      <w:pPr>
        <w:pStyle w:val="18"/>
        <w:numPr>
          <w:ilvl w:val="0"/>
          <w:numId w:val="50"/>
        </w:numPr>
        <w:ind w:firstLineChars="0"/>
        <w:rPr>
          <w:color w:val="auto"/>
          <w:highlight w:val="none"/>
        </w:rPr>
      </w:pPr>
      <w:r>
        <w:rPr>
          <w:color w:val="auto"/>
          <w:highlight w:val="none"/>
        </w:rPr>
        <w:t>法律依据；</w:t>
      </w:r>
    </w:p>
    <w:p w14:paraId="731DA7C2">
      <w:pPr>
        <w:pStyle w:val="18"/>
        <w:numPr>
          <w:ilvl w:val="0"/>
          <w:numId w:val="50"/>
        </w:numPr>
        <w:ind w:firstLineChars="0"/>
        <w:rPr>
          <w:color w:val="auto"/>
          <w:highlight w:val="none"/>
        </w:rPr>
      </w:pPr>
      <w:r>
        <w:rPr>
          <w:color w:val="auto"/>
          <w:highlight w:val="none"/>
        </w:rPr>
        <w:t>提起投诉的日期。</w:t>
      </w:r>
    </w:p>
    <w:p w14:paraId="53B9AFE4">
      <w:pPr>
        <w:pStyle w:val="18"/>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159DA5C2">
      <w:pPr>
        <w:pStyle w:val="18"/>
        <w:numPr>
          <w:ilvl w:val="0"/>
          <w:numId w:val="43"/>
        </w:numPr>
        <w:ind w:firstLineChars="0"/>
        <w:rPr>
          <w:b/>
          <w:color w:val="auto"/>
          <w:highlight w:val="none"/>
        </w:rPr>
      </w:pPr>
      <w:r>
        <w:rPr>
          <w:b/>
          <w:color w:val="auto"/>
          <w:highlight w:val="none"/>
        </w:rPr>
        <w:t>诚实信用</w:t>
      </w:r>
    </w:p>
    <w:p w14:paraId="5BECB47A">
      <w:pPr>
        <w:pStyle w:val="18"/>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22D4A495">
      <w:pPr>
        <w:pStyle w:val="18"/>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2BAB00F">
      <w:pPr>
        <w:pStyle w:val="18"/>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F0117AC">
      <w:pPr>
        <w:pStyle w:val="18"/>
        <w:numPr>
          <w:ilvl w:val="0"/>
          <w:numId w:val="51"/>
        </w:numPr>
        <w:ind w:firstLineChars="0"/>
        <w:rPr>
          <w:color w:val="auto"/>
          <w:highlight w:val="none"/>
        </w:rPr>
      </w:pPr>
      <w:r>
        <w:rPr>
          <w:color w:val="auto"/>
          <w:highlight w:val="none"/>
        </w:rPr>
        <w:t>供应商不得虚假承诺，否则，按照提供虚假材料谋取成交处理。</w:t>
      </w:r>
    </w:p>
    <w:p w14:paraId="47F614B9">
      <w:pPr>
        <w:rPr>
          <w:rFonts w:hint="eastAsia" w:ascii="宋体" w:hAnsi="宋体" w:cs="黑体"/>
          <w:b/>
          <w:color w:val="auto"/>
          <w:sz w:val="36"/>
          <w:highlight w:val="none"/>
        </w:rPr>
      </w:pPr>
      <w:r>
        <w:rPr>
          <w:rFonts w:ascii="宋体" w:hAnsi="宋体" w:cs="黑体"/>
          <w:b/>
          <w:color w:val="auto"/>
          <w:sz w:val="36"/>
          <w:highlight w:val="none"/>
        </w:rPr>
        <w:br w:type="page"/>
      </w:r>
    </w:p>
    <w:p w14:paraId="4685E4FC">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19AE60FB">
      <w:pPr>
        <w:pStyle w:val="18"/>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51CB30F5">
      <w:pPr>
        <w:pStyle w:val="18"/>
        <w:ind w:firstLine="480"/>
        <w:rPr>
          <w:color w:val="auto"/>
          <w:highlight w:val="none"/>
        </w:rPr>
      </w:pPr>
      <w:r>
        <w:rPr>
          <w:rFonts w:hint="eastAsia"/>
          <w:color w:val="auto"/>
          <w:highlight w:val="none"/>
        </w:rPr>
        <w:t>本项目采用综合评分法。评审工作组将对确定为实质性响应采购文件要求的响应文件进行评审，评审采用综合评分法，评分统计方法采用百分制（满分100分），将全部评委评分直接进行算术平均，小数点后保留2位。</w:t>
      </w:r>
    </w:p>
    <w:p w14:paraId="7B22148C">
      <w:pPr>
        <w:pStyle w:val="18"/>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657B2E20">
      <w:pPr>
        <w:pStyle w:val="18"/>
        <w:numPr>
          <w:ilvl w:val="0"/>
          <w:numId w:val="52"/>
        </w:numPr>
        <w:ind w:firstLineChars="0"/>
        <w:rPr>
          <w:b/>
          <w:color w:val="auto"/>
          <w:highlight w:val="none"/>
        </w:rPr>
      </w:pPr>
      <w:r>
        <w:rPr>
          <w:b/>
          <w:color w:val="auto"/>
          <w:highlight w:val="none"/>
        </w:rPr>
        <w:t>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327"/>
        <w:gridCol w:w="7189"/>
      </w:tblGrid>
      <w:tr w14:paraId="23A06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41A577CA">
            <w:pPr>
              <w:jc w:val="center"/>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序号</w:t>
            </w:r>
          </w:p>
        </w:tc>
        <w:tc>
          <w:tcPr>
            <w:tcW w:w="1327" w:type="dxa"/>
            <w:tcBorders>
              <w:top w:val="single" w:color="auto" w:sz="4" w:space="0"/>
              <w:left w:val="single" w:color="auto" w:sz="4" w:space="0"/>
              <w:bottom w:val="single" w:color="auto" w:sz="4" w:space="0"/>
              <w:right w:val="single" w:color="auto" w:sz="4" w:space="0"/>
            </w:tcBorders>
            <w:vAlign w:val="center"/>
          </w:tcPr>
          <w:p w14:paraId="03F14505">
            <w:pPr>
              <w:jc w:val="center"/>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评审因素</w:t>
            </w:r>
          </w:p>
        </w:tc>
        <w:tc>
          <w:tcPr>
            <w:tcW w:w="7189" w:type="dxa"/>
            <w:tcBorders>
              <w:top w:val="single" w:color="auto" w:sz="4" w:space="0"/>
              <w:left w:val="single" w:color="auto" w:sz="4" w:space="0"/>
              <w:bottom w:val="single" w:color="auto" w:sz="4" w:space="0"/>
              <w:right w:val="single" w:color="auto" w:sz="4" w:space="0"/>
            </w:tcBorders>
            <w:vAlign w:val="center"/>
          </w:tcPr>
          <w:p w14:paraId="59F192FA">
            <w:pPr>
              <w:jc w:val="center"/>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评审标准</w:t>
            </w:r>
          </w:p>
        </w:tc>
      </w:tr>
      <w:tr w14:paraId="6AC00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5BFEDD54">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p>
        </w:tc>
        <w:tc>
          <w:tcPr>
            <w:tcW w:w="1327" w:type="dxa"/>
            <w:tcBorders>
              <w:top w:val="single" w:color="auto" w:sz="4" w:space="0"/>
              <w:left w:val="single" w:color="auto" w:sz="4" w:space="0"/>
              <w:bottom w:val="single" w:color="auto" w:sz="4" w:space="0"/>
              <w:right w:val="single" w:color="auto" w:sz="4" w:space="0"/>
            </w:tcBorders>
            <w:vAlign w:val="center"/>
          </w:tcPr>
          <w:p w14:paraId="5B7DD0CE">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报价</w:t>
            </w:r>
          </w:p>
          <w:p w14:paraId="04C06141">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w:t>
            </w:r>
          </w:p>
        </w:tc>
        <w:tc>
          <w:tcPr>
            <w:tcW w:w="7189" w:type="dxa"/>
            <w:tcBorders>
              <w:top w:val="single" w:color="auto" w:sz="4" w:space="0"/>
              <w:left w:val="single" w:color="auto" w:sz="4" w:space="0"/>
              <w:bottom w:val="single" w:color="auto" w:sz="4" w:space="0"/>
              <w:right w:val="single" w:color="auto" w:sz="4" w:space="0"/>
            </w:tcBorders>
            <w:vAlign w:val="center"/>
          </w:tcPr>
          <w:p w14:paraId="635FBC19">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价格分采用低价优先法计算，即</w:t>
            </w:r>
            <w:r>
              <w:rPr>
                <w:rFonts w:hint="eastAsia" w:asciiTheme="minorEastAsia" w:hAnsiTheme="minorEastAsia" w:eastAsiaTheme="minorEastAsia"/>
                <w:color w:val="auto"/>
                <w:sz w:val="24"/>
                <w:szCs w:val="24"/>
                <w:highlight w:val="none"/>
              </w:rPr>
              <w:t>满足招标</w:t>
            </w:r>
            <w:r>
              <w:rPr>
                <w:rFonts w:asciiTheme="minorEastAsia" w:hAnsiTheme="minorEastAsia" w:eastAsiaTheme="minorEastAsia"/>
                <w:color w:val="auto"/>
                <w:sz w:val="24"/>
                <w:szCs w:val="24"/>
                <w:highlight w:val="none"/>
              </w:rPr>
              <w:t>文件要求且报价最低的</w:t>
            </w:r>
            <w:r>
              <w:rPr>
                <w:rFonts w:hint="eastAsia" w:asciiTheme="minorEastAsia" w:hAnsiTheme="minorEastAsia" w:eastAsiaTheme="minorEastAsia"/>
                <w:color w:val="auto"/>
                <w:sz w:val="24"/>
                <w:szCs w:val="24"/>
                <w:highlight w:val="none"/>
              </w:rPr>
              <w:t>供应商</w:t>
            </w:r>
            <w:r>
              <w:rPr>
                <w:rFonts w:asciiTheme="minorEastAsia" w:hAnsiTheme="minorEastAsia" w:eastAsiaTheme="minorEastAsia"/>
                <w:color w:val="auto"/>
                <w:sz w:val="24"/>
                <w:szCs w:val="24"/>
                <w:highlight w:val="none"/>
              </w:rPr>
              <w:t>报价为评标基准价，其价格分为满分</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其它</w:t>
            </w:r>
            <w:r>
              <w:rPr>
                <w:rFonts w:hint="eastAsia" w:asciiTheme="minorEastAsia" w:hAnsiTheme="minorEastAsia" w:eastAsiaTheme="minorEastAsia"/>
                <w:color w:val="auto"/>
                <w:sz w:val="24"/>
                <w:szCs w:val="24"/>
                <w:highlight w:val="none"/>
              </w:rPr>
              <w:t>供应商</w:t>
            </w:r>
            <w:r>
              <w:rPr>
                <w:rFonts w:asciiTheme="minorEastAsia" w:hAnsiTheme="minorEastAsia" w:eastAsiaTheme="minorEastAsia"/>
                <w:color w:val="auto"/>
                <w:sz w:val="24"/>
                <w:szCs w:val="24"/>
                <w:highlight w:val="none"/>
              </w:rPr>
              <w:t>的价格分统一按照以下公式计算：投标报价得分=(</w:t>
            </w:r>
            <w:r>
              <w:rPr>
                <w:rFonts w:hint="eastAsia" w:asciiTheme="minorEastAsia" w:hAnsiTheme="minorEastAsia" w:eastAsiaTheme="minorEastAsia"/>
                <w:color w:val="auto"/>
                <w:sz w:val="24"/>
                <w:szCs w:val="24"/>
                <w:highlight w:val="none"/>
              </w:rPr>
              <w:t>评标基准价</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响应报价</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val="en-US" w:eastAsia="zh-CN"/>
              </w:rPr>
              <w:t>10</w:t>
            </w:r>
            <w:r>
              <w:rPr>
                <w:rFonts w:asciiTheme="minorEastAsia" w:hAnsiTheme="minorEastAsia" w:eastAsiaTheme="minorEastAsia"/>
                <w:color w:val="auto"/>
                <w:sz w:val="24"/>
                <w:szCs w:val="24"/>
                <w:highlight w:val="none"/>
              </w:rPr>
              <w:t>。</w:t>
            </w:r>
          </w:p>
        </w:tc>
      </w:tr>
      <w:tr w14:paraId="2E1DE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left w:val="single" w:color="auto" w:sz="4" w:space="0"/>
              <w:right w:val="single" w:color="auto" w:sz="4" w:space="0"/>
            </w:tcBorders>
            <w:vAlign w:val="center"/>
          </w:tcPr>
          <w:p w14:paraId="6313917C">
            <w:pPr>
              <w:jc w:val="cente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w:t>
            </w:r>
          </w:p>
        </w:tc>
        <w:tc>
          <w:tcPr>
            <w:tcW w:w="1327" w:type="dxa"/>
            <w:tcBorders>
              <w:left w:val="single" w:color="auto" w:sz="4" w:space="0"/>
              <w:right w:val="single" w:color="auto" w:sz="4" w:space="0"/>
            </w:tcBorders>
            <w:vAlign w:val="center"/>
          </w:tcPr>
          <w:p w14:paraId="00C12FF9">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项目</w:t>
            </w:r>
            <w:r>
              <w:rPr>
                <w:rFonts w:hint="eastAsia" w:asciiTheme="minorEastAsia" w:hAnsiTheme="minorEastAsia" w:eastAsiaTheme="minorEastAsia"/>
                <w:color w:val="auto"/>
                <w:sz w:val="24"/>
                <w:szCs w:val="24"/>
                <w:highlight w:val="none"/>
              </w:rPr>
              <w:t>负责人（</w:t>
            </w: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分）</w:t>
            </w:r>
          </w:p>
        </w:tc>
        <w:tc>
          <w:tcPr>
            <w:tcW w:w="7189" w:type="dxa"/>
            <w:tcBorders>
              <w:top w:val="single" w:color="auto" w:sz="4" w:space="0"/>
              <w:left w:val="single" w:color="auto" w:sz="4" w:space="0"/>
              <w:bottom w:val="single" w:color="auto" w:sz="4" w:space="0"/>
              <w:right w:val="single" w:color="auto" w:sz="4" w:space="0"/>
            </w:tcBorders>
            <w:vAlign w:val="center"/>
          </w:tcPr>
          <w:p w14:paraId="0E5A027B">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项目负责人</w:t>
            </w:r>
            <w:r>
              <w:rPr>
                <w:rFonts w:hint="eastAsia" w:asciiTheme="minorEastAsia" w:hAnsiTheme="minorEastAsia" w:eastAsiaTheme="minorEastAsia"/>
                <w:color w:val="auto"/>
                <w:sz w:val="24"/>
                <w:szCs w:val="24"/>
                <w:highlight w:val="none"/>
                <w:lang w:val="en-US" w:eastAsia="zh-CN"/>
              </w:rPr>
              <w:t>具有</w:t>
            </w:r>
            <w:r>
              <w:rPr>
                <w:rFonts w:hint="eastAsia" w:asciiTheme="minorEastAsia" w:hAnsiTheme="minorEastAsia" w:eastAsiaTheme="minorEastAsia"/>
                <w:color w:val="auto"/>
                <w:sz w:val="24"/>
                <w:szCs w:val="24"/>
                <w:highlight w:val="none"/>
              </w:rPr>
              <w:t>本科及以上学历</w:t>
            </w:r>
            <w:r>
              <w:rPr>
                <w:rFonts w:hint="eastAsia" w:asciiTheme="minorEastAsia" w:hAnsiTheme="minorEastAsia" w:eastAsiaTheme="minorEastAsia"/>
                <w:color w:val="auto"/>
                <w:sz w:val="24"/>
                <w:szCs w:val="24"/>
                <w:highlight w:val="none"/>
                <w:lang w:val="en-US" w:eastAsia="zh-CN"/>
              </w:rPr>
              <w:t>的，得3分，无不得分。</w:t>
            </w:r>
            <w:r>
              <w:rPr>
                <w:rFonts w:hint="eastAsia" w:asciiTheme="minorEastAsia" w:hAnsiTheme="minorEastAsia" w:eastAsiaTheme="minorEastAsia"/>
                <w:color w:val="auto"/>
                <w:sz w:val="24"/>
                <w:szCs w:val="24"/>
                <w:highlight w:val="none"/>
              </w:rPr>
              <w:br w:type="textWrapping"/>
            </w:r>
            <w:r>
              <w:rPr>
                <w:rFonts w:hint="eastAsia" w:asciiTheme="minorEastAsia" w:hAnsiTheme="minorEastAsia" w:eastAsiaTheme="minorEastAsia"/>
                <w:color w:val="auto"/>
                <w:sz w:val="24"/>
                <w:szCs w:val="24"/>
                <w:highlight w:val="none"/>
              </w:rPr>
              <w:t>注：须提供上述人员有效身份证扫描件、有效证书扫描件及近半年中任意一个月</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为其缴纳的社保缴纳证明材料；不提供或不满足不得分。</w:t>
            </w:r>
          </w:p>
        </w:tc>
      </w:tr>
      <w:tr w14:paraId="1A42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left w:val="single" w:color="auto" w:sz="4" w:space="0"/>
              <w:right w:val="single" w:color="auto" w:sz="4" w:space="0"/>
            </w:tcBorders>
            <w:vAlign w:val="center"/>
          </w:tcPr>
          <w:p w14:paraId="4BB920E0">
            <w:pPr>
              <w:jc w:val="cente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3</w:t>
            </w:r>
          </w:p>
        </w:tc>
        <w:tc>
          <w:tcPr>
            <w:tcW w:w="1327" w:type="dxa"/>
            <w:tcBorders>
              <w:left w:val="single" w:color="auto" w:sz="4" w:space="0"/>
              <w:right w:val="single" w:color="auto" w:sz="4" w:space="0"/>
            </w:tcBorders>
            <w:vAlign w:val="center"/>
          </w:tcPr>
          <w:p w14:paraId="182F1B10">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团队</w:t>
            </w:r>
            <w:r>
              <w:rPr>
                <w:rFonts w:hint="eastAsia" w:asciiTheme="minorEastAsia" w:hAnsiTheme="minorEastAsia" w:eastAsiaTheme="minorEastAsia"/>
                <w:color w:val="auto"/>
                <w:sz w:val="24"/>
                <w:szCs w:val="24"/>
                <w:highlight w:val="none"/>
                <w:lang w:eastAsia="zh-CN"/>
              </w:rPr>
              <w:t>其他</w:t>
            </w:r>
            <w:r>
              <w:rPr>
                <w:rFonts w:hint="eastAsia" w:asciiTheme="minorEastAsia" w:hAnsiTheme="minorEastAsia" w:eastAsiaTheme="minorEastAsia"/>
                <w:color w:val="auto"/>
                <w:sz w:val="24"/>
                <w:szCs w:val="24"/>
                <w:highlight w:val="none"/>
              </w:rPr>
              <w:t>成员（</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w:t>
            </w:r>
          </w:p>
        </w:tc>
        <w:tc>
          <w:tcPr>
            <w:tcW w:w="7189" w:type="dxa"/>
            <w:tcBorders>
              <w:top w:val="single" w:color="auto" w:sz="4" w:space="0"/>
              <w:left w:val="single" w:color="auto" w:sz="4" w:space="0"/>
              <w:bottom w:val="single" w:color="auto" w:sz="4" w:space="0"/>
              <w:right w:val="single" w:color="auto" w:sz="4" w:space="0"/>
            </w:tcBorders>
            <w:vAlign w:val="center"/>
          </w:tcPr>
          <w:p w14:paraId="4AEFE742">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团队其</w:t>
            </w:r>
            <w:r>
              <w:rPr>
                <w:rFonts w:hint="eastAsia" w:asciiTheme="minorEastAsia" w:hAnsiTheme="minorEastAsia" w:eastAsiaTheme="minorEastAsia"/>
                <w:color w:val="auto"/>
                <w:sz w:val="24"/>
                <w:szCs w:val="24"/>
                <w:highlight w:val="none"/>
                <w:lang w:eastAsia="zh-CN"/>
              </w:rPr>
              <w:t>他</w:t>
            </w:r>
            <w:r>
              <w:rPr>
                <w:rFonts w:hint="eastAsia" w:asciiTheme="minorEastAsia" w:hAnsiTheme="minorEastAsia" w:eastAsiaTheme="minorEastAsia"/>
                <w:color w:val="auto"/>
                <w:sz w:val="24"/>
                <w:szCs w:val="24"/>
                <w:highlight w:val="none"/>
              </w:rPr>
              <w:t>成员中（不包括项目负责人）</w:t>
            </w:r>
            <w:r>
              <w:rPr>
                <w:rFonts w:hint="eastAsia" w:asciiTheme="minorEastAsia" w:hAnsiTheme="minorEastAsia" w:eastAsiaTheme="minorEastAsia"/>
                <w:color w:val="auto"/>
                <w:sz w:val="24"/>
                <w:szCs w:val="24"/>
                <w:highlight w:val="none"/>
                <w:lang w:val="en-US" w:eastAsia="zh-CN"/>
              </w:rPr>
              <w:t>具有</w:t>
            </w:r>
            <w:r>
              <w:rPr>
                <w:rFonts w:hint="eastAsia" w:asciiTheme="minorEastAsia" w:hAnsiTheme="minorEastAsia" w:eastAsiaTheme="minorEastAsia"/>
                <w:color w:val="auto"/>
                <w:sz w:val="24"/>
                <w:szCs w:val="24"/>
                <w:highlight w:val="none"/>
              </w:rPr>
              <w:t>本科及以上学历</w:t>
            </w:r>
            <w:r>
              <w:rPr>
                <w:rFonts w:hint="eastAsia" w:asciiTheme="minorEastAsia" w:hAnsiTheme="minorEastAsia" w:eastAsiaTheme="minorEastAsia"/>
                <w:color w:val="auto"/>
                <w:sz w:val="24"/>
                <w:szCs w:val="24"/>
                <w:highlight w:val="none"/>
                <w:lang w:val="en-US" w:eastAsia="zh-CN"/>
              </w:rPr>
              <w:t>的</w:t>
            </w:r>
            <w:r>
              <w:rPr>
                <w:rFonts w:hint="eastAsia" w:asciiTheme="minorEastAsia" w:hAnsiTheme="minorEastAsia" w:eastAsiaTheme="minorEastAsia"/>
                <w:color w:val="auto"/>
                <w:sz w:val="24"/>
                <w:szCs w:val="24"/>
                <w:highlight w:val="none"/>
              </w:rPr>
              <w:t>，每提供1个得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分，最多得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w:t>
            </w:r>
          </w:p>
          <w:p w14:paraId="2D9E1F11">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注：须提供上述人员有效身份证扫描件、有效证书扫描件及近半年中任意一个月</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为其缴纳的社保缴纳证明材料；不提供或不满足不得分。</w:t>
            </w:r>
          </w:p>
        </w:tc>
      </w:tr>
      <w:tr w14:paraId="6FEF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left w:val="single" w:color="auto" w:sz="4" w:space="0"/>
              <w:right w:val="single" w:color="auto" w:sz="4" w:space="0"/>
            </w:tcBorders>
            <w:shd w:val="clear" w:color="auto" w:fill="auto"/>
            <w:vAlign w:val="center"/>
          </w:tcPr>
          <w:p w14:paraId="178F5CF9">
            <w:pPr>
              <w:jc w:val="center"/>
              <w:rPr>
                <w:rFonts w:hint="eastAsia" w:cs="Times New Roman" w:asciiTheme="minorEastAsia" w:hAnsiTheme="minorEastAsia" w:eastAsiaTheme="minorEastAsia"/>
                <w:color w:val="auto"/>
                <w:sz w:val="24"/>
                <w:szCs w:val="24"/>
                <w:highlight w:val="none"/>
                <w:lang w:val="en-US" w:eastAsia="zh-CN" w:bidi="ar-SA"/>
              </w:rPr>
            </w:pPr>
            <w:r>
              <w:rPr>
                <w:rFonts w:asciiTheme="minorEastAsia" w:hAnsiTheme="minorEastAsia" w:eastAsiaTheme="minorEastAsia"/>
                <w:color w:val="auto"/>
                <w:sz w:val="24"/>
                <w:szCs w:val="24"/>
                <w:highlight w:val="none"/>
              </w:rPr>
              <w:t>4</w:t>
            </w:r>
          </w:p>
        </w:tc>
        <w:tc>
          <w:tcPr>
            <w:tcW w:w="1327" w:type="dxa"/>
            <w:tcBorders>
              <w:left w:val="single" w:color="auto" w:sz="4" w:space="0"/>
              <w:right w:val="single" w:color="auto" w:sz="4" w:space="0"/>
            </w:tcBorders>
            <w:vAlign w:val="center"/>
          </w:tcPr>
          <w:p w14:paraId="5CBA9C10">
            <w:pPr>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企业实力（3分）</w:t>
            </w:r>
          </w:p>
        </w:tc>
        <w:tc>
          <w:tcPr>
            <w:tcW w:w="7189" w:type="dxa"/>
            <w:tcBorders>
              <w:top w:val="single" w:color="auto" w:sz="4" w:space="0"/>
              <w:left w:val="single" w:color="auto" w:sz="4" w:space="0"/>
              <w:bottom w:val="single" w:color="auto" w:sz="4" w:space="0"/>
              <w:right w:val="single" w:color="auto" w:sz="4" w:space="0"/>
            </w:tcBorders>
            <w:vAlign w:val="center"/>
          </w:tcPr>
          <w:p w14:paraId="1CB5948A">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投标人具有与本项目采购需求相关的自主知识产权</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计算机软件著作权登记证书</w:t>
            </w:r>
            <w:r>
              <w:rPr>
                <w:rFonts w:hint="eastAsia" w:asciiTheme="minorEastAsia" w:hAnsiTheme="minorEastAsia" w:eastAsiaTheme="minorEastAsia"/>
                <w:color w:val="auto"/>
                <w:sz w:val="24"/>
                <w:szCs w:val="24"/>
                <w:highlight w:val="none"/>
                <w:lang w:val="en-US" w:eastAsia="zh-CN"/>
              </w:rPr>
              <w:t>或发明专利</w:t>
            </w:r>
            <w:r>
              <w:rPr>
                <w:rFonts w:hint="eastAsia" w:asciiTheme="minorEastAsia" w:hAnsiTheme="minorEastAsia" w:eastAsiaTheme="minorEastAsia"/>
                <w:color w:val="auto"/>
                <w:sz w:val="24"/>
                <w:szCs w:val="24"/>
                <w:highlight w:val="none"/>
              </w:rPr>
              <w:t>，每</w:t>
            </w:r>
            <w:r>
              <w:rPr>
                <w:rFonts w:hint="eastAsia" w:asciiTheme="minorEastAsia" w:hAnsiTheme="minorEastAsia" w:eastAsiaTheme="minorEastAsia"/>
                <w:color w:val="auto"/>
                <w:sz w:val="24"/>
                <w:szCs w:val="24"/>
                <w:highlight w:val="none"/>
                <w:lang w:eastAsia="zh-CN"/>
              </w:rPr>
              <w:t>提供一个符合要求的</w:t>
            </w:r>
            <w:r>
              <w:rPr>
                <w:rFonts w:hint="eastAsia" w:asciiTheme="minorEastAsia" w:hAnsiTheme="minorEastAsia" w:eastAsiaTheme="minorEastAsia"/>
                <w:color w:val="auto"/>
                <w:sz w:val="24"/>
                <w:szCs w:val="24"/>
                <w:highlight w:val="none"/>
              </w:rPr>
              <w:t>证书</w:t>
            </w:r>
            <w:r>
              <w:rPr>
                <w:rFonts w:hint="eastAsia" w:asciiTheme="minorEastAsia" w:hAnsiTheme="minorEastAsia" w:eastAsiaTheme="minorEastAsia"/>
                <w:color w:val="auto"/>
                <w:sz w:val="24"/>
                <w:szCs w:val="24"/>
                <w:highlight w:val="none"/>
                <w:lang w:eastAsia="zh-CN"/>
              </w:rPr>
              <w:t>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分，最多</w:t>
            </w: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分。</w:t>
            </w:r>
          </w:p>
          <w:p w14:paraId="4A33F0C1">
            <w:pP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注：提供证书复印件</w:t>
            </w:r>
            <w:r>
              <w:rPr>
                <w:rFonts w:hint="eastAsia" w:asciiTheme="minorEastAsia" w:hAnsiTheme="minorEastAsia" w:eastAsiaTheme="minorEastAsia"/>
                <w:color w:val="auto"/>
                <w:sz w:val="24"/>
                <w:szCs w:val="24"/>
                <w:highlight w:val="none"/>
                <w:lang w:eastAsia="zh-CN"/>
              </w:rPr>
              <w:t>及国家版权局或国家知识产权局官网查询截图</w:t>
            </w:r>
            <w:r>
              <w:rPr>
                <w:rFonts w:hint="eastAsia" w:asciiTheme="minorEastAsia" w:hAnsiTheme="minorEastAsia" w:eastAsiaTheme="minorEastAsia"/>
                <w:color w:val="auto"/>
                <w:sz w:val="24"/>
                <w:szCs w:val="24"/>
                <w:highlight w:val="none"/>
              </w:rPr>
              <w:t>并加盖投标人公章。</w:t>
            </w:r>
            <w:r>
              <w:rPr>
                <w:rFonts w:hint="eastAsia" w:asciiTheme="minorEastAsia" w:hAnsiTheme="minorEastAsia" w:eastAsiaTheme="minorEastAsia"/>
                <w:color w:val="auto"/>
                <w:sz w:val="24"/>
                <w:szCs w:val="24"/>
                <w:highlight w:val="none"/>
                <w:lang w:eastAsia="zh-CN"/>
              </w:rPr>
              <w:t>知识产权权利人为投标人，为投标人分公司的不认可。</w:t>
            </w:r>
          </w:p>
        </w:tc>
      </w:tr>
      <w:tr w14:paraId="1E16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left w:val="single" w:color="auto" w:sz="4" w:space="0"/>
              <w:right w:val="single" w:color="auto" w:sz="4" w:space="0"/>
            </w:tcBorders>
            <w:shd w:val="clear" w:color="auto" w:fill="auto"/>
            <w:vAlign w:val="center"/>
          </w:tcPr>
          <w:p w14:paraId="12DFE382">
            <w:pPr>
              <w:jc w:val="center"/>
              <w:rPr>
                <w:rFonts w:hint="eastAsia" w:cs="Times New Roman" w:asciiTheme="minorEastAsia" w:hAnsiTheme="minorEastAsia" w:eastAsiaTheme="minorEastAsia"/>
                <w:color w:val="auto"/>
                <w:sz w:val="24"/>
                <w:szCs w:val="24"/>
                <w:highlight w:val="none"/>
                <w:lang w:val="en-US" w:eastAsia="zh-CN" w:bidi="ar-SA"/>
              </w:rPr>
            </w:pPr>
            <w:r>
              <w:rPr>
                <w:rFonts w:asciiTheme="minorEastAsia" w:hAnsiTheme="minorEastAsia" w:eastAsiaTheme="minorEastAsia"/>
                <w:color w:val="auto"/>
                <w:sz w:val="24"/>
                <w:szCs w:val="24"/>
                <w:highlight w:val="none"/>
              </w:rPr>
              <w:t>5</w:t>
            </w:r>
          </w:p>
        </w:tc>
        <w:tc>
          <w:tcPr>
            <w:tcW w:w="1327" w:type="dxa"/>
            <w:tcBorders>
              <w:left w:val="single" w:color="auto" w:sz="4" w:space="0"/>
              <w:right w:val="single" w:color="auto" w:sz="4" w:space="0"/>
            </w:tcBorders>
            <w:vAlign w:val="center"/>
          </w:tcPr>
          <w:p w14:paraId="37546D52">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项目需求理解及分析</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center"/>
          </w:tcPr>
          <w:p w14:paraId="1028E9D7">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根据供应商针对本项目理解及重难点分析程度，结合采购人项目建设内容进行评分。</w:t>
            </w:r>
          </w:p>
          <w:p w14:paraId="38172B6A">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投标人对本项目理解全面，对项目重难点分析准确深刻，针对性强的得</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分，对本项目理解</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全面，对项目重难点分析</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准确深刻，针对性</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强的得</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分，对本项目理解</w:t>
            </w:r>
            <w:r>
              <w:rPr>
                <w:rFonts w:hint="eastAsia" w:asciiTheme="minorEastAsia" w:hAnsiTheme="minorEastAsia" w:eastAsiaTheme="minorEastAsia"/>
                <w:color w:val="auto"/>
                <w:sz w:val="24"/>
                <w:szCs w:val="24"/>
                <w:highlight w:val="none"/>
                <w:lang w:eastAsia="zh-CN"/>
              </w:rPr>
              <w:t>基本</w:t>
            </w:r>
            <w:r>
              <w:rPr>
                <w:rFonts w:hint="eastAsia" w:asciiTheme="minorEastAsia" w:hAnsiTheme="minorEastAsia" w:eastAsiaTheme="minorEastAsia"/>
                <w:color w:val="auto"/>
                <w:sz w:val="24"/>
                <w:szCs w:val="24"/>
                <w:highlight w:val="none"/>
              </w:rPr>
              <w:t>全面，对项目重难点分析</w:t>
            </w:r>
            <w:r>
              <w:rPr>
                <w:rFonts w:hint="eastAsia" w:asciiTheme="minorEastAsia" w:hAnsiTheme="minorEastAsia" w:eastAsiaTheme="minorEastAsia"/>
                <w:color w:val="auto"/>
                <w:sz w:val="24"/>
                <w:szCs w:val="24"/>
                <w:highlight w:val="none"/>
                <w:lang w:eastAsia="zh-CN"/>
              </w:rPr>
              <w:t>基本</w:t>
            </w:r>
            <w:r>
              <w:rPr>
                <w:rFonts w:hint="eastAsia" w:asciiTheme="minorEastAsia" w:hAnsiTheme="minorEastAsia" w:eastAsiaTheme="minorEastAsia"/>
                <w:color w:val="auto"/>
                <w:sz w:val="24"/>
                <w:szCs w:val="24"/>
                <w:highlight w:val="none"/>
              </w:rPr>
              <w:t>准确深刻，针对性</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的得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分，对本项目理解</w:t>
            </w:r>
            <w:r>
              <w:rPr>
                <w:rFonts w:hint="eastAsia" w:asciiTheme="minorEastAsia" w:hAnsiTheme="minorEastAsia" w:eastAsiaTheme="minorEastAsia"/>
                <w:color w:val="auto"/>
                <w:sz w:val="24"/>
                <w:szCs w:val="24"/>
                <w:highlight w:val="none"/>
                <w:lang w:eastAsia="zh-CN"/>
              </w:rPr>
              <w:t>不够</w:t>
            </w:r>
            <w:r>
              <w:rPr>
                <w:rFonts w:hint="eastAsia" w:asciiTheme="minorEastAsia" w:hAnsiTheme="minorEastAsia" w:eastAsiaTheme="minorEastAsia"/>
                <w:color w:val="auto"/>
                <w:sz w:val="24"/>
                <w:szCs w:val="24"/>
                <w:highlight w:val="none"/>
              </w:rPr>
              <w:t>全面，对项目重难点分析</w:t>
            </w:r>
            <w:r>
              <w:rPr>
                <w:rFonts w:hint="eastAsia" w:asciiTheme="minorEastAsia" w:hAnsiTheme="minorEastAsia" w:eastAsiaTheme="minorEastAsia"/>
                <w:color w:val="auto"/>
                <w:sz w:val="24"/>
                <w:szCs w:val="24"/>
                <w:highlight w:val="none"/>
                <w:lang w:eastAsia="zh-CN"/>
              </w:rPr>
              <w:t>不够</w:t>
            </w:r>
            <w:r>
              <w:rPr>
                <w:rFonts w:hint="eastAsia" w:asciiTheme="minorEastAsia" w:hAnsiTheme="minorEastAsia" w:eastAsiaTheme="minorEastAsia"/>
                <w:color w:val="auto"/>
                <w:sz w:val="24"/>
                <w:szCs w:val="24"/>
                <w:highlight w:val="none"/>
              </w:rPr>
              <w:t>准确深刻，针对性</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强的得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分，未提供的不得分。</w:t>
            </w:r>
          </w:p>
        </w:tc>
      </w:tr>
      <w:tr w14:paraId="44D4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left w:val="single" w:color="auto" w:sz="4" w:space="0"/>
              <w:right w:val="single" w:color="auto" w:sz="4" w:space="0"/>
            </w:tcBorders>
            <w:shd w:val="clear" w:color="auto" w:fill="auto"/>
            <w:vAlign w:val="center"/>
          </w:tcPr>
          <w:p w14:paraId="4E4E527B">
            <w:pPr>
              <w:jc w:val="center"/>
              <w:rPr>
                <w:rFonts w:hint="eastAsia" w:cs="Times New Roman" w:asciiTheme="minorEastAsia" w:hAnsiTheme="minorEastAsia" w:eastAsiaTheme="minorEastAsia"/>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val="en-US" w:eastAsia="zh-CN"/>
              </w:rPr>
              <w:t>6</w:t>
            </w:r>
          </w:p>
        </w:tc>
        <w:tc>
          <w:tcPr>
            <w:tcW w:w="1327" w:type="dxa"/>
            <w:tcBorders>
              <w:left w:val="single" w:color="auto" w:sz="4" w:space="0"/>
              <w:right w:val="single" w:color="auto" w:sz="4" w:space="0"/>
            </w:tcBorders>
            <w:vAlign w:val="center"/>
          </w:tcPr>
          <w:p w14:paraId="2DBF0F74">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总体技术方案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center"/>
          </w:tcPr>
          <w:p w14:paraId="2B340610">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针对本项目需求进行整体架构设计，提供总体架构、编码规划、权限体系、安全策略、接口规范等方案，根据整体设计方案的完整性、合理性、可行性进行评价。</w:t>
            </w:r>
          </w:p>
          <w:p w14:paraId="39FB990C">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投标人方案整体设计针对性强，设计深化程度高、符合度高的得</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分，方案整体设计针对性</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强，设计深化程度</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高、符合度</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高的得</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分，方案整体设计针对性</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，设计深化程度</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、符合度</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的得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分，方案整体设计针对性</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强，设计深化程度</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高、符合度</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高的得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分，未提供的不得分。</w:t>
            </w:r>
          </w:p>
        </w:tc>
      </w:tr>
      <w:tr w14:paraId="62637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511" w:type="dxa"/>
            <w:tcBorders>
              <w:left w:val="single" w:color="auto" w:sz="4" w:space="0"/>
              <w:right w:val="single" w:color="auto" w:sz="4" w:space="0"/>
            </w:tcBorders>
            <w:shd w:val="clear" w:color="auto" w:fill="auto"/>
            <w:vAlign w:val="center"/>
          </w:tcPr>
          <w:p w14:paraId="1CD216E1">
            <w:pPr>
              <w:jc w:val="center"/>
              <w:rPr>
                <w:rFonts w:hint="eastAsia" w:cs="Times New Roman" w:asciiTheme="minorEastAsia" w:hAnsiTheme="minorEastAsia" w:eastAsiaTheme="minorEastAsia"/>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val="en-US" w:eastAsia="zh-CN"/>
              </w:rPr>
              <w:t>7</w:t>
            </w:r>
          </w:p>
        </w:tc>
        <w:tc>
          <w:tcPr>
            <w:tcW w:w="1327" w:type="dxa"/>
            <w:tcBorders>
              <w:left w:val="single" w:color="auto" w:sz="4" w:space="0"/>
              <w:right w:val="single" w:color="auto" w:sz="4" w:space="0"/>
            </w:tcBorders>
            <w:vAlign w:val="center"/>
          </w:tcPr>
          <w:p w14:paraId="42C480D1">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系统功能方案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center"/>
          </w:tcPr>
          <w:p w14:paraId="4F795BA8">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针对本项目建设内容，提供</w:t>
            </w:r>
            <w:r>
              <w:rPr>
                <w:rFonts w:hint="eastAsia" w:asciiTheme="minorEastAsia" w:hAnsiTheme="minorEastAsia" w:eastAsiaTheme="minorEastAsia"/>
                <w:color w:val="auto"/>
                <w:sz w:val="24"/>
                <w:szCs w:val="24"/>
                <w:highlight w:val="none"/>
                <w:lang w:val="en-US" w:eastAsia="zh-CN"/>
              </w:rPr>
              <w:t>软件模块</w:t>
            </w:r>
            <w:r>
              <w:rPr>
                <w:rFonts w:hint="eastAsia" w:asciiTheme="minorEastAsia" w:hAnsiTheme="minorEastAsia" w:eastAsiaTheme="minorEastAsia"/>
                <w:color w:val="auto"/>
                <w:sz w:val="24"/>
                <w:szCs w:val="24"/>
                <w:highlight w:val="none"/>
              </w:rPr>
              <w:t>功能方案，根据系统功能方案的完整性、合理性、可行性进行评价。</w:t>
            </w:r>
          </w:p>
          <w:p w14:paraId="58793EFB">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方案针对性强、内容全面、可行性高的得</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分，方案针对性</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强、内容</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全面、可行性</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高的得</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分，方案针对性</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、内容</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全面、可行性</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的得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分，方案针对性</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强、内容</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全面、可行性</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高的得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分，未提供的不得分。</w:t>
            </w:r>
          </w:p>
        </w:tc>
      </w:tr>
      <w:tr w14:paraId="06F3E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511" w:type="dxa"/>
            <w:tcBorders>
              <w:left w:val="single" w:color="auto" w:sz="4" w:space="0"/>
              <w:right w:val="single" w:color="auto" w:sz="4" w:space="0"/>
            </w:tcBorders>
            <w:shd w:val="clear" w:color="auto" w:fill="auto"/>
            <w:vAlign w:val="center"/>
          </w:tcPr>
          <w:p w14:paraId="1D5E78CF">
            <w:pPr>
              <w:jc w:val="center"/>
              <w:rPr>
                <w:rFonts w:hint="eastAsia" w:cs="Times New Roman" w:asciiTheme="minorEastAsia" w:hAnsiTheme="minorEastAsia" w:eastAsiaTheme="minorEastAsia"/>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val="en-US" w:eastAsia="zh-CN"/>
              </w:rPr>
              <w:t>8</w:t>
            </w:r>
          </w:p>
        </w:tc>
        <w:tc>
          <w:tcPr>
            <w:tcW w:w="1327" w:type="dxa"/>
            <w:tcBorders>
              <w:left w:val="single" w:color="auto" w:sz="4" w:space="0"/>
              <w:right w:val="single" w:color="auto" w:sz="4" w:space="0"/>
            </w:tcBorders>
            <w:vAlign w:val="center"/>
          </w:tcPr>
          <w:p w14:paraId="4C4D528C">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系统兼容方案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center"/>
          </w:tcPr>
          <w:p w14:paraId="160ED897">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软件模块</w:t>
            </w:r>
            <w:r>
              <w:rPr>
                <w:rFonts w:hint="eastAsia" w:asciiTheme="minorEastAsia" w:hAnsiTheme="minorEastAsia" w:eastAsiaTheme="minorEastAsia"/>
                <w:color w:val="auto"/>
                <w:sz w:val="24"/>
                <w:szCs w:val="24"/>
                <w:highlight w:val="none"/>
              </w:rPr>
              <w:t>能完全兼容</w:t>
            </w:r>
            <w:r>
              <w:rPr>
                <w:rFonts w:hint="eastAsia" w:asciiTheme="minorEastAsia" w:hAnsiTheme="minorEastAsia" w:eastAsiaTheme="minorEastAsia"/>
                <w:color w:val="auto"/>
                <w:sz w:val="24"/>
                <w:szCs w:val="24"/>
                <w:highlight w:val="none"/>
                <w:lang w:val="en-US" w:eastAsia="zh-CN"/>
              </w:rPr>
              <w:t>复杂武器装备装配级联式质量管控需求，并完全兼容复杂武器装备装配级联式质量管控系统</w:t>
            </w:r>
            <w:r>
              <w:rPr>
                <w:rFonts w:hint="eastAsia" w:asciiTheme="minorEastAsia" w:hAnsiTheme="minorEastAsia" w:eastAsiaTheme="minorEastAsia"/>
                <w:color w:val="auto"/>
                <w:sz w:val="24"/>
                <w:szCs w:val="24"/>
                <w:highlight w:val="none"/>
              </w:rPr>
              <w:t>。</w:t>
            </w:r>
          </w:p>
          <w:p w14:paraId="791BA662">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兼容方案完整成熟、合理可行的得</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分，兼容方案</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完整成熟、</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合理可行的得</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分，兼容方案</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完整成熟、合理</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可行的得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分，兼容方案</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完整成熟、</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合理可行的得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分，未提供的不得分。</w:t>
            </w:r>
          </w:p>
        </w:tc>
      </w:tr>
      <w:tr w14:paraId="501D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511" w:type="dxa"/>
            <w:tcBorders>
              <w:left w:val="single" w:color="auto" w:sz="4" w:space="0"/>
              <w:right w:val="single" w:color="auto" w:sz="4" w:space="0"/>
            </w:tcBorders>
            <w:shd w:val="clear" w:color="auto" w:fill="auto"/>
            <w:vAlign w:val="center"/>
          </w:tcPr>
          <w:p w14:paraId="566B6908">
            <w:pPr>
              <w:jc w:val="center"/>
              <w:rPr>
                <w:rFonts w:hint="eastAsia" w:cs="Times New Roman" w:asciiTheme="minorEastAsia" w:hAnsiTheme="minorEastAsia" w:eastAsiaTheme="minorEastAsia"/>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val="en-US" w:eastAsia="zh-CN"/>
              </w:rPr>
              <w:t>9</w:t>
            </w:r>
          </w:p>
        </w:tc>
        <w:tc>
          <w:tcPr>
            <w:tcW w:w="1327" w:type="dxa"/>
            <w:tcBorders>
              <w:left w:val="single" w:color="auto" w:sz="4" w:space="0"/>
              <w:right w:val="single" w:color="auto" w:sz="4" w:space="0"/>
            </w:tcBorders>
            <w:vAlign w:val="center"/>
          </w:tcPr>
          <w:p w14:paraId="71A949F2">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项目实施方案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top"/>
          </w:tcPr>
          <w:p w14:paraId="1F660432">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投标人提供项目实施方案，包括但不限于项目实施计划、风险控制、质量管理等方面。</w:t>
            </w:r>
          </w:p>
          <w:p w14:paraId="4FC191A7">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实施方案完整成熟、合理可行的得</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分，实施方案</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完整成熟、</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合理可行的得</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分，实施方案</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完整成熟、合理</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可行的得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分，实施方案</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完整成熟、</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合理可行的得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分，未提供的不得分。</w:t>
            </w:r>
          </w:p>
        </w:tc>
      </w:tr>
      <w:tr w14:paraId="36F4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511" w:type="dxa"/>
            <w:tcBorders>
              <w:left w:val="single" w:color="auto" w:sz="4" w:space="0"/>
              <w:right w:val="single" w:color="auto" w:sz="4" w:space="0"/>
            </w:tcBorders>
            <w:shd w:val="clear" w:color="auto" w:fill="auto"/>
            <w:vAlign w:val="center"/>
          </w:tcPr>
          <w:p w14:paraId="1820878E">
            <w:pPr>
              <w:jc w:val="center"/>
              <w:rPr>
                <w:rFonts w:hint="eastAsia" w:cs="Times New Roman" w:asciiTheme="minorEastAsia" w:hAnsiTheme="minorEastAsia" w:eastAsiaTheme="minorEastAsia"/>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val="en-US" w:eastAsia="zh-CN"/>
              </w:rPr>
              <w:t>10</w:t>
            </w:r>
          </w:p>
        </w:tc>
        <w:tc>
          <w:tcPr>
            <w:tcW w:w="1327" w:type="dxa"/>
            <w:tcBorders>
              <w:left w:val="single" w:color="auto" w:sz="4" w:space="0"/>
              <w:right w:val="single" w:color="auto" w:sz="4" w:space="0"/>
            </w:tcBorders>
            <w:vAlign w:val="center"/>
          </w:tcPr>
          <w:p w14:paraId="11BA9F85">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安全管理措施</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top"/>
          </w:tcPr>
          <w:p w14:paraId="66330A27">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投标人阐述针对本项目服务过程中的安全管理措施，包括但不限于支撑人员安全、支撑环境安全、信息安全、保密规定等，根据供应商的方案综合评价。</w:t>
            </w:r>
          </w:p>
          <w:p w14:paraId="4262A7A5">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安全管理措施详细，各项措施和制度完善的得</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分，安全管理措施</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详细，各项措施和制度</w:t>
            </w:r>
            <w:r>
              <w:rPr>
                <w:rFonts w:hint="eastAsia" w:asciiTheme="minorEastAsia" w:hAnsiTheme="minorEastAsia" w:eastAsiaTheme="minorEastAsia"/>
                <w:color w:val="auto"/>
                <w:sz w:val="24"/>
                <w:szCs w:val="24"/>
                <w:highlight w:val="none"/>
                <w:lang w:eastAsia="zh-CN"/>
              </w:rPr>
              <w:t>较</w:t>
            </w:r>
            <w:r>
              <w:rPr>
                <w:rFonts w:hint="eastAsia" w:asciiTheme="minorEastAsia" w:hAnsiTheme="minorEastAsia" w:eastAsiaTheme="minorEastAsia"/>
                <w:color w:val="auto"/>
                <w:sz w:val="24"/>
                <w:szCs w:val="24"/>
                <w:highlight w:val="none"/>
              </w:rPr>
              <w:t>完善的得</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分，安全管理措施</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详细，各项措施和制度</w:t>
            </w:r>
            <w:r>
              <w:rPr>
                <w:rFonts w:hint="eastAsia" w:asciiTheme="minorEastAsia" w:hAnsiTheme="minorEastAsia" w:eastAsiaTheme="minorEastAsia"/>
                <w:color w:val="auto"/>
                <w:sz w:val="24"/>
                <w:szCs w:val="24"/>
                <w:highlight w:val="none"/>
                <w:lang w:eastAsia="zh-CN"/>
              </w:rPr>
              <w:t>一般</w:t>
            </w:r>
            <w:r>
              <w:rPr>
                <w:rFonts w:hint="eastAsia" w:asciiTheme="minorEastAsia" w:hAnsiTheme="minorEastAsia" w:eastAsiaTheme="minorEastAsia"/>
                <w:color w:val="auto"/>
                <w:sz w:val="24"/>
                <w:szCs w:val="24"/>
                <w:highlight w:val="none"/>
              </w:rPr>
              <w:t>完善的得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分，安全管理措施</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详细，各项措施和制度</w:t>
            </w:r>
            <w:r>
              <w:rPr>
                <w:rFonts w:hint="eastAsia" w:asciiTheme="minorEastAsia" w:hAnsiTheme="minorEastAsia" w:eastAsiaTheme="minorEastAsia"/>
                <w:color w:val="auto"/>
                <w:sz w:val="24"/>
                <w:szCs w:val="24"/>
                <w:highlight w:val="none"/>
                <w:lang w:eastAsia="zh-CN"/>
              </w:rPr>
              <w:t>不</w:t>
            </w:r>
            <w:r>
              <w:rPr>
                <w:rFonts w:hint="eastAsia" w:asciiTheme="minorEastAsia" w:hAnsiTheme="minorEastAsia" w:eastAsiaTheme="minorEastAsia"/>
                <w:color w:val="auto"/>
                <w:sz w:val="24"/>
                <w:szCs w:val="24"/>
                <w:highlight w:val="none"/>
              </w:rPr>
              <w:t>完善的得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 xml:space="preserve">分，未提供的不得分。 </w:t>
            </w:r>
          </w:p>
        </w:tc>
      </w:tr>
      <w:tr w14:paraId="76E0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511" w:type="dxa"/>
            <w:tcBorders>
              <w:left w:val="single" w:color="auto" w:sz="4" w:space="0"/>
              <w:right w:val="single" w:color="auto" w:sz="4" w:space="0"/>
            </w:tcBorders>
            <w:shd w:val="clear" w:color="auto" w:fill="auto"/>
            <w:vAlign w:val="center"/>
          </w:tcPr>
          <w:p w14:paraId="03C153C1">
            <w:pPr>
              <w:jc w:val="center"/>
              <w:rPr>
                <w:rFonts w:hint="default" w:cs="Times New Roman" w:asciiTheme="minorEastAsia" w:hAnsiTheme="minorEastAsia" w:eastAsiaTheme="minorEastAsia"/>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val="en-US" w:eastAsia="zh-CN"/>
              </w:rPr>
              <w:t>11</w:t>
            </w:r>
          </w:p>
        </w:tc>
        <w:tc>
          <w:tcPr>
            <w:tcW w:w="1327" w:type="dxa"/>
            <w:tcBorders>
              <w:left w:val="single" w:color="auto" w:sz="4" w:space="0"/>
              <w:right w:val="single" w:color="auto" w:sz="4" w:space="0"/>
            </w:tcBorders>
            <w:vAlign w:val="center"/>
          </w:tcPr>
          <w:p w14:paraId="785EC97D">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售后服务方案</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top"/>
          </w:tcPr>
          <w:p w14:paraId="7AAC1434">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提供售后服务方案，售后服务方案合理，售后服务体系完善的得</w:t>
            </w: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分，售后服务方案合理，售后服务体系完善的得</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分，售后服务方案合理，售后服务体系完善的得</w:t>
            </w: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分，售后服务方案合理，售后服务体系完善的得</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分，未提供的不得分。</w:t>
            </w:r>
          </w:p>
        </w:tc>
      </w:tr>
      <w:tr w14:paraId="6E7A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511" w:type="dxa"/>
            <w:tcBorders>
              <w:left w:val="single" w:color="auto" w:sz="4" w:space="0"/>
              <w:right w:val="single" w:color="auto" w:sz="4" w:space="0"/>
            </w:tcBorders>
            <w:vAlign w:val="center"/>
          </w:tcPr>
          <w:p w14:paraId="6F27BEAE">
            <w:pPr>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12</w:t>
            </w:r>
          </w:p>
        </w:tc>
        <w:tc>
          <w:tcPr>
            <w:tcW w:w="1327" w:type="dxa"/>
            <w:tcBorders>
              <w:left w:val="single" w:color="auto" w:sz="4" w:space="0"/>
              <w:right w:val="single" w:color="auto" w:sz="4" w:space="0"/>
            </w:tcBorders>
            <w:vAlign w:val="center"/>
          </w:tcPr>
          <w:p w14:paraId="23682541">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服务能力</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10分</w:t>
            </w:r>
            <w:r>
              <w:rPr>
                <w:rFonts w:hint="eastAsia" w:asciiTheme="minorEastAsia" w:hAnsiTheme="minorEastAsia" w:eastAsiaTheme="minorEastAsia"/>
                <w:color w:val="auto"/>
                <w:sz w:val="24"/>
                <w:szCs w:val="24"/>
                <w:highlight w:val="none"/>
                <w:lang w:eastAsia="zh-CN"/>
              </w:rPr>
              <w:t>）</w:t>
            </w:r>
          </w:p>
        </w:tc>
        <w:tc>
          <w:tcPr>
            <w:tcW w:w="7189" w:type="dxa"/>
            <w:tcBorders>
              <w:top w:val="single" w:color="auto" w:sz="4" w:space="0"/>
              <w:left w:val="single" w:color="auto" w:sz="4" w:space="0"/>
              <w:bottom w:val="single" w:color="auto" w:sz="4" w:space="0"/>
              <w:right w:val="single" w:color="auto" w:sz="4" w:space="0"/>
            </w:tcBorders>
            <w:vAlign w:val="top"/>
          </w:tcPr>
          <w:p w14:paraId="36C9B7ED">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供应商承诺</w:t>
            </w:r>
            <w:r>
              <w:rPr>
                <w:rFonts w:hint="eastAsia" w:asciiTheme="minorEastAsia" w:hAnsiTheme="minorEastAsia" w:eastAsiaTheme="minorEastAsia"/>
                <w:color w:val="auto"/>
                <w:sz w:val="24"/>
                <w:szCs w:val="24"/>
                <w:highlight w:val="none"/>
              </w:rPr>
              <w:t>遵循集成对接、安全要求、服务要求、知识产权要求提供服务，</w:t>
            </w:r>
            <w:r>
              <w:rPr>
                <w:rFonts w:hint="eastAsia" w:asciiTheme="minorEastAsia" w:hAnsiTheme="minorEastAsia" w:eastAsiaTheme="minorEastAsia"/>
                <w:color w:val="auto"/>
                <w:sz w:val="24"/>
                <w:szCs w:val="24"/>
                <w:highlight w:val="none"/>
                <w:lang w:val="en-US" w:eastAsia="zh-CN"/>
              </w:rPr>
              <w:t>每个承诺</w:t>
            </w:r>
            <w:r>
              <w:rPr>
                <w:rFonts w:hint="eastAsia" w:asciiTheme="minorEastAsia" w:hAnsiTheme="minorEastAsia" w:eastAsiaTheme="minorEastAsia"/>
                <w:color w:val="auto"/>
                <w:sz w:val="24"/>
                <w:szCs w:val="24"/>
                <w:highlight w:val="none"/>
              </w:rPr>
              <w:t>得</w:t>
            </w:r>
            <w:r>
              <w:rPr>
                <w:rFonts w:hint="eastAsia" w:asciiTheme="minorEastAsia" w:hAnsiTheme="minorEastAsia" w:eastAsiaTheme="minorEastAsia"/>
                <w:color w:val="auto"/>
                <w:sz w:val="24"/>
                <w:szCs w:val="24"/>
                <w:highlight w:val="none"/>
                <w:lang w:val="en-US" w:eastAsia="zh-CN"/>
              </w:rPr>
              <w:t>2.5分，本项满分10</w:t>
            </w:r>
            <w:r>
              <w:rPr>
                <w:rFonts w:hint="eastAsia" w:asciiTheme="minorEastAsia" w:hAnsiTheme="minorEastAsia" w:eastAsiaTheme="minorEastAsia"/>
                <w:color w:val="auto"/>
                <w:sz w:val="24"/>
                <w:szCs w:val="24"/>
                <w:highlight w:val="none"/>
              </w:rPr>
              <w:t>分。（提供承诺书或有效证明材料，承诺书格式自拟）</w:t>
            </w:r>
          </w:p>
        </w:tc>
      </w:tr>
    </w:tbl>
    <w:p w14:paraId="29DF63EB">
      <w:pPr>
        <w:rPr>
          <w:color w:val="auto"/>
          <w:highlight w:val="none"/>
        </w:rPr>
      </w:pPr>
    </w:p>
    <w:p w14:paraId="74402E64">
      <w:pPr>
        <w:rPr>
          <w:rFonts w:hint="eastAsia" w:ascii="宋体" w:hAnsi="宋体" w:cs="黑体"/>
          <w:b/>
          <w:color w:val="auto"/>
          <w:sz w:val="36"/>
          <w:highlight w:val="none"/>
        </w:rPr>
      </w:pPr>
      <w:r>
        <w:rPr>
          <w:rFonts w:hint="eastAsia" w:ascii="宋体" w:hAnsi="宋体" w:cs="黑体"/>
          <w:b/>
          <w:color w:val="auto"/>
          <w:sz w:val="36"/>
          <w:highlight w:val="none"/>
        </w:rPr>
        <w:br w:type="page"/>
      </w:r>
    </w:p>
    <w:p w14:paraId="5D409528">
      <w:pPr>
        <w:pStyle w:val="262"/>
        <w:numPr>
          <w:ilvl w:val="0"/>
          <w:numId w:val="53"/>
        </w:numPr>
        <w:rPr>
          <w:color w:val="auto"/>
          <w:highlight w:val="none"/>
        </w:rPr>
      </w:pPr>
      <w:r>
        <w:rPr>
          <w:color w:val="auto"/>
          <w:highlight w:val="none"/>
        </w:rPr>
        <w:t xml:space="preserve"> 采购需求</w:t>
      </w:r>
    </w:p>
    <w:p w14:paraId="11FFFB1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sz w:val="24"/>
          <w:szCs w:val="28"/>
          <w:highlight w:val="none"/>
          <w:lang w:val="en-US" w:eastAsia="zh-CN"/>
        </w:rPr>
      </w:pPr>
      <w:r>
        <w:rPr>
          <w:rFonts w:hint="eastAsia"/>
          <w:b/>
          <w:bCs/>
          <w:sz w:val="24"/>
          <w:szCs w:val="28"/>
          <w:highlight w:val="none"/>
          <w:lang w:val="en-US" w:eastAsia="zh-CN"/>
        </w:rPr>
        <w:t>一、研究目标</w:t>
      </w:r>
    </w:p>
    <w:p w14:paraId="1D1390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8"/>
          <w:highlight w:val="none"/>
          <w:lang w:val="en-US" w:eastAsia="zh-CN"/>
        </w:rPr>
      </w:pPr>
      <w:r>
        <w:rPr>
          <w:rFonts w:hint="eastAsia"/>
          <w:sz w:val="24"/>
          <w:szCs w:val="28"/>
          <w:highlight w:val="none"/>
          <w:lang w:val="en-US" w:eastAsia="zh-CN"/>
        </w:rPr>
        <w:t>针对利用深度强化学习求解调度问题的软件化需求，研制基于深度强化学习的智能体迭代架构专用软件模块，为深度强化学习调度求解提供软件界面，实现调度问题配置、智能体迭代过程可视化、求解结果展示及结果导出等功能，辅助管理人员直观掌握模型训练与调度求解过程。本模块仅开展软件功能模块开发，不涉及任何算法。</w:t>
      </w:r>
    </w:p>
    <w:p w14:paraId="0262556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sz w:val="24"/>
          <w:szCs w:val="28"/>
          <w:highlight w:val="none"/>
          <w:lang w:val="en-US" w:eastAsia="zh-CN"/>
        </w:rPr>
      </w:pPr>
      <w:r>
        <w:rPr>
          <w:rFonts w:hint="eastAsia"/>
          <w:b/>
          <w:bCs/>
          <w:sz w:val="24"/>
          <w:szCs w:val="28"/>
          <w:highlight w:val="none"/>
          <w:lang w:val="en-US" w:eastAsia="zh-CN"/>
        </w:rPr>
        <w:t>二、功能/技术要求</w:t>
      </w:r>
    </w:p>
    <w:p w14:paraId="75D8D9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（一）总体要求</w:t>
      </w:r>
    </w:p>
    <w:p w14:paraId="56B6DB56">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本软件模块仅做软件功能模块开发，不涉及任何算法；</w:t>
      </w:r>
    </w:p>
    <w:p w14:paraId="7DAFE683">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系统采用 B/S（浏览器 / 服务器）架构；</w:t>
      </w:r>
    </w:p>
    <w:p w14:paraId="64333D84">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数据库采用达梦数据库（常规版本）；</w:t>
      </w:r>
    </w:p>
    <w:p w14:paraId="3E4A0C0E">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前端页面采用 Vue 编程，后端采用 Java；</w:t>
      </w:r>
    </w:p>
    <w:p w14:paraId="39CF10F9">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系统接口格式统一为 JSON 格式，对外暴露接口供外部系统调用。</w:t>
      </w:r>
    </w:p>
    <w:p w14:paraId="4E1209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（二）功能模块要求</w:t>
      </w:r>
    </w:p>
    <w:p w14:paraId="17387219">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调度问题配置：支持调度问题的输入与参数配置，包括任务、资源、约束条件等的设置与维护；</w:t>
      </w:r>
    </w:p>
    <w:p w14:paraId="789C9E60">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智能体迭代过程展示：可视化展示深度强化学习智能体的训练 / 迭代过程，包括训练轮次、累积奖励、目标变化等指标；</w:t>
      </w:r>
    </w:p>
    <w:p w14:paraId="1F6C1ACA">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调度求解结果展示：展示深度强化学习调度求解结果，包括作业计划、调度甘特图等；</w:t>
      </w:r>
    </w:p>
    <w:p w14:paraId="6FF5D604">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参数配置与模型管理：支持模型及迭代参数配置、训练状态管理与模型版本管理；</w:t>
      </w:r>
    </w:p>
    <w:p w14:paraId="06A2692E">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结果导出与报表：支持调度求解结果与过程数据的导出及报表生成。</w:t>
      </w:r>
    </w:p>
    <w:p w14:paraId="27E78D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（三）内涵说明</w:t>
      </w:r>
    </w:p>
    <w:p w14:paraId="6D5A9D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本模块本质为利用深度强化学习求解调度问题的软件界面，将深度强化学习模型的迭代训练与调度求解过程进行软件化、界面化呈现。</w:t>
      </w:r>
    </w:p>
    <w:p w14:paraId="2C2D00E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8"/>
          <w:highlight w:val="none"/>
          <w:lang w:val="en-US" w:eastAsia="zh-CN"/>
        </w:rPr>
      </w:pPr>
    </w:p>
    <w:p w14:paraId="767D9E8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sz w:val="24"/>
          <w:szCs w:val="28"/>
          <w:highlight w:val="none"/>
          <w:lang w:val="en-US" w:eastAsia="zh-CN"/>
        </w:rPr>
      </w:pPr>
      <w:r>
        <w:rPr>
          <w:rFonts w:hint="eastAsia"/>
          <w:b/>
          <w:bCs/>
          <w:sz w:val="24"/>
          <w:szCs w:val="28"/>
          <w:highlight w:val="none"/>
          <w:lang w:val="en-US" w:eastAsia="zh-CN"/>
        </w:rPr>
        <w:t>三、技术指标</w:t>
      </w:r>
    </w:p>
    <w:p w14:paraId="1D6F30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1. 系统架构：B/S 架构；</w:t>
      </w:r>
    </w:p>
    <w:p w14:paraId="1ACE0E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2. 开发技术栈：前端 Vue、后端 Java；</w:t>
      </w:r>
    </w:p>
    <w:p w14:paraId="08562B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3. 数据库：达梦数据库（常规版本）；</w:t>
      </w:r>
    </w:p>
    <w:p w14:paraId="1CA99A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4. 接口规范：JSON 格式，对外暴露接口；</w:t>
      </w:r>
    </w:p>
    <w:p w14:paraId="14C1A6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5. 交付物：提供模块源码及暴露接口。</w:t>
      </w:r>
    </w:p>
    <w:p w14:paraId="64C553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说明：上述未量化的性能、容量、可靠性等技术指标，以双方最终确认的技术要求为准。</w:t>
      </w:r>
    </w:p>
    <w:p w14:paraId="30F237F5">
      <w:pPr>
        <w:rPr>
          <w:color w:val="auto"/>
          <w:highlight w:val="none"/>
        </w:rPr>
      </w:pPr>
      <w:r>
        <w:rPr>
          <w:color w:val="auto"/>
          <w:highlight w:val="none"/>
        </w:rPr>
        <w:br w:type="page"/>
      </w:r>
    </w:p>
    <w:p w14:paraId="1CE1827C">
      <w:pPr>
        <w:pStyle w:val="262"/>
        <w:rPr>
          <w:color w:val="auto"/>
          <w:highlight w:val="none"/>
        </w:rPr>
      </w:pPr>
      <w:r>
        <w:rPr>
          <w:color w:val="auto"/>
          <w:highlight w:val="none"/>
        </w:rPr>
        <w:t>第五章  合同主要条款及格式</w:t>
      </w:r>
    </w:p>
    <w:p w14:paraId="12579AE1">
      <w:pPr>
        <w:pStyle w:val="18"/>
        <w:ind w:firstLine="480"/>
        <w:rPr>
          <w:color w:val="auto"/>
          <w:highlight w:val="none"/>
        </w:rPr>
      </w:pPr>
      <w:bookmarkStart w:id="5" w:name="_Toc20823315"/>
      <w:bookmarkStart w:id="6" w:name="_Toc16938559"/>
      <w:bookmarkStart w:id="7" w:name="_Toc513029243"/>
      <w:r>
        <w:rPr>
          <w:color w:val="auto"/>
          <w:highlight w:val="none"/>
        </w:rPr>
        <w:t>以下为成交后签订本项目合同的通用条款，成交人不得提出实质性的修改，关于专用条款将由采购人与成交人结合本项目具体情况协商后签订。</w:t>
      </w:r>
    </w:p>
    <w:bookmarkEnd w:id="5"/>
    <w:bookmarkEnd w:id="6"/>
    <w:bookmarkEnd w:id="7"/>
    <w:p w14:paraId="7DEDE5BD">
      <w:pPr>
        <w:ind w:right="-210" w:rightChars="-100"/>
        <w:rPr>
          <w:rFonts w:hint="eastAsia" w:eastAsia="黑体"/>
          <w:sz w:val="28"/>
          <w:highlight w:val="none"/>
        </w:rPr>
      </w:pPr>
      <w:bookmarkStart w:id="8" w:name="_Hlt16619369"/>
      <w:bookmarkEnd w:id="8"/>
      <w:r>
        <w:rPr>
          <w:rFonts w:hint="eastAsia" w:eastAsia="黑体"/>
          <w:sz w:val="28"/>
          <w:highlight w:val="none"/>
        </w:rPr>
        <w:t>合同编号：</w:t>
      </w:r>
    </w:p>
    <w:p w14:paraId="5F5CBDA5">
      <w:pPr>
        <w:jc w:val="center"/>
        <w:rPr>
          <w:rFonts w:hint="eastAsia" w:eastAsia="黑体"/>
          <w:b/>
          <w:bCs/>
          <w:sz w:val="52"/>
          <w:highlight w:val="none"/>
        </w:rPr>
      </w:pPr>
      <w:r>
        <w:rPr>
          <w:rFonts w:hint="eastAsia" w:eastAsia="黑体"/>
          <w:b/>
          <w:bCs/>
          <w:sz w:val="52"/>
          <w:highlight w:val="none"/>
        </w:rPr>
        <w:t>技术</w:t>
      </w:r>
      <w:r>
        <w:rPr>
          <w:rFonts w:hint="eastAsia" w:eastAsia="黑体"/>
          <w:b/>
          <w:bCs/>
          <w:sz w:val="52"/>
          <w:highlight w:val="none"/>
          <w:lang w:eastAsia="zh-CN"/>
        </w:rPr>
        <w:t>开发</w:t>
      </w:r>
      <w:r>
        <w:rPr>
          <w:rFonts w:hint="eastAsia" w:eastAsia="黑体"/>
          <w:b/>
          <w:bCs/>
          <w:sz w:val="52"/>
          <w:highlight w:val="none"/>
        </w:rPr>
        <w:t>（委托）合同</w:t>
      </w:r>
    </w:p>
    <w:p w14:paraId="36B3A918">
      <w:pPr>
        <w:jc w:val="center"/>
        <w:rPr>
          <w:rFonts w:hint="eastAsia" w:eastAsia="黑体"/>
          <w:b/>
          <w:bCs/>
          <w:sz w:val="52"/>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8"/>
        <w:gridCol w:w="6220"/>
      </w:tblGrid>
      <w:tr w14:paraId="524F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2738" w:type="dxa"/>
            <w:noWrap w:val="0"/>
            <w:vAlign w:val="top"/>
          </w:tcPr>
          <w:p w14:paraId="5BD1B203">
            <w:pPr>
              <w:spacing w:line="552" w:lineRule="auto"/>
              <w:ind w:right="-31" w:rightChars="-15"/>
              <w:jc w:val="center"/>
              <w:rPr>
                <w:rFonts w:hint="default" w:eastAsia="楷体_GB2312"/>
                <w:sz w:val="30"/>
                <w:szCs w:val="30"/>
                <w:highlight w:val="none"/>
                <w:vertAlign w:val="baseline"/>
                <w:lang w:val="en-US" w:eastAsia="zh-CN"/>
              </w:rPr>
            </w:pPr>
            <w:r>
              <w:rPr>
                <w:rFonts w:hint="eastAsia" w:eastAsia="楷体_GB2312"/>
                <w:sz w:val="30"/>
                <w:szCs w:val="30"/>
                <w:highlight w:val="none"/>
                <w:vertAlign w:val="baseline"/>
                <w:lang w:val="en-US" w:eastAsia="zh-CN"/>
              </w:rPr>
              <w:t>项目名称：</w:t>
            </w:r>
          </w:p>
        </w:tc>
        <w:tc>
          <w:tcPr>
            <w:tcW w:w="6221" w:type="dxa"/>
            <w:noWrap w:val="0"/>
            <w:vAlign w:val="top"/>
          </w:tcPr>
          <w:p w14:paraId="5DE4A725">
            <w:pPr>
              <w:spacing w:line="552" w:lineRule="auto"/>
              <w:ind w:right="-31" w:rightChars="-15"/>
              <w:rPr>
                <w:rFonts w:eastAsia="楷体_GB2312"/>
                <w:sz w:val="30"/>
                <w:szCs w:val="30"/>
                <w:highlight w:val="none"/>
                <w:vertAlign w:val="baseline"/>
              </w:rPr>
            </w:pPr>
            <w:r>
              <w:rPr>
                <w:rFonts w:hint="eastAsia" w:eastAsia="楷体_GB2312"/>
                <w:sz w:val="30"/>
                <w:szCs w:val="30"/>
                <w:highlight w:val="none"/>
                <w:vertAlign w:val="baseline"/>
              </w:rPr>
              <w:t>基于深度强化学习的智能体迭代架构专用软件模块</w:t>
            </w:r>
          </w:p>
        </w:tc>
      </w:tr>
      <w:tr w14:paraId="72F7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2738" w:type="dxa"/>
            <w:noWrap w:val="0"/>
            <w:vAlign w:val="top"/>
          </w:tcPr>
          <w:p w14:paraId="49D7DE68">
            <w:pPr>
              <w:spacing w:line="552" w:lineRule="auto"/>
              <w:ind w:right="-31" w:rightChars="-15"/>
              <w:jc w:val="center"/>
              <w:rPr>
                <w:rFonts w:hint="eastAsia" w:eastAsia="楷体_GB2312"/>
                <w:sz w:val="30"/>
                <w:szCs w:val="30"/>
                <w:highlight w:val="none"/>
                <w:vertAlign w:val="baseline"/>
                <w:lang w:val="en-US" w:eastAsia="zh-CN"/>
              </w:rPr>
            </w:pPr>
            <w:r>
              <w:rPr>
                <w:rFonts w:hint="eastAsia" w:eastAsia="楷体_GB2312"/>
                <w:sz w:val="30"/>
                <w:szCs w:val="30"/>
                <w:highlight w:val="none"/>
                <w:vertAlign w:val="baseline"/>
                <w:lang w:val="en-US" w:eastAsia="zh-CN"/>
              </w:rPr>
              <w:t>委托方（甲方）：</w:t>
            </w:r>
          </w:p>
        </w:tc>
        <w:tc>
          <w:tcPr>
            <w:tcW w:w="6221" w:type="dxa"/>
            <w:noWrap w:val="0"/>
            <w:vAlign w:val="top"/>
          </w:tcPr>
          <w:p w14:paraId="2D069AD0">
            <w:pPr>
              <w:spacing w:line="552" w:lineRule="auto"/>
              <w:ind w:right="-31" w:rightChars="-15"/>
              <w:rPr>
                <w:rFonts w:hint="eastAsia" w:eastAsia="楷体_GB2312"/>
                <w:sz w:val="30"/>
                <w:szCs w:val="30"/>
                <w:highlight w:val="none"/>
                <w:vertAlign w:val="baseline"/>
                <w:lang w:eastAsia="zh-CN"/>
              </w:rPr>
            </w:pPr>
            <w:r>
              <w:rPr>
                <w:rFonts w:hint="eastAsia" w:eastAsia="楷体_GB2312"/>
                <w:sz w:val="30"/>
                <w:szCs w:val="30"/>
                <w:highlight w:val="none"/>
                <w:vertAlign w:val="baseline"/>
                <w:lang w:val="en-US" w:eastAsia="zh-CN"/>
              </w:rPr>
              <w:t>南京邮电大学</w:t>
            </w:r>
          </w:p>
        </w:tc>
      </w:tr>
      <w:tr w14:paraId="68D3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2738" w:type="dxa"/>
            <w:noWrap w:val="0"/>
            <w:vAlign w:val="top"/>
          </w:tcPr>
          <w:p w14:paraId="3D2C135B">
            <w:pPr>
              <w:spacing w:line="552" w:lineRule="auto"/>
              <w:ind w:right="-31" w:rightChars="-15"/>
              <w:jc w:val="center"/>
              <w:rPr>
                <w:rFonts w:hint="default" w:eastAsia="楷体_GB2312"/>
                <w:sz w:val="30"/>
                <w:szCs w:val="30"/>
                <w:highlight w:val="none"/>
                <w:vertAlign w:val="baseline"/>
                <w:lang w:val="en-US" w:eastAsia="zh-CN"/>
              </w:rPr>
            </w:pPr>
            <w:r>
              <w:rPr>
                <w:rFonts w:hint="eastAsia" w:eastAsia="楷体_GB2312"/>
                <w:sz w:val="30"/>
                <w:szCs w:val="30"/>
                <w:highlight w:val="none"/>
                <w:vertAlign w:val="baseline"/>
                <w:lang w:val="en-US" w:eastAsia="zh-CN"/>
              </w:rPr>
              <w:t>受托方（乙方）：</w:t>
            </w:r>
          </w:p>
        </w:tc>
        <w:tc>
          <w:tcPr>
            <w:tcW w:w="6221" w:type="dxa"/>
            <w:noWrap w:val="0"/>
            <w:vAlign w:val="top"/>
          </w:tcPr>
          <w:p w14:paraId="4DDBA319">
            <w:pPr>
              <w:spacing w:line="552" w:lineRule="auto"/>
              <w:ind w:right="-31" w:rightChars="-15"/>
              <w:rPr>
                <w:rFonts w:hint="eastAsia" w:eastAsia="楷体_GB2312"/>
                <w:sz w:val="30"/>
                <w:szCs w:val="30"/>
                <w:highlight w:val="none"/>
                <w:vertAlign w:val="baseline"/>
                <w:lang w:eastAsia="zh-CN"/>
              </w:rPr>
            </w:pPr>
          </w:p>
        </w:tc>
      </w:tr>
      <w:tr w14:paraId="681B6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2738" w:type="dxa"/>
            <w:noWrap w:val="0"/>
            <w:vAlign w:val="top"/>
          </w:tcPr>
          <w:p w14:paraId="7789681C">
            <w:pPr>
              <w:spacing w:line="552" w:lineRule="auto"/>
              <w:ind w:right="-31" w:rightChars="-15"/>
              <w:jc w:val="center"/>
              <w:rPr>
                <w:rFonts w:hint="default" w:eastAsia="楷体_GB2312"/>
                <w:sz w:val="30"/>
                <w:szCs w:val="30"/>
                <w:highlight w:val="none"/>
                <w:vertAlign w:val="baseline"/>
                <w:lang w:val="en-US" w:eastAsia="zh-CN"/>
              </w:rPr>
            </w:pPr>
            <w:r>
              <w:rPr>
                <w:rFonts w:hint="eastAsia" w:eastAsia="楷体_GB2312"/>
                <w:sz w:val="30"/>
                <w:szCs w:val="30"/>
                <w:highlight w:val="none"/>
                <w:vertAlign w:val="baseline"/>
                <w:lang w:val="en-US" w:eastAsia="zh-CN"/>
              </w:rPr>
              <w:t>签订时间：</w:t>
            </w:r>
          </w:p>
        </w:tc>
        <w:tc>
          <w:tcPr>
            <w:tcW w:w="6221" w:type="dxa"/>
            <w:noWrap w:val="0"/>
            <w:vAlign w:val="top"/>
          </w:tcPr>
          <w:p w14:paraId="79933D5D">
            <w:pPr>
              <w:spacing w:line="552" w:lineRule="auto"/>
              <w:ind w:right="-31" w:rightChars="-15"/>
              <w:rPr>
                <w:rFonts w:eastAsia="楷体_GB2312"/>
                <w:sz w:val="30"/>
                <w:szCs w:val="30"/>
                <w:highlight w:val="none"/>
                <w:vertAlign w:val="baseline"/>
              </w:rPr>
            </w:pPr>
          </w:p>
        </w:tc>
      </w:tr>
      <w:tr w14:paraId="3425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2738" w:type="dxa"/>
            <w:noWrap w:val="0"/>
            <w:vAlign w:val="top"/>
          </w:tcPr>
          <w:p w14:paraId="03E1C20D">
            <w:pPr>
              <w:spacing w:line="552" w:lineRule="auto"/>
              <w:ind w:right="-31" w:rightChars="-15"/>
              <w:jc w:val="center"/>
              <w:rPr>
                <w:rFonts w:hint="default" w:eastAsia="楷体_GB2312"/>
                <w:sz w:val="30"/>
                <w:szCs w:val="30"/>
                <w:highlight w:val="none"/>
                <w:vertAlign w:val="baseline"/>
                <w:lang w:val="en-US" w:eastAsia="zh-CN"/>
              </w:rPr>
            </w:pPr>
            <w:r>
              <w:rPr>
                <w:rFonts w:hint="eastAsia" w:eastAsia="楷体_GB2312"/>
                <w:sz w:val="30"/>
                <w:szCs w:val="30"/>
                <w:highlight w:val="none"/>
                <w:vertAlign w:val="baseline"/>
                <w:lang w:val="en-US" w:eastAsia="zh-CN"/>
              </w:rPr>
              <w:t>签订地点：</w:t>
            </w:r>
          </w:p>
        </w:tc>
        <w:tc>
          <w:tcPr>
            <w:tcW w:w="6221" w:type="dxa"/>
            <w:noWrap w:val="0"/>
            <w:vAlign w:val="top"/>
          </w:tcPr>
          <w:p w14:paraId="2E62E0B4">
            <w:pPr>
              <w:spacing w:line="552" w:lineRule="auto"/>
              <w:ind w:right="-31" w:rightChars="-15"/>
              <w:rPr>
                <w:rFonts w:eastAsia="楷体_GB2312"/>
                <w:sz w:val="30"/>
                <w:szCs w:val="30"/>
                <w:highlight w:val="none"/>
                <w:vertAlign w:val="baseline"/>
              </w:rPr>
            </w:pPr>
          </w:p>
        </w:tc>
      </w:tr>
      <w:tr w14:paraId="60EE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738" w:type="dxa"/>
            <w:noWrap w:val="0"/>
            <w:vAlign w:val="top"/>
          </w:tcPr>
          <w:p w14:paraId="4D476002">
            <w:pPr>
              <w:spacing w:line="552" w:lineRule="auto"/>
              <w:ind w:right="-31" w:rightChars="-15"/>
              <w:jc w:val="center"/>
              <w:rPr>
                <w:rFonts w:hint="default" w:eastAsia="楷体_GB2312"/>
                <w:sz w:val="30"/>
                <w:szCs w:val="30"/>
                <w:highlight w:val="none"/>
                <w:vertAlign w:val="baseline"/>
                <w:lang w:val="en-US" w:eastAsia="zh-CN"/>
              </w:rPr>
            </w:pPr>
            <w:r>
              <w:rPr>
                <w:rFonts w:hint="eastAsia" w:eastAsia="楷体_GB2312"/>
                <w:sz w:val="30"/>
                <w:szCs w:val="30"/>
                <w:highlight w:val="none"/>
                <w:vertAlign w:val="baseline"/>
                <w:lang w:val="en-US" w:eastAsia="zh-CN"/>
              </w:rPr>
              <w:t>有效期限：</w:t>
            </w:r>
          </w:p>
        </w:tc>
        <w:tc>
          <w:tcPr>
            <w:tcW w:w="6221" w:type="dxa"/>
            <w:noWrap w:val="0"/>
            <w:vAlign w:val="top"/>
          </w:tcPr>
          <w:p w14:paraId="200B4B2B">
            <w:pPr>
              <w:spacing w:line="552" w:lineRule="auto"/>
              <w:ind w:right="-31" w:rightChars="-15"/>
              <w:rPr>
                <w:rFonts w:eastAsia="楷体_GB2312"/>
                <w:sz w:val="30"/>
                <w:szCs w:val="30"/>
                <w:highlight w:val="none"/>
                <w:vertAlign w:val="baseline"/>
              </w:rPr>
            </w:pPr>
          </w:p>
        </w:tc>
      </w:tr>
    </w:tbl>
    <w:p w14:paraId="23FC2EBA">
      <w:pPr>
        <w:jc w:val="center"/>
        <w:rPr>
          <w:rFonts w:eastAsia="楷体_GB2312"/>
          <w:sz w:val="30"/>
          <w:highlight w:val="none"/>
        </w:rPr>
      </w:pPr>
    </w:p>
    <w:p w14:paraId="2BE4EF47">
      <w:pPr>
        <w:jc w:val="center"/>
        <w:rPr>
          <w:rFonts w:eastAsia="楷体_GB2312"/>
          <w:sz w:val="30"/>
          <w:highlight w:val="none"/>
        </w:rPr>
      </w:pPr>
    </w:p>
    <w:p w14:paraId="4D6E04A7">
      <w:pPr>
        <w:jc w:val="center"/>
        <w:rPr>
          <w:rFonts w:hint="eastAsia" w:eastAsia="黑体"/>
          <w:sz w:val="36"/>
          <w:highlight w:val="none"/>
        </w:rPr>
      </w:pPr>
      <w:r>
        <w:rPr>
          <w:rFonts w:hint="eastAsia" w:eastAsia="黑体"/>
          <w:sz w:val="36"/>
          <w:highlight w:val="none"/>
        </w:rPr>
        <w:t>中华人民共和国科学技术部印制</w:t>
      </w:r>
    </w:p>
    <w:p w14:paraId="428AAA6F">
      <w:pPr>
        <w:jc w:val="center"/>
        <w:rPr>
          <w:rFonts w:hint="eastAsia" w:eastAsia="黑体"/>
          <w:sz w:val="32"/>
          <w:highlight w:val="none"/>
        </w:rPr>
      </w:pPr>
    </w:p>
    <w:p w14:paraId="50B768E3">
      <w:pPr>
        <w:jc w:val="center"/>
        <w:rPr>
          <w:rFonts w:eastAsia="黑体"/>
          <w:sz w:val="36"/>
          <w:highlight w:val="none"/>
        </w:rPr>
        <w:sectPr>
          <w:footerReference r:id="rId3" w:type="default"/>
          <w:footerReference r:id="rId4" w:type="even"/>
          <w:pgSz w:w="11906" w:h="16838"/>
          <w:pgMar w:top="1304" w:right="1469" w:bottom="1304" w:left="1469" w:header="851" w:footer="992" w:gutter="0"/>
          <w:cols w:space="720" w:num="1"/>
          <w:titlePg/>
          <w:docGrid w:type="lines" w:linePitch="312" w:charSpace="0"/>
        </w:sectPr>
      </w:pPr>
    </w:p>
    <w:p w14:paraId="14BC0C5B">
      <w:pPr>
        <w:ind w:firstLine="2880" w:firstLineChars="800"/>
        <w:rPr>
          <w:rFonts w:hint="eastAsia" w:eastAsia="黑体"/>
          <w:sz w:val="28"/>
          <w:highlight w:val="none"/>
        </w:rPr>
      </w:pPr>
      <w:r>
        <w:rPr>
          <w:rFonts w:hint="eastAsia" w:eastAsia="黑体"/>
          <w:sz w:val="36"/>
          <w:highlight w:val="none"/>
        </w:rPr>
        <w:t>技术开发（委托）合同</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0"/>
        <w:gridCol w:w="2130"/>
      </w:tblGrid>
      <w:tr w14:paraId="37C4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4F92C55A">
            <w:pPr>
              <w:spacing w:line="520" w:lineRule="exact"/>
              <w:jc w:val="both"/>
              <w:rPr>
                <w:rFonts w:hint="eastAsia" w:eastAsia="宋体"/>
                <w:sz w:val="24"/>
                <w:szCs w:val="24"/>
                <w:highlight w:val="none"/>
                <w:vertAlign w:val="baseline"/>
                <w:lang w:val="en-US" w:eastAsia="zh-CN"/>
              </w:rPr>
            </w:pPr>
            <w:r>
              <w:rPr>
                <w:rFonts w:hint="eastAsia"/>
                <w:sz w:val="24"/>
                <w:szCs w:val="24"/>
                <w:highlight w:val="none"/>
                <w:vertAlign w:val="baseline"/>
                <w:lang w:val="en-US" w:eastAsia="zh-CN"/>
              </w:rPr>
              <w:t>委托方（甲方）：</w:t>
            </w:r>
          </w:p>
        </w:tc>
        <w:tc>
          <w:tcPr>
            <w:tcW w:w="2130" w:type="dxa"/>
            <w:noWrap w:val="0"/>
            <w:vAlign w:val="top"/>
          </w:tcPr>
          <w:p w14:paraId="5D4E0EF4">
            <w:pPr>
              <w:spacing w:line="520" w:lineRule="exact"/>
              <w:rPr>
                <w:rFonts w:hint="default"/>
                <w:sz w:val="24"/>
                <w:szCs w:val="24"/>
                <w:highlight w:val="none"/>
                <w:vertAlign w:val="baseline"/>
                <w:lang w:val="en-US" w:eastAsia="zh-CN"/>
              </w:rPr>
            </w:pPr>
            <w:r>
              <w:rPr>
                <w:rFonts w:hint="eastAsia"/>
                <w:sz w:val="24"/>
                <w:szCs w:val="24"/>
                <w:highlight w:val="none"/>
                <w:vertAlign w:val="baseline"/>
                <w:lang w:val="en-US" w:eastAsia="zh-CN"/>
              </w:rPr>
              <w:t>南京邮电大学</w:t>
            </w:r>
          </w:p>
        </w:tc>
        <w:tc>
          <w:tcPr>
            <w:tcW w:w="2130" w:type="dxa"/>
            <w:noWrap w:val="0"/>
            <w:vAlign w:val="top"/>
          </w:tcPr>
          <w:p w14:paraId="22796CA2">
            <w:pPr>
              <w:spacing w:line="520" w:lineRule="exact"/>
              <w:jc w:val="both"/>
              <w:rPr>
                <w:rFonts w:hint="eastAsia" w:eastAsia="宋体"/>
                <w:sz w:val="24"/>
                <w:szCs w:val="24"/>
                <w:highlight w:val="none"/>
                <w:vertAlign w:val="baseline"/>
                <w:lang w:val="en-US" w:eastAsia="zh-CN"/>
              </w:rPr>
            </w:pPr>
            <w:r>
              <w:rPr>
                <w:rFonts w:hint="eastAsia"/>
                <w:sz w:val="24"/>
                <w:szCs w:val="24"/>
                <w:highlight w:val="none"/>
                <w:vertAlign w:val="baseline"/>
                <w:lang w:val="en-US" w:eastAsia="zh-CN"/>
              </w:rPr>
              <w:t>受托方（乙方）：</w:t>
            </w:r>
          </w:p>
        </w:tc>
        <w:tc>
          <w:tcPr>
            <w:tcW w:w="2130" w:type="dxa"/>
            <w:noWrap w:val="0"/>
            <w:vAlign w:val="top"/>
          </w:tcPr>
          <w:p w14:paraId="40B052C1">
            <w:pPr>
              <w:spacing w:line="520" w:lineRule="exact"/>
              <w:rPr>
                <w:rFonts w:hint="eastAsia"/>
                <w:sz w:val="24"/>
                <w:szCs w:val="24"/>
                <w:highlight w:val="none"/>
                <w:vertAlign w:val="baseline"/>
                <w:lang w:val="en-US" w:eastAsia="zh-CN"/>
              </w:rPr>
            </w:pPr>
          </w:p>
        </w:tc>
      </w:tr>
      <w:tr w14:paraId="56C0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2130" w:type="dxa"/>
            <w:noWrap w:val="0"/>
            <w:vAlign w:val="top"/>
          </w:tcPr>
          <w:p w14:paraId="0320F08E">
            <w:pPr>
              <w:spacing w:line="520" w:lineRule="exact"/>
              <w:jc w:val="both"/>
              <w:rPr>
                <w:rFonts w:hint="eastAsia" w:eastAsia="宋体"/>
                <w:sz w:val="24"/>
                <w:szCs w:val="24"/>
                <w:highlight w:val="none"/>
                <w:vertAlign w:val="baseline"/>
                <w:lang w:val="en-US" w:eastAsia="zh-CN"/>
              </w:rPr>
            </w:pPr>
            <w:r>
              <w:rPr>
                <w:rFonts w:hint="eastAsia"/>
                <w:sz w:val="24"/>
                <w:szCs w:val="24"/>
                <w:highlight w:val="none"/>
                <w:vertAlign w:val="baseline"/>
                <w:lang w:val="en-US" w:eastAsia="zh-CN"/>
              </w:rPr>
              <w:t>住所地：</w:t>
            </w:r>
          </w:p>
        </w:tc>
        <w:tc>
          <w:tcPr>
            <w:tcW w:w="2130" w:type="dxa"/>
            <w:noWrap w:val="0"/>
            <w:vAlign w:val="top"/>
          </w:tcPr>
          <w:p w14:paraId="7CE782E1">
            <w:pPr>
              <w:spacing w:line="520" w:lineRule="exact"/>
              <w:rPr>
                <w:rFonts w:hint="eastAsia"/>
                <w:sz w:val="24"/>
                <w:szCs w:val="24"/>
                <w:highlight w:val="none"/>
                <w:vertAlign w:val="baseline"/>
              </w:rPr>
            </w:pPr>
            <w:r>
              <w:rPr>
                <w:rFonts w:hint="eastAsia"/>
                <w:sz w:val="24"/>
                <w:szCs w:val="24"/>
                <w:highlight w:val="none"/>
                <w:vertAlign w:val="baseline"/>
              </w:rPr>
              <w:t>南京市鼓楼区新模范马路66号</w:t>
            </w:r>
          </w:p>
        </w:tc>
        <w:tc>
          <w:tcPr>
            <w:tcW w:w="2130" w:type="dxa"/>
            <w:noWrap w:val="0"/>
            <w:vAlign w:val="top"/>
          </w:tcPr>
          <w:p w14:paraId="3B1E9335">
            <w:pPr>
              <w:spacing w:line="520" w:lineRule="exact"/>
              <w:jc w:val="both"/>
              <w:rPr>
                <w:rFonts w:hint="eastAsia" w:ascii="Calibri" w:hAnsi="Calibri" w:eastAsia="宋体" w:cs="Times New Roman"/>
                <w:sz w:val="24"/>
                <w:szCs w:val="24"/>
                <w:highlight w:val="none"/>
                <w:vertAlign w:val="baseline"/>
                <w:lang w:val="en-US" w:eastAsia="zh-CN" w:bidi="ar-SA"/>
              </w:rPr>
            </w:pPr>
            <w:r>
              <w:rPr>
                <w:rFonts w:hint="eastAsia"/>
                <w:sz w:val="24"/>
                <w:szCs w:val="24"/>
                <w:highlight w:val="none"/>
                <w:vertAlign w:val="baseline"/>
                <w:lang w:val="en-US" w:eastAsia="zh-CN"/>
              </w:rPr>
              <w:t>住所地：</w:t>
            </w:r>
          </w:p>
        </w:tc>
        <w:tc>
          <w:tcPr>
            <w:tcW w:w="2130" w:type="dxa"/>
            <w:noWrap w:val="0"/>
            <w:vAlign w:val="top"/>
          </w:tcPr>
          <w:p w14:paraId="4B1D9D28">
            <w:pPr>
              <w:spacing w:line="520" w:lineRule="exact"/>
              <w:rPr>
                <w:rFonts w:hint="default" w:eastAsia="宋体"/>
                <w:sz w:val="24"/>
                <w:szCs w:val="24"/>
                <w:highlight w:val="none"/>
                <w:vertAlign w:val="baseline"/>
                <w:lang w:val="en-US" w:eastAsia="zh-CN"/>
              </w:rPr>
            </w:pPr>
          </w:p>
        </w:tc>
      </w:tr>
      <w:tr w14:paraId="7237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40DC65A5">
            <w:pPr>
              <w:spacing w:line="520" w:lineRule="exact"/>
              <w:jc w:val="both"/>
              <w:rPr>
                <w:rFonts w:hint="default" w:eastAsia="宋体"/>
                <w:sz w:val="24"/>
                <w:szCs w:val="24"/>
                <w:highlight w:val="none"/>
                <w:vertAlign w:val="baseline"/>
                <w:lang w:val="en-US" w:eastAsia="zh-CN"/>
              </w:rPr>
            </w:pPr>
            <w:r>
              <w:rPr>
                <w:rFonts w:hint="eastAsia"/>
                <w:sz w:val="24"/>
                <w:szCs w:val="24"/>
                <w:highlight w:val="none"/>
                <w:vertAlign w:val="baseline"/>
                <w:lang w:val="en-US" w:eastAsia="zh-CN"/>
              </w:rPr>
              <w:t>法定代表人：</w:t>
            </w:r>
          </w:p>
        </w:tc>
        <w:tc>
          <w:tcPr>
            <w:tcW w:w="2130" w:type="dxa"/>
            <w:noWrap w:val="0"/>
            <w:vAlign w:val="top"/>
          </w:tcPr>
          <w:p w14:paraId="152E2368">
            <w:pPr>
              <w:spacing w:line="520" w:lineRule="exact"/>
              <w:rPr>
                <w:rFonts w:hint="default" w:eastAsia="宋体"/>
                <w:sz w:val="24"/>
                <w:szCs w:val="24"/>
                <w:highlight w:val="none"/>
                <w:vertAlign w:val="baseline"/>
                <w:lang w:val="en-US" w:eastAsia="zh-CN"/>
              </w:rPr>
            </w:pPr>
            <w:r>
              <w:rPr>
                <w:rFonts w:hint="eastAsia"/>
                <w:sz w:val="24"/>
                <w:szCs w:val="24"/>
                <w:highlight w:val="none"/>
                <w:vertAlign w:val="baseline"/>
                <w:lang w:val="en-US" w:eastAsia="zh-CN"/>
              </w:rPr>
              <w:t>肖甫</w:t>
            </w:r>
          </w:p>
        </w:tc>
        <w:tc>
          <w:tcPr>
            <w:tcW w:w="2130" w:type="dxa"/>
            <w:noWrap w:val="0"/>
            <w:vAlign w:val="top"/>
          </w:tcPr>
          <w:p w14:paraId="094B0911">
            <w:pPr>
              <w:spacing w:line="520" w:lineRule="exact"/>
              <w:jc w:val="both"/>
              <w:rPr>
                <w:rFonts w:hint="eastAsia" w:ascii="Calibri" w:hAnsi="Calibri" w:eastAsia="宋体" w:cs="Times New Roman"/>
                <w:sz w:val="24"/>
                <w:szCs w:val="24"/>
                <w:highlight w:val="none"/>
                <w:vertAlign w:val="baseline"/>
                <w:lang w:val="en-US" w:eastAsia="zh-CN" w:bidi="ar-SA"/>
              </w:rPr>
            </w:pPr>
            <w:r>
              <w:rPr>
                <w:rFonts w:hint="eastAsia"/>
                <w:sz w:val="24"/>
                <w:szCs w:val="24"/>
                <w:highlight w:val="none"/>
                <w:vertAlign w:val="baseline"/>
                <w:lang w:val="en-US" w:eastAsia="zh-CN"/>
              </w:rPr>
              <w:t>法定代表人：</w:t>
            </w:r>
          </w:p>
        </w:tc>
        <w:tc>
          <w:tcPr>
            <w:tcW w:w="2130" w:type="dxa"/>
            <w:noWrap w:val="0"/>
            <w:vAlign w:val="top"/>
          </w:tcPr>
          <w:p w14:paraId="472FDDBD">
            <w:pPr>
              <w:spacing w:line="520" w:lineRule="exact"/>
              <w:rPr>
                <w:rFonts w:hint="default" w:eastAsia="宋体"/>
                <w:sz w:val="24"/>
                <w:szCs w:val="24"/>
                <w:highlight w:val="none"/>
                <w:vertAlign w:val="baseline"/>
                <w:lang w:val="en-US" w:eastAsia="zh-CN"/>
              </w:rPr>
            </w:pPr>
          </w:p>
        </w:tc>
      </w:tr>
      <w:tr w14:paraId="5636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3B0EF640">
            <w:pPr>
              <w:spacing w:line="520" w:lineRule="exact"/>
              <w:jc w:val="both"/>
              <w:rPr>
                <w:rFonts w:hint="default" w:eastAsia="宋体"/>
                <w:sz w:val="24"/>
                <w:szCs w:val="24"/>
                <w:highlight w:val="none"/>
                <w:vertAlign w:val="baseline"/>
                <w:lang w:val="en-US" w:eastAsia="zh-CN"/>
              </w:rPr>
            </w:pPr>
            <w:r>
              <w:rPr>
                <w:rFonts w:hint="eastAsia"/>
                <w:sz w:val="24"/>
                <w:szCs w:val="24"/>
                <w:highlight w:val="none"/>
                <w:vertAlign w:val="baseline"/>
                <w:lang w:val="en-US" w:eastAsia="zh-CN"/>
              </w:rPr>
              <w:t>项目联系人：</w:t>
            </w:r>
          </w:p>
        </w:tc>
        <w:tc>
          <w:tcPr>
            <w:tcW w:w="2130" w:type="dxa"/>
            <w:noWrap w:val="0"/>
            <w:vAlign w:val="top"/>
          </w:tcPr>
          <w:p w14:paraId="71A5D456">
            <w:pPr>
              <w:spacing w:line="520" w:lineRule="exact"/>
              <w:rPr>
                <w:rFonts w:hint="eastAsia" w:eastAsia="宋体"/>
                <w:sz w:val="24"/>
                <w:szCs w:val="24"/>
                <w:highlight w:val="none"/>
                <w:vertAlign w:val="baseline"/>
                <w:lang w:val="en-US" w:eastAsia="zh-CN"/>
              </w:rPr>
            </w:pPr>
            <w:r>
              <w:rPr>
                <w:rFonts w:hint="eastAsia"/>
                <w:sz w:val="24"/>
                <w:szCs w:val="24"/>
                <w:highlight w:val="none"/>
                <w:vertAlign w:val="baseline"/>
                <w:lang w:val="en-US" w:eastAsia="zh-CN"/>
              </w:rPr>
              <w:t>葛艳</w:t>
            </w:r>
          </w:p>
        </w:tc>
        <w:tc>
          <w:tcPr>
            <w:tcW w:w="2130" w:type="dxa"/>
            <w:noWrap w:val="0"/>
            <w:vAlign w:val="top"/>
          </w:tcPr>
          <w:p w14:paraId="656072C7">
            <w:pPr>
              <w:spacing w:line="520" w:lineRule="exact"/>
              <w:jc w:val="both"/>
              <w:rPr>
                <w:rFonts w:hint="eastAsia" w:ascii="Calibri" w:hAnsi="Calibri" w:eastAsia="宋体" w:cs="Times New Roman"/>
                <w:sz w:val="24"/>
                <w:szCs w:val="24"/>
                <w:highlight w:val="none"/>
                <w:vertAlign w:val="baseline"/>
                <w:lang w:val="en-US" w:eastAsia="zh-CN" w:bidi="ar-SA"/>
              </w:rPr>
            </w:pPr>
            <w:r>
              <w:rPr>
                <w:rFonts w:hint="eastAsia"/>
                <w:sz w:val="24"/>
                <w:szCs w:val="24"/>
                <w:highlight w:val="none"/>
                <w:vertAlign w:val="baseline"/>
                <w:lang w:val="en-US" w:eastAsia="zh-CN"/>
              </w:rPr>
              <w:t>项目联系人：</w:t>
            </w:r>
          </w:p>
        </w:tc>
        <w:tc>
          <w:tcPr>
            <w:tcW w:w="2130" w:type="dxa"/>
            <w:noWrap w:val="0"/>
            <w:vAlign w:val="top"/>
          </w:tcPr>
          <w:p w14:paraId="6923B1A9">
            <w:pPr>
              <w:spacing w:line="520" w:lineRule="exact"/>
              <w:rPr>
                <w:rFonts w:hint="default" w:eastAsia="宋体"/>
                <w:sz w:val="24"/>
                <w:szCs w:val="24"/>
                <w:highlight w:val="none"/>
                <w:vertAlign w:val="baseline"/>
                <w:lang w:val="en-US" w:eastAsia="zh-CN"/>
              </w:rPr>
            </w:pPr>
          </w:p>
        </w:tc>
      </w:tr>
      <w:tr w14:paraId="509C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7626E03B">
            <w:pPr>
              <w:spacing w:line="520" w:lineRule="exact"/>
              <w:jc w:val="both"/>
              <w:rPr>
                <w:rFonts w:hint="default" w:eastAsia="宋体"/>
                <w:sz w:val="24"/>
                <w:szCs w:val="24"/>
                <w:highlight w:val="none"/>
                <w:vertAlign w:val="baseline"/>
                <w:lang w:val="en-US" w:eastAsia="zh-CN"/>
              </w:rPr>
            </w:pPr>
            <w:r>
              <w:rPr>
                <w:rFonts w:hint="eastAsia"/>
                <w:sz w:val="24"/>
                <w:szCs w:val="24"/>
                <w:highlight w:val="none"/>
                <w:vertAlign w:val="baseline"/>
                <w:lang w:val="en-US" w:eastAsia="zh-CN"/>
              </w:rPr>
              <w:t>联系方式：</w:t>
            </w:r>
          </w:p>
        </w:tc>
        <w:tc>
          <w:tcPr>
            <w:tcW w:w="2130" w:type="dxa"/>
            <w:noWrap w:val="0"/>
            <w:vAlign w:val="top"/>
          </w:tcPr>
          <w:p w14:paraId="6F9EA76D">
            <w:pPr>
              <w:spacing w:line="520" w:lineRule="exact"/>
              <w:rPr>
                <w:rFonts w:hint="eastAsia"/>
                <w:sz w:val="24"/>
                <w:szCs w:val="24"/>
                <w:highlight w:val="none"/>
                <w:vertAlign w:val="baseline"/>
              </w:rPr>
            </w:pPr>
            <w:r>
              <w:rPr>
                <w:rFonts w:hint="eastAsia"/>
                <w:sz w:val="24"/>
                <w:szCs w:val="24"/>
                <w:highlight w:val="none"/>
                <w:vertAlign w:val="baseline"/>
              </w:rPr>
              <w:t>15501160085</w:t>
            </w:r>
          </w:p>
        </w:tc>
        <w:tc>
          <w:tcPr>
            <w:tcW w:w="2130" w:type="dxa"/>
            <w:noWrap w:val="0"/>
            <w:vAlign w:val="top"/>
          </w:tcPr>
          <w:p w14:paraId="15869052">
            <w:pPr>
              <w:spacing w:line="520" w:lineRule="exact"/>
              <w:jc w:val="both"/>
              <w:rPr>
                <w:rFonts w:hint="eastAsia" w:ascii="Calibri" w:hAnsi="Calibri" w:eastAsia="宋体" w:cs="Times New Roman"/>
                <w:sz w:val="24"/>
                <w:szCs w:val="24"/>
                <w:highlight w:val="none"/>
                <w:vertAlign w:val="baseline"/>
                <w:lang w:val="en-US" w:eastAsia="zh-CN" w:bidi="ar-SA"/>
              </w:rPr>
            </w:pPr>
            <w:r>
              <w:rPr>
                <w:rFonts w:hint="eastAsia"/>
                <w:sz w:val="24"/>
                <w:szCs w:val="24"/>
                <w:highlight w:val="none"/>
                <w:vertAlign w:val="baseline"/>
                <w:lang w:val="en-US" w:eastAsia="zh-CN"/>
              </w:rPr>
              <w:t>联系方式：</w:t>
            </w:r>
          </w:p>
        </w:tc>
        <w:tc>
          <w:tcPr>
            <w:tcW w:w="2130" w:type="dxa"/>
            <w:noWrap w:val="0"/>
            <w:vAlign w:val="top"/>
          </w:tcPr>
          <w:p w14:paraId="1A8E523F">
            <w:pPr>
              <w:spacing w:line="520" w:lineRule="exact"/>
              <w:rPr>
                <w:rFonts w:hint="default" w:eastAsia="宋体"/>
                <w:sz w:val="24"/>
                <w:szCs w:val="24"/>
                <w:highlight w:val="none"/>
                <w:vertAlign w:val="baseline"/>
                <w:lang w:val="en-US" w:eastAsia="zh-CN"/>
              </w:rPr>
            </w:pPr>
          </w:p>
        </w:tc>
      </w:tr>
      <w:tr w14:paraId="00B3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530CF40A">
            <w:pPr>
              <w:spacing w:line="520" w:lineRule="exact"/>
              <w:jc w:val="both"/>
              <w:rPr>
                <w:rFonts w:hint="default"/>
                <w:sz w:val="24"/>
                <w:szCs w:val="24"/>
                <w:highlight w:val="none"/>
                <w:vertAlign w:val="baseline"/>
                <w:lang w:val="en-US" w:eastAsia="zh-CN"/>
              </w:rPr>
            </w:pPr>
            <w:r>
              <w:rPr>
                <w:rFonts w:hint="eastAsia"/>
                <w:sz w:val="24"/>
                <w:szCs w:val="24"/>
                <w:highlight w:val="none"/>
                <w:vertAlign w:val="baseline"/>
                <w:lang w:val="en-US" w:eastAsia="zh-CN"/>
              </w:rPr>
              <w:t>通讯地址：</w:t>
            </w:r>
          </w:p>
        </w:tc>
        <w:tc>
          <w:tcPr>
            <w:tcW w:w="2130" w:type="dxa"/>
            <w:noWrap w:val="0"/>
            <w:vAlign w:val="top"/>
          </w:tcPr>
          <w:p w14:paraId="68FE1A26">
            <w:pPr>
              <w:spacing w:line="520" w:lineRule="exact"/>
              <w:rPr>
                <w:rFonts w:hint="eastAsia"/>
                <w:sz w:val="24"/>
                <w:szCs w:val="24"/>
                <w:highlight w:val="none"/>
                <w:vertAlign w:val="baseline"/>
              </w:rPr>
            </w:pPr>
            <w:r>
              <w:rPr>
                <w:rFonts w:hint="eastAsia"/>
                <w:sz w:val="24"/>
                <w:szCs w:val="24"/>
                <w:highlight w:val="none"/>
                <w:vertAlign w:val="baseline"/>
              </w:rPr>
              <w:t>南京邮电大学通信与信息工程学院</w:t>
            </w:r>
          </w:p>
        </w:tc>
        <w:tc>
          <w:tcPr>
            <w:tcW w:w="2130" w:type="dxa"/>
            <w:noWrap w:val="0"/>
            <w:vAlign w:val="top"/>
          </w:tcPr>
          <w:p w14:paraId="30546D42">
            <w:pPr>
              <w:spacing w:line="520" w:lineRule="exact"/>
              <w:jc w:val="both"/>
              <w:rPr>
                <w:rFonts w:hint="eastAsia" w:ascii="Calibri" w:hAnsi="Calibri" w:eastAsia="宋体" w:cs="Times New Roman"/>
                <w:sz w:val="24"/>
                <w:szCs w:val="24"/>
                <w:highlight w:val="none"/>
                <w:vertAlign w:val="baseline"/>
                <w:lang w:val="en-US" w:eastAsia="zh-CN" w:bidi="ar-SA"/>
              </w:rPr>
            </w:pPr>
            <w:r>
              <w:rPr>
                <w:rFonts w:hint="eastAsia"/>
                <w:sz w:val="24"/>
                <w:szCs w:val="24"/>
                <w:highlight w:val="none"/>
                <w:vertAlign w:val="baseline"/>
                <w:lang w:val="en-US" w:eastAsia="zh-CN"/>
              </w:rPr>
              <w:t>通讯地址：</w:t>
            </w:r>
          </w:p>
        </w:tc>
        <w:tc>
          <w:tcPr>
            <w:tcW w:w="2130" w:type="dxa"/>
            <w:noWrap w:val="0"/>
            <w:vAlign w:val="top"/>
          </w:tcPr>
          <w:p w14:paraId="48384A41">
            <w:pPr>
              <w:spacing w:line="520" w:lineRule="exact"/>
              <w:rPr>
                <w:rFonts w:hint="eastAsia"/>
                <w:sz w:val="24"/>
                <w:szCs w:val="24"/>
                <w:highlight w:val="none"/>
                <w:vertAlign w:val="baseline"/>
              </w:rPr>
            </w:pPr>
          </w:p>
        </w:tc>
      </w:tr>
      <w:tr w14:paraId="3F13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1CC8644D">
            <w:pPr>
              <w:spacing w:line="520" w:lineRule="exact"/>
              <w:jc w:val="both"/>
              <w:rPr>
                <w:rFonts w:hint="default"/>
                <w:sz w:val="24"/>
                <w:szCs w:val="24"/>
                <w:highlight w:val="none"/>
                <w:vertAlign w:val="baseline"/>
                <w:lang w:val="en-US" w:eastAsia="zh-CN"/>
              </w:rPr>
            </w:pPr>
            <w:r>
              <w:rPr>
                <w:rFonts w:hint="eastAsia"/>
                <w:sz w:val="24"/>
                <w:szCs w:val="24"/>
                <w:highlight w:val="none"/>
                <w:vertAlign w:val="baseline"/>
                <w:lang w:val="en-US" w:eastAsia="zh-CN"/>
              </w:rPr>
              <w:t>电话：</w:t>
            </w:r>
          </w:p>
        </w:tc>
        <w:tc>
          <w:tcPr>
            <w:tcW w:w="2130" w:type="dxa"/>
            <w:noWrap w:val="0"/>
            <w:vAlign w:val="top"/>
          </w:tcPr>
          <w:p w14:paraId="0D8E4B5E">
            <w:pPr>
              <w:spacing w:line="520" w:lineRule="exact"/>
              <w:rPr>
                <w:rFonts w:hint="eastAsia"/>
                <w:sz w:val="24"/>
                <w:szCs w:val="24"/>
                <w:highlight w:val="none"/>
                <w:vertAlign w:val="baseline"/>
              </w:rPr>
            </w:pPr>
            <w:r>
              <w:rPr>
                <w:rFonts w:hint="eastAsia"/>
                <w:sz w:val="24"/>
                <w:szCs w:val="24"/>
                <w:highlight w:val="none"/>
                <w:vertAlign w:val="baseline"/>
              </w:rPr>
              <w:t>15501160085</w:t>
            </w:r>
          </w:p>
        </w:tc>
        <w:tc>
          <w:tcPr>
            <w:tcW w:w="2130" w:type="dxa"/>
            <w:noWrap w:val="0"/>
            <w:vAlign w:val="top"/>
          </w:tcPr>
          <w:p w14:paraId="3F119824">
            <w:pPr>
              <w:spacing w:line="520" w:lineRule="exact"/>
              <w:jc w:val="both"/>
              <w:rPr>
                <w:rFonts w:hint="eastAsia" w:ascii="Calibri" w:hAnsi="Calibri" w:eastAsia="宋体" w:cs="Times New Roman"/>
                <w:sz w:val="24"/>
                <w:szCs w:val="24"/>
                <w:highlight w:val="none"/>
                <w:vertAlign w:val="baseline"/>
                <w:lang w:val="en-US" w:eastAsia="zh-CN" w:bidi="ar-SA"/>
              </w:rPr>
            </w:pPr>
            <w:r>
              <w:rPr>
                <w:rFonts w:hint="eastAsia"/>
                <w:sz w:val="24"/>
                <w:szCs w:val="24"/>
                <w:highlight w:val="none"/>
                <w:vertAlign w:val="baseline"/>
                <w:lang w:val="en-US" w:eastAsia="zh-CN"/>
              </w:rPr>
              <w:t>电话：</w:t>
            </w:r>
          </w:p>
        </w:tc>
        <w:tc>
          <w:tcPr>
            <w:tcW w:w="2130" w:type="dxa"/>
            <w:noWrap w:val="0"/>
            <w:vAlign w:val="top"/>
          </w:tcPr>
          <w:p w14:paraId="53CBC927">
            <w:pPr>
              <w:spacing w:line="520" w:lineRule="exact"/>
              <w:rPr>
                <w:rFonts w:hint="eastAsia"/>
                <w:sz w:val="24"/>
                <w:szCs w:val="24"/>
                <w:highlight w:val="none"/>
                <w:vertAlign w:val="baseline"/>
              </w:rPr>
            </w:pPr>
          </w:p>
        </w:tc>
      </w:tr>
    </w:tbl>
    <w:p w14:paraId="28C535C9">
      <w:pPr>
        <w:spacing w:line="520" w:lineRule="exact"/>
        <w:ind w:firstLine="570"/>
        <w:rPr>
          <w:sz w:val="24"/>
          <w:szCs w:val="24"/>
          <w:highlight w:val="none"/>
        </w:rPr>
      </w:pPr>
      <w:r>
        <w:rPr>
          <w:rFonts w:hint="eastAsia" w:ascii="宋体" w:hAnsi="宋体"/>
          <w:sz w:val="24"/>
          <w:szCs w:val="24"/>
          <w:highlight w:val="none"/>
        </w:rPr>
        <w:t>本合同甲方委托乙方技术</w:t>
      </w:r>
      <w:r>
        <w:rPr>
          <w:rFonts w:ascii="宋体" w:hAnsi="宋体"/>
          <w:sz w:val="24"/>
          <w:szCs w:val="24"/>
          <w:highlight w:val="none"/>
        </w:rPr>
        <w:t>服务</w:t>
      </w:r>
      <w:r>
        <w:rPr>
          <w:rFonts w:hint="eastAsia" w:ascii="宋体" w:hAnsi="宋体"/>
          <w:sz w:val="24"/>
          <w:szCs w:val="24"/>
          <w:highlight w:val="none"/>
          <w:u w:val="single"/>
          <w:lang w:eastAsia="zh-CN"/>
        </w:rPr>
        <w:t>基于深度强化学习的智能体迭代架构专用软件模块</w:t>
      </w:r>
      <w:r>
        <w:rPr>
          <w:rFonts w:hint="eastAsia" w:ascii="宋体" w:hAnsi="宋体"/>
          <w:sz w:val="24"/>
          <w:szCs w:val="24"/>
          <w:highlight w:val="none"/>
        </w:rPr>
        <w:t>项目，并支付研究开发经费和报酬,乙方接受委托并进行此项研究开发工作。双方经过平等协商，在</w:t>
      </w:r>
      <w:r>
        <w:rPr>
          <w:rFonts w:hint="eastAsia"/>
          <w:sz w:val="24"/>
          <w:szCs w:val="24"/>
          <w:highlight w:val="none"/>
        </w:rPr>
        <w:t>真实、充分地表达各自意愿的基础上，根据《中华人民共和国民法典》的规定，达成如下协议，并由双方共同恪守。</w:t>
      </w:r>
    </w:p>
    <w:p w14:paraId="4AFDB879">
      <w:pPr>
        <w:spacing w:line="520" w:lineRule="exact"/>
        <w:ind w:firstLine="480" w:firstLineChars="200"/>
        <w:rPr>
          <w:rFonts w:hint="eastAsia" w:eastAsia="楷体_GB2312"/>
          <w:sz w:val="24"/>
          <w:szCs w:val="24"/>
          <w:highlight w:val="none"/>
        </w:rPr>
      </w:pPr>
      <w:r>
        <w:rPr>
          <w:rFonts w:hint="eastAsia" w:eastAsia="黑体"/>
          <w:sz w:val="24"/>
          <w:szCs w:val="24"/>
          <w:highlight w:val="none"/>
        </w:rPr>
        <w:t>第一条</w:t>
      </w:r>
      <w:r>
        <w:rPr>
          <w:rFonts w:hint="eastAsia"/>
          <w:sz w:val="24"/>
          <w:szCs w:val="24"/>
          <w:highlight w:val="none"/>
        </w:rPr>
        <w:t xml:space="preserve">  本合同研究开发项目的要求如下：</w:t>
      </w:r>
    </w:p>
    <w:p w14:paraId="6F9247CB">
      <w:pPr>
        <w:pStyle w:val="6"/>
        <w:spacing w:line="520" w:lineRule="exact"/>
        <w:rPr>
          <w:rFonts w:hint="eastAsia" w:ascii="宋体" w:hAnsi="宋体"/>
          <w:sz w:val="24"/>
          <w:szCs w:val="24"/>
          <w:highlight w:val="none"/>
        </w:rPr>
      </w:pPr>
      <w:r>
        <w:rPr>
          <w:rFonts w:hint="eastAsia" w:ascii="宋体" w:hAnsi="宋体"/>
          <w:sz w:val="24"/>
          <w:szCs w:val="24"/>
          <w:highlight w:val="none"/>
        </w:rPr>
        <w:t>1．技术目标：</w:t>
      </w:r>
    </w:p>
    <w:p w14:paraId="52A0665A">
      <w:pPr>
        <w:pStyle w:val="6"/>
        <w:spacing w:line="520" w:lineRule="exact"/>
        <w:rPr>
          <w:rFonts w:hint="default" w:ascii="宋体" w:hAnsi="宋体" w:eastAsia="宋体"/>
          <w:sz w:val="24"/>
          <w:szCs w:val="24"/>
          <w:highlight w:val="none"/>
          <w:u w:val="single"/>
          <w:lang w:val="en-US" w:eastAsia="zh-CN"/>
        </w:rPr>
      </w:pPr>
      <w:r>
        <w:rPr>
          <w:rFonts w:hint="eastAsia" w:ascii="宋体" w:hAnsi="宋体"/>
          <w:sz w:val="24"/>
          <w:szCs w:val="24"/>
          <w:highlight w:val="none"/>
          <w:u w:val="single"/>
          <w:lang w:eastAsia="zh-CN"/>
        </w:rPr>
        <w:t>针对利用深度强化学习求解调度问题的软件化需求，研制基于深度强化学习的智能体迭代架构专用软件模块。本模块为深度强化学习调度求解提供完整的软件界面，支持调度问题的参数配置、深度强化学习智能体迭代过程的可视化展示、调度求解结果呈现及结果导出等功能，为管理人员直观掌握模型训练过程与调度求解效果提供支撑。本模块仅开展软件功能模块开发，不涉及任何算法。</w:t>
      </w:r>
    </w:p>
    <w:p w14:paraId="339EF7DE">
      <w:pPr>
        <w:pStyle w:val="6"/>
        <w:spacing w:line="520" w:lineRule="exact"/>
        <w:rPr>
          <w:rFonts w:hint="eastAsia" w:ascii="宋体" w:hAnsi="宋体"/>
          <w:sz w:val="24"/>
          <w:szCs w:val="24"/>
          <w:highlight w:val="none"/>
        </w:rPr>
      </w:pPr>
      <w:r>
        <w:rPr>
          <w:rFonts w:hint="eastAsia" w:ascii="宋体" w:hAnsi="宋体"/>
          <w:sz w:val="24"/>
          <w:szCs w:val="24"/>
          <w:highlight w:val="none"/>
        </w:rPr>
        <w:t>2．技术内容：</w:t>
      </w:r>
    </w:p>
    <w:p w14:paraId="1C0C2816">
      <w:pPr>
        <w:pStyle w:val="6"/>
        <w:spacing w:line="520" w:lineRule="exact"/>
        <w:rPr>
          <w:rFonts w:hint="eastAsia" w:ascii="宋体" w:hAnsi="宋体"/>
          <w:sz w:val="24"/>
          <w:szCs w:val="24"/>
          <w:highlight w:val="none"/>
          <w:u w:val="single"/>
        </w:rPr>
      </w:pPr>
      <w:r>
        <w:rPr>
          <w:rFonts w:hint="eastAsia" w:ascii="宋体" w:hAnsi="宋体"/>
          <w:sz w:val="24"/>
          <w:szCs w:val="24"/>
          <w:highlight w:val="none"/>
          <w:u w:val="single"/>
        </w:rPr>
        <w:t>（1）调度问题配置模块开发（任务、资源、约束等参数配置）；</w:t>
      </w:r>
    </w:p>
    <w:p w14:paraId="371B1F87">
      <w:pPr>
        <w:pStyle w:val="6"/>
        <w:spacing w:line="520" w:lineRule="exact"/>
        <w:rPr>
          <w:rFonts w:hint="eastAsia" w:ascii="宋体" w:hAnsi="宋体"/>
          <w:sz w:val="24"/>
          <w:szCs w:val="24"/>
          <w:highlight w:val="none"/>
          <w:u w:val="single"/>
        </w:rPr>
      </w:pPr>
      <w:r>
        <w:rPr>
          <w:rFonts w:hint="eastAsia" w:ascii="宋体" w:hAnsi="宋体"/>
          <w:sz w:val="24"/>
          <w:szCs w:val="24"/>
          <w:highlight w:val="none"/>
          <w:u w:val="single"/>
        </w:rPr>
        <w:t>（2）深度强化学习智能体迭代过程展示模块开发（训练轮次、累积奖励、目标变化等可视化）；</w:t>
      </w:r>
    </w:p>
    <w:p w14:paraId="780246CB">
      <w:pPr>
        <w:pStyle w:val="6"/>
        <w:spacing w:line="520" w:lineRule="exact"/>
        <w:rPr>
          <w:rFonts w:hint="eastAsia" w:ascii="宋体" w:hAnsi="宋体"/>
          <w:sz w:val="24"/>
          <w:szCs w:val="24"/>
          <w:highlight w:val="none"/>
          <w:u w:val="single"/>
        </w:rPr>
      </w:pPr>
      <w:r>
        <w:rPr>
          <w:rFonts w:hint="eastAsia" w:ascii="宋体" w:hAnsi="宋体"/>
          <w:sz w:val="24"/>
          <w:szCs w:val="24"/>
          <w:highlight w:val="none"/>
          <w:u w:val="single"/>
        </w:rPr>
        <w:t>（3）调度求解结果展示模块开发（作业计划、甘特图等）；</w:t>
      </w:r>
    </w:p>
    <w:p w14:paraId="45A12532">
      <w:pPr>
        <w:pStyle w:val="6"/>
        <w:spacing w:line="520" w:lineRule="exact"/>
        <w:rPr>
          <w:rFonts w:hint="eastAsia" w:ascii="宋体" w:hAnsi="宋体"/>
          <w:sz w:val="24"/>
          <w:szCs w:val="24"/>
          <w:highlight w:val="none"/>
          <w:u w:val="single"/>
        </w:rPr>
      </w:pPr>
      <w:r>
        <w:rPr>
          <w:rFonts w:hint="eastAsia" w:ascii="宋体" w:hAnsi="宋体"/>
          <w:sz w:val="24"/>
          <w:szCs w:val="24"/>
          <w:highlight w:val="none"/>
          <w:u w:val="single"/>
        </w:rPr>
        <w:t>（4）参数配置与模型管理模块开发；</w:t>
      </w:r>
    </w:p>
    <w:p w14:paraId="1F42748A">
      <w:pPr>
        <w:pStyle w:val="6"/>
        <w:spacing w:line="520" w:lineRule="exact"/>
        <w:rPr>
          <w:rFonts w:hint="eastAsia" w:ascii="宋体" w:hAnsi="宋体"/>
          <w:sz w:val="24"/>
          <w:szCs w:val="24"/>
          <w:highlight w:val="none"/>
          <w:u w:val="single"/>
        </w:rPr>
      </w:pPr>
      <w:r>
        <w:rPr>
          <w:rFonts w:hint="eastAsia" w:ascii="宋体" w:hAnsi="宋体"/>
          <w:sz w:val="24"/>
          <w:szCs w:val="24"/>
          <w:highlight w:val="none"/>
          <w:u w:val="single"/>
        </w:rPr>
        <w:t>（5）结果导出与报表模块开发；</w:t>
      </w:r>
    </w:p>
    <w:p w14:paraId="75141D2B">
      <w:pPr>
        <w:pStyle w:val="6"/>
        <w:spacing w:line="520" w:lineRule="exact"/>
        <w:rPr>
          <w:rFonts w:hint="eastAsia" w:ascii="宋体" w:hAnsi="宋体"/>
          <w:sz w:val="24"/>
          <w:szCs w:val="24"/>
          <w:highlight w:val="none"/>
          <w:u w:val="single"/>
        </w:rPr>
      </w:pPr>
      <w:r>
        <w:rPr>
          <w:rFonts w:hint="eastAsia" w:ascii="宋体" w:hAnsi="宋体"/>
          <w:sz w:val="24"/>
          <w:szCs w:val="24"/>
          <w:highlight w:val="none"/>
          <w:u w:val="single"/>
        </w:rPr>
        <w:t>（6）提供模块源码并对外暴露接口，配合甲方进行代码级系统集成。</w:t>
      </w:r>
    </w:p>
    <w:p w14:paraId="1CBC70BC">
      <w:pPr>
        <w:spacing w:line="520" w:lineRule="exact"/>
        <w:ind w:firstLine="480" w:firstLineChars="200"/>
        <w:rPr>
          <w:rFonts w:hint="eastAsia" w:ascii="宋体" w:hAnsi="宋体"/>
          <w:sz w:val="24"/>
          <w:szCs w:val="24"/>
          <w:highlight w:val="none"/>
        </w:rPr>
      </w:pPr>
      <w:r>
        <w:rPr>
          <w:rFonts w:hint="eastAsia" w:ascii="黑体" w:hAnsi="宋体" w:eastAsia="黑体"/>
          <w:sz w:val="24"/>
          <w:szCs w:val="24"/>
          <w:highlight w:val="none"/>
        </w:rPr>
        <w:t xml:space="preserve">第二条  </w:t>
      </w:r>
      <w:r>
        <w:rPr>
          <w:rFonts w:hint="eastAsia" w:ascii="宋体" w:hAnsi="宋体"/>
          <w:sz w:val="24"/>
          <w:szCs w:val="24"/>
          <w:highlight w:val="none"/>
        </w:rPr>
        <w:t>乙方应在本合同生效后</w:t>
      </w:r>
      <w:r>
        <w:rPr>
          <w:rFonts w:hint="eastAsia" w:ascii="宋体" w:hAnsi="宋体"/>
          <w:sz w:val="24"/>
          <w:szCs w:val="24"/>
          <w:highlight w:val="none"/>
          <w:u w:val="single"/>
        </w:rPr>
        <w:t xml:space="preserve">  1</w:t>
      </w:r>
      <w:r>
        <w:rPr>
          <w:rFonts w:hint="eastAsia" w:ascii="宋体" w:hAnsi="宋体"/>
          <w:sz w:val="24"/>
          <w:szCs w:val="24"/>
          <w:highlight w:val="none"/>
          <w:u w:val="single"/>
          <w:lang w:val="en-US" w:eastAsia="zh-CN"/>
        </w:rPr>
        <w:t>5</w:t>
      </w:r>
      <w:r>
        <w:rPr>
          <w:rFonts w:hint="eastAsia" w:ascii="宋体" w:hAnsi="宋体"/>
          <w:sz w:val="24"/>
          <w:szCs w:val="24"/>
          <w:highlight w:val="none"/>
          <w:u w:val="single"/>
        </w:rPr>
        <w:t xml:space="preserve"> </w:t>
      </w:r>
      <w:r>
        <w:rPr>
          <w:rFonts w:hint="eastAsia" w:ascii="宋体" w:hAnsi="宋体"/>
          <w:sz w:val="24"/>
          <w:szCs w:val="24"/>
          <w:highlight w:val="none"/>
        </w:rPr>
        <w:t>日内向甲方提交研究开发计划。研究开发计划应包括以下主要内容：</w:t>
      </w:r>
    </w:p>
    <w:p w14:paraId="072A4CE9">
      <w:pPr>
        <w:rPr>
          <w:rFonts w:ascii="宋体" w:hAnsi="宋体"/>
          <w:sz w:val="24"/>
          <w:szCs w:val="24"/>
          <w:highlight w:val="none"/>
          <w:u w:val="single"/>
        </w:rPr>
      </w:pPr>
      <w:r>
        <w:rPr>
          <w:rFonts w:hint="eastAsia" w:ascii="宋体" w:hAnsi="宋体"/>
          <w:sz w:val="24"/>
          <w:szCs w:val="24"/>
          <w:highlight w:val="none"/>
        </w:rPr>
        <w:t xml:space="preserve">    </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基于深度强化学习的智能体迭代架构专用软件模块开发</w:t>
      </w:r>
      <w:r>
        <w:rPr>
          <w:rFonts w:hint="eastAsia" w:ascii="宋体" w:hAnsi="宋体"/>
          <w:sz w:val="24"/>
          <w:szCs w:val="24"/>
          <w:highlight w:val="none"/>
          <w:u w:val="single"/>
        </w:rPr>
        <w:t>思路以及时间节点。</w:t>
      </w:r>
    </w:p>
    <w:p w14:paraId="78038439">
      <w:pPr>
        <w:spacing w:line="520" w:lineRule="exact"/>
        <w:ind w:firstLine="240" w:firstLineChars="100"/>
        <w:rPr>
          <w:rFonts w:hint="eastAsia" w:ascii="宋体" w:hAnsi="宋体"/>
          <w:sz w:val="24"/>
          <w:szCs w:val="24"/>
          <w:highlight w:val="none"/>
        </w:rPr>
      </w:pPr>
      <w:r>
        <w:rPr>
          <w:rFonts w:ascii="黑体" w:hAnsi="宋体" w:eastAsia="黑体"/>
          <w:sz w:val="24"/>
          <w:szCs w:val="24"/>
          <w:highlight w:val="none"/>
        </w:rPr>
        <w:t xml:space="preserve"> </w:t>
      </w:r>
      <w:r>
        <w:rPr>
          <w:rFonts w:hint="eastAsia" w:ascii="黑体" w:hAnsi="宋体" w:eastAsia="黑体"/>
          <w:sz w:val="24"/>
          <w:szCs w:val="24"/>
          <w:highlight w:val="none"/>
        </w:rPr>
        <w:t>第三条</w:t>
      </w:r>
      <w:r>
        <w:rPr>
          <w:rFonts w:hint="eastAsia" w:ascii="宋体" w:hAnsi="宋体"/>
          <w:sz w:val="24"/>
          <w:szCs w:val="24"/>
          <w:highlight w:val="none"/>
        </w:rPr>
        <w:t xml:space="preserve">  乙方应按下列进度完成研究开发工作：</w:t>
      </w:r>
    </w:p>
    <w:p w14:paraId="47B5BD02">
      <w:pPr>
        <w:spacing w:line="520" w:lineRule="exact"/>
        <w:ind w:firstLine="602" w:firstLineChars="251"/>
        <w:rPr>
          <w:rFonts w:hint="eastAsia" w:ascii="宋体" w:hAnsi="宋体"/>
          <w:sz w:val="24"/>
          <w:szCs w:val="24"/>
          <w:highlight w:val="none"/>
        </w:rPr>
      </w:pPr>
      <w:r>
        <w:rPr>
          <w:rFonts w:hint="eastAsia" w:ascii="宋体" w:hAnsi="宋体"/>
          <w:sz w:val="24"/>
          <w:szCs w:val="24"/>
          <w:highlight w:val="none"/>
        </w:rPr>
        <w:t>第 1 个</w:t>
      </w:r>
      <w:r>
        <w:rPr>
          <w:rFonts w:hint="eastAsia" w:ascii="宋体" w:hAnsi="宋体"/>
          <w:sz w:val="24"/>
          <w:szCs w:val="24"/>
          <w:highlight w:val="none"/>
          <w:lang w:val="en-US" w:eastAsia="zh-CN"/>
        </w:rPr>
        <w:t>周</w:t>
      </w:r>
      <w:r>
        <w:rPr>
          <w:rFonts w:hint="eastAsia" w:ascii="宋体" w:hAnsi="宋体"/>
          <w:sz w:val="24"/>
          <w:szCs w:val="24"/>
          <w:highlight w:val="none"/>
        </w:rPr>
        <w:t>：完成需求分析与系统总体设计，搭建 B/S 架构，完成达梦数据库表结构设计与建模；</w:t>
      </w:r>
    </w:p>
    <w:p w14:paraId="3751AD3D">
      <w:pPr>
        <w:spacing w:line="520" w:lineRule="exact"/>
        <w:ind w:firstLine="602" w:firstLineChars="251"/>
        <w:rPr>
          <w:rFonts w:hint="eastAsia" w:ascii="宋体" w:hAnsi="宋体"/>
          <w:sz w:val="24"/>
          <w:szCs w:val="24"/>
          <w:highlight w:val="none"/>
        </w:rPr>
      </w:pPr>
      <w:r>
        <w:rPr>
          <w:rFonts w:hint="eastAsia" w:ascii="宋体" w:hAnsi="宋体"/>
          <w:sz w:val="24"/>
          <w:szCs w:val="24"/>
          <w:highlight w:val="none"/>
        </w:rPr>
        <w:t>第 2 个</w:t>
      </w:r>
      <w:r>
        <w:rPr>
          <w:rFonts w:hint="eastAsia" w:ascii="宋体" w:hAnsi="宋体"/>
          <w:sz w:val="24"/>
          <w:szCs w:val="24"/>
          <w:highlight w:val="none"/>
          <w:lang w:val="en-US" w:eastAsia="zh-CN"/>
        </w:rPr>
        <w:t>周</w:t>
      </w:r>
      <w:r>
        <w:rPr>
          <w:rFonts w:hint="eastAsia" w:ascii="宋体" w:hAnsi="宋体"/>
          <w:sz w:val="24"/>
          <w:szCs w:val="24"/>
          <w:highlight w:val="none"/>
        </w:rPr>
        <w:t>：完成调度问题配置模块开发；</w:t>
      </w:r>
    </w:p>
    <w:p w14:paraId="7A509104">
      <w:pPr>
        <w:spacing w:line="520" w:lineRule="exact"/>
        <w:ind w:firstLine="602" w:firstLineChars="251"/>
        <w:rPr>
          <w:rFonts w:hint="eastAsia" w:ascii="宋体" w:hAnsi="宋体"/>
          <w:sz w:val="24"/>
          <w:szCs w:val="24"/>
          <w:highlight w:val="none"/>
        </w:rPr>
      </w:pPr>
      <w:r>
        <w:rPr>
          <w:rFonts w:hint="eastAsia" w:ascii="宋体" w:hAnsi="宋体"/>
          <w:sz w:val="24"/>
          <w:szCs w:val="24"/>
          <w:highlight w:val="none"/>
        </w:rPr>
        <w:t>第 3 个</w:t>
      </w:r>
      <w:r>
        <w:rPr>
          <w:rFonts w:hint="eastAsia" w:ascii="宋体" w:hAnsi="宋体"/>
          <w:sz w:val="24"/>
          <w:szCs w:val="24"/>
          <w:highlight w:val="none"/>
          <w:lang w:val="en-US" w:eastAsia="zh-CN"/>
        </w:rPr>
        <w:t>周</w:t>
      </w:r>
      <w:r>
        <w:rPr>
          <w:rFonts w:hint="eastAsia" w:ascii="宋体" w:hAnsi="宋体"/>
          <w:sz w:val="24"/>
          <w:szCs w:val="24"/>
          <w:highlight w:val="none"/>
        </w:rPr>
        <w:t>：完成深度强化学习智能体迭代过程展示模块开发；</w:t>
      </w:r>
    </w:p>
    <w:p w14:paraId="723C8C49">
      <w:pPr>
        <w:spacing w:line="520" w:lineRule="exact"/>
        <w:ind w:firstLine="602" w:firstLineChars="251"/>
        <w:rPr>
          <w:rFonts w:hint="eastAsia" w:ascii="宋体" w:hAnsi="宋体"/>
          <w:sz w:val="24"/>
          <w:szCs w:val="24"/>
          <w:highlight w:val="none"/>
        </w:rPr>
      </w:pPr>
      <w:r>
        <w:rPr>
          <w:rFonts w:hint="eastAsia" w:ascii="宋体" w:hAnsi="宋体"/>
          <w:sz w:val="24"/>
          <w:szCs w:val="24"/>
          <w:highlight w:val="none"/>
        </w:rPr>
        <w:t>第 4 个</w:t>
      </w:r>
      <w:r>
        <w:rPr>
          <w:rFonts w:hint="eastAsia" w:ascii="宋体" w:hAnsi="宋体"/>
          <w:sz w:val="24"/>
          <w:szCs w:val="24"/>
          <w:highlight w:val="none"/>
          <w:lang w:val="en-US" w:eastAsia="zh-CN"/>
        </w:rPr>
        <w:t>周</w:t>
      </w:r>
      <w:r>
        <w:rPr>
          <w:rFonts w:hint="eastAsia" w:ascii="宋体" w:hAnsi="宋体"/>
          <w:sz w:val="24"/>
          <w:szCs w:val="24"/>
          <w:highlight w:val="none"/>
        </w:rPr>
        <w:t>：完成调度求解结果展示模块开发；</w:t>
      </w:r>
    </w:p>
    <w:p w14:paraId="6148D082">
      <w:pPr>
        <w:spacing w:line="520" w:lineRule="exact"/>
        <w:ind w:firstLine="602" w:firstLineChars="251"/>
        <w:rPr>
          <w:rFonts w:hint="eastAsia" w:ascii="宋体" w:hAnsi="宋体"/>
          <w:sz w:val="24"/>
          <w:szCs w:val="24"/>
          <w:highlight w:val="none"/>
        </w:rPr>
      </w:pPr>
      <w:r>
        <w:rPr>
          <w:rFonts w:hint="eastAsia" w:ascii="宋体" w:hAnsi="宋体"/>
          <w:sz w:val="24"/>
          <w:szCs w:val="24"/>
          <w:highlight w:val="none"/>
        </w:rPr>
        <w:t>第 5 个</w:t>
      </w:r>
      <w:r>
        <w:rPr>
          <w:rFonts w:hint="eastAsia" w:ascii="宋体" w:hAnsi="宋体"/>
          <w:sz w:val="24"/>
          <w:szCs w:val="24"/>
          <w:highlight w:val="none"/>
          <w:lang w:val="en-US" w:eastAsia="zh-CN"/>
        </w:rPr>
        <w:t>周</w:t>
      </w:r>
      <w:r>
        <w:rPr>
          <w:rFonts w:hint="eastAsia" w:ascii="宋体" w:hAnsi="宋体"/>
          <w:sz w:val="24"/>
          <w:szCs w:val="24"/>
          <w:highlight w:val="none"/>
        </w:rPr>
        <w:t>：完成参数配置与模型管理、结果导出模块开发、接口暴露及前后端联调；</w:t>
      </w:r>
    </w:p>
    <w:p w14:paraId="060A9966">
      <w:pPr>
        <w:spacing w:line="520" w:lineRule="exact"/>
        <w:ind w:firstLine="602" w:firstLineChars="251"/>
        <w:rPr>
          <w:rFonts w:hint="eastAsia" w:ascii="宋体" w:hAnsi="宋体"/>
          <w:sz w:val="24"/>
          <w:szCs w:val="24"/>
          <w:highlight w:val="none"/>
          <w:u w:val="single"/>
        </w:rPr>
      </w:pPr>
      <w:r>
        <w:rPr>
          <w:rFonts w:hint="eastAsia" w:ascii="宋体" w:hAnsi="宋体"/>
          <w:sz w:val="24"/>
          <w:szCs w:val="24"/>
          <w:highlight w:val="none"/>
        </w:rPr>
        <w:t>第 6 个</w:t>
      </w:r>
      <w:r>
        <w:rPr>
          <w:rFonts w:hint="eastAsia" w:ascii="宋体" w:hAnsi="宋体"/>
          <w:sz w:val="24"/>
          <w:szCs w:val="24"/>
          <w:highlight w:val="none"/>
          <w:lang w:val="en-US" w:eastAsia="zh-CN"/>
        </w:rPr>
        <w:t>周</w:t>
      </w:r>
      <w:r>
        <w:rPr>
          <w:rFonts w:hint="eastAsia" w:ascii="宋体" w:hAnsi="宋体"/>
          <w:sz w:val="24"/>
          <w:szCs w:val="24"/>
          <w:highlight w:val="none"/>
        </w:rPr>
        <w:t>：完成系统集成测试、缺陷修复与部署，提交模块源码及暴露接口等最终交付物。</w:t>
      </w:r>
    </w:p>
    <w:p w14:paraId="0566400B">
      <w:pPr>
        <w:pStyle w:val="6"/>
        <w:rPr>
          <w:rFonts w:hint="eastAsia" w:ascii="宋体" w:hAnsi="宋体"/>
          <w:sz w:val="24"/>
          <w:szCs w:val="24"/>
          <w:highlight w:val="none"/>
          <w:u w:val="single"/>
        </w:rPr>
      </w:pPr>
    </w:p>
    <w:p w14:paraId="470E7E3D">
      <w:pPr>
        <w:pStyle w:val="6"/>
        <w:rPr>
          <w:rFonts w:ascii="宋体" w:hAnsi="宋体"/>
          <w:sz w:val="24"/>
          <w:szCs w:val="24"/>
          <w:highlight w:val="none"/>
          <w:u w:val="single"/>
        </w:rPr>
      </w:pPr>
      <w:r>
        <w:rPr>
          <w:rFonts w:hint="eastAsia" w:ascii="黑体" w:hAnsi="宋体" w:eastAsia="黑体"/>
          <w:sz w:val="24"/>
          <w:szCs w:val="24"/>
          <w:highlight w:val="none"/>
        </w:rPr>
        <w:t>第四条</w:t>
      </w:r>
      <w:r>
        <w:rPr>
          <w:rFonts w:hint="eastAsia" w:ascii="宋体" w:hAnsi="宋体"/>
          <w:sz w:val="24"/>
          <w:szCs w:val="24"/>
          <w:highlight w:val="none"/>
        </w:rPr>
        <w:t xml:space="preserve">  甲方应向乙方提供的技术资料及协作事项如下：</w:t>
      </w:r>
    </w:p>
    <w:p w14:paraId="67B2902C">
      <w:pPr>
        <w:tabs>
          <w:tab w:val="left" w:pos="540"/>
        </w:tabs>
        <w:spacing w:line="500" w:lineRule="exact"/>
        <w:ind w:firstLine="480" w:firstLineChars="200"/>
        <w:rPr>
          <w:rFonts w:hint="eastAsia" w:ascii="宋体" w:hAnsi="宋体"/>
          <w:sz w:val="24"/>
          <w:szCs w:val="24"/>
          <w:highlight w:val="none"/>
          <w:u w:val="single"/>
        </w:rPr>
      </w:pPr>
      <w:r>
        <w:rPr>
          <w:rFonts w:hint="eastAsia" w:ascii="宋体" w:hAnsi="宋体"/>
          <w:sz w:val="24"/>
          <w:szCs w:val="24"/>
          <w:highlight w:val="none"/>
        </w:rPr>
        <w:t xml:space="preserve"> 1．技术资料清单：</w:t>
      </w:r>
      <w:r>
        <w:rPr>
          <w:rFonts w:hint="eastAsia" w:ascii="宋体" w:hAnsi="宋体"/>
          <w:sz w:val="24"/>
          <w:szCs w:val="24"/>
          <w:highlight w:val="none"/>
          <w:u w:val="single"/>
          <w:lang w:eastAsia="zh-CN"/>
        </w:rPr>
        <w:t>基于深度强化学习的智能体迭代架构专用软件模块</w:t>
      </w:r>
      <w:r>
        <w:rPr>
          <w:rFonts w:hint="eastAsia" w:ascii="宋体" w:hAnsi="宋体"/>
          <w:sz w:val="24"/>
          <w:szCs w:val="24"/>
          <w:highlight w:val="none"/>
          <w:u w:val="single"/>
        </w:rPr>
        <w:t xml:space="preserve">； </w:t>
      </w:r>
    </w:p>
    <w:p w14:paraId="2FD69DFE">
      <w:pPr>
        <w:spacing w:line="500" w:lineRule="exact"/>
        <w:outlineLvl w:val="0"/>
        <w:rPr>
          <w:rFonts w:ascii="宋体" w:hAnsi="宋体"/>
          <w:sz w:val="24"/>
          <w:szCs w:val="24"/>
          <w:highlight w:val="none"/>
          <w:u w:val="single"/>
        </w:rPr>
      </w:pPr>
      <w:r>
        <w:rPr>
          <w:rFonts w:hint="eastAsia" w:ascii="宋体" w:hAnsi="宋体"/>
          <w:sz w:val="24"/>
          <w:szCs w:val="24"/>
          <w:highlight w:val="none"/>
        </w:rPr>
        <w:t xml:space="preserve">     2．提供时间和方式：</w:t>
      </w:r>
      <w:r>
        <w:rPr>
          <w:rFonts w:hint="eastAsia" w:ascii="宋体" w:hAnsi="宋体"/>
          <w:sz w:val="24"/>
          <w:szCs w:val="24"/>
          <w:highlight w:val="none"/>
          <w:u w:val="single"/>
        </w:rPr>
        <w:t>20</w:t>
      </w:r>
      <w:r>
        <w:rPr>
          <w:rFonts w:ascii="宋体" w:hAnsi="宋体"/>
          <w:sz w:val="24"/>
          <w:szCs w:val="24"/>
          <w:highlight w:val="none"/>
          <w:u w:val="single"/>
        </w:rPr>
        <w:t>2</w:t>
      </w:r>
      <w:r>
        <w:rPr>
          <w:rFonts w:hint="eastAsia" w:ascii="宋体" w:hAnsi="宋体"/>
          <w:sz w:val="24"/>
          <w:szCs w:val="24"/>
          <w:highlight w:val="none"/>
          <w:u w:val="single"/>
          <w:lang w:val="en-US" w:eastAsia="zh-CN"/>
        </w:rPr>
        <w:t>6</w:t>
      </w:r>
      <w:r>
        <w:rPr>
          <w:rFonts w:hint="eastAsia" w:ascii="宋体" w:hAnsi="宋体"/>
          <w:sz w:val="24"/>
          <w:szCs w:val="24"/>
          <w:highlight w:val="none"/>
          <w:u w:val="single"/>
        </w:rPr>
        <w:t>年</w:t>
      </w:r>
      <w:r>
        <w:rPr>
          <w:rFonts w:hint="eastAsia" w:ascii="宋体" w:hAnsi="宋体"/>
          <w:sz w:val="24"/>
          <w:szCs w:val="24"/>
          <w:highlight w:val="none"/>
          <w:u w:val="single"/>
          <w:lang w:val="en-US" w:eastAsia="zh-CN"/>
        </w:rPr>
        <w:t>12</w:t>
      </w:r>
      <w:r>
        <w:rPr>
          <w:rFonts w:hint="eastAsia" w:ascii="宋体" w:hAnsi="宋体"/>
          <w:sz w:val="24"/>
          <w:szCs w:val="24"/>
          <w:highlight w:val="none"/>
          <w:u w:val="single"/>
        </w:rPr>
        <w:t>月</w:t>
      </w:r>
      <w:r>
        <w:rPr>
          <w:rFonts w:ascii="宋体" w:hAnsi="宋体"/>
          <w:sz w:val="24"/>
          <w:szCs w:val="24"/>
          <w:highlight w:val="none"/>
          <w:u w:val="single"/>
        </w:rPr>
        <w:t xml:space="preserve"> </w:t>
      </w:r>
    </w:p>
    <w:p w14:paraId="6CF03E89">
      <w:pPr>
        <w:spacing w:line="500" w:lineRule="exact"/>
        <w:ind w:firstLine="576"/>
        <w:rPr>
          <w:rFonts w:ascii="宋体" w:hAnsi="宋体"/>
          <w:sz w:val="24"/>
          <w:szCs w:val="24"/>
          <w:highlight w:val="none"/>
          <w:u w:val="single"/>
        </w:rPr>
      </w:pPr>
      <w:r>
        <w:rPr>
          <w:rFonts w:hint="eastAsia" w:ascii="宋体" w:hAnsi="宋体"/>
          <w:sz w:val="24"/>
          <w:szCs w:val="24"/>
          <w:highlight w:val="none"/>
        </w:rPr>
        <w:t>本合同履行完毕后，上述技术资料按以下方式处理：</w:t>
      </w:r>
    </w:p>
    <w:p w14:paraId="13AB6B00">
      <w:pPr>
        <w:spacing w:line="500" w:lineRule="exact"/>
        <w:rPr>
          <w:rFonts w:hint="eastAsia" w:ascii="楷体_GB2312" w:eastAsia="楷体_GB2312"/>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u w:val="single"/>
        </w:rPr>
        <w:t xml:space="preserve">       由双方共有。           </w:t>
      </w:r>
      <w:r>
        <w:rPr>
          <w:rFonts w:hint="eastAsia" w:ascii="楷体_GB2312" w:eastAsia="楷体_GB2312"/>
          <w:sz w:val="24"/>
          <w:szCs w:val="24"/>
          <w:highlight w:val="none"/>
          <w:u w:val="single"/>
        </w:rPr>
        <w:t xml:space="preserve">                         </w:t>
      </w:r>
    </w:p>
    <w:p w14:paraId="3BB658AA">
      <w:pPr>
        <w:tabs>
          <w:tab w:val="left" w:pos="540"/>
        </w:tabs>
        <w:spacing w:line="500" w:lineRule="exact"/>
        <w:rPr>
          <w:rFonts w:hint="eastAsia" w:ascii="宋体" w:hAnsi="宋体"/>
          <w:sz w:val="24"/>
          <w:szCs w:val="24"/>
          <w:highlight w:val="none"/>
        </w:rPr>
      </w:pPr>
      <w:r>
        <w:rPr>
          <w:rFonts w:hint="eastAsia" w:ascii="楷体_GB2312" w:eastAsia="楷体_GB2312"/>
          <w:sz w:val="24"/>
          <w:szCs w:val="24"/>
          <w:highlight w:val="none"/>
        </w:rPr>
        <w:t xml:space="preserve">   </w:t>
      </w:r>
      <w:r>
        <w:rPr>
          <w:rFonts w:hint="eastAsia" w:ascii="黑体" w:eastAsia="黑体"/>
          <w:sz w:val="24"/>
          <w:szCs w:val="24"/>
          <w:highlight w:val="none"/>
        </w:rPr>
        <w:t>第五条</w:t>
      </w:r>
      <w:r>
        <w:rPr>
          <w:rFonts w:hint="eastAsia" w:ascii="楷体_GB2312" w:eastAsia="楷体_GB2312"/>
          <w:sz w:val="24"/>
          <w:szCs w:val="24"/>
          <w:highlight w:val="none"/>
        </w:rPr>
        <w:t xml:space="preserve">  </w:t>
      </w:r>
      <w:r>
        <w:rPr>
          <w:rFonts w:hint="eastAsia" w:ascii="宋体" w:hAnsi="宋体"/>
          <w:sz w:val="24"/>
          <w:szCs w:val="24"/>
          <w:highlight w:val="none"/>
        </w:rPr>
        <w:t>甲方应按以下方式支付研究开发经费和报酬：</w:t>
      </w:r>
    </w:p>
    <w:p w14:paraId="128790A7">
      <w:pPr>
        <w:spacing w:line="500" w:lineRule="exact"/>
        <w:rPr>
          <w:rFonts w:hint="eastAsia" w:ascii="宋体" w:hAnsi="宋体"/>
          <w:sz w:val="24"/>
          <w:szCs w:val="24"/>
          <w:highlight w:val="none"/>
        </w:rPr>
      </w:pPr>
      <w:r>
        <w:rPr>
          <w:rFonts w:hint="eastAsia" w:ascii="宋体" w:hAnsi="宋体"/>
          <w:sz w:val="24"/>
          <w:szCs w:val="24"/>
          <w:highlight w:val="none"/>
        </w:rPr>
        <w:t xml:space="preserve">     1．研究开发经费和报酬总额为</w:t>
      </w:r>
      <w:r>
        <w:rPr>
          <w:rFonts w:hint="eastAsia" w:ascii="宋体" w:hAnsi="宋体"/>
          <w:sz w:val="24"/>
          <w:szCs w:val="24"/>
          <w:highlight w:val="none"/>
          <w:u w:val="single"/>
          <w:lang w:val="en-US" w:eastAsia="zh-CN"/>
        </w:rPr>
        <w:t>元整</w:t>
      </w:r>
      <w:r>
        <w:rPr>
          <w:rFonts w:hint="eastAsia" w:ascii="宋体" w:hAnsi="宋体"/>
          <w:sz w:val="24"/>
          <w:szCs w:val="24"/>
          <w:highlight w:val="none"/>
          <w:u w:val="single"/>
        </w:rPr>
        <w:t xml:space="preserve"> </w:t>
      </w:r>
    </w:p>
    <w:p w14:paraId="25F9CF2A">
      <w:pPr>
        <w:spacing w:line="50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 </w:t>
      </w:r>
      <w:r>
        <w:rPr>
          <w:rFonts w:hint="eastAsia" w:ascii="宋体" w:hAnsi="宋体"/>
          <w:sz w:val="24"/>
          <w:szCs w:val="24"/>
          <w:highlight w:val="none"/>
        </w:rPr>
        <w:t>研究开发经费由甲方</w:t>
      </w:r>
      <w:r>
        <w:rPr>
          <w:rFonts w:hint="eastAsia" w:ascii="宋体" w:hAnsi="宋体"/>
          <w:sz w:val="24"/>
          <w:szCs w:val="24"/>
          <w:highlight w:val="none"/>
          <w:lang w:eastAsia="zh-CN"/>
        </w:rPr>
        <w:t>在项目合同签订后</w:t>
      </w:r>
      <w:r>
        <w:rPr>
          <w:rFonts w:hint="eastAsia" w:ascii="宋体" w:hAnsi="宋体"/>
          <w:sz w:val="24"/>
          <w:szCs w:val="24"/>
          <w:highlight w:val="none"/>
          <w:u w:val="single"/>
        </w:rPr>
        <w:t xml:space="preserve">  一次   </w:t>
      </w:r>
      <w:r>
        <w:rPr>
          <w:rFonts w:hint="eastAsia" w:ascii="宋体" w:hAnsi="宋体"/>
          <w:sz w:val="24"/>
          <w:szCs w:val="24"/>
          <w:highlight w:val="none"/>
        </w:rPr>
        <w:t>（一次、分期或提成）支付乙方。</w:t>
      </w:r>
    </w:p>
    <w:p w14:paraId="2FB7C22E">
      <w:pPr>
        <w:spacing w:line="500" w:lineRule="exact"/>
        <w:rPr>
          <w:rFonts w:hint="eastAsia" w:ascii="宋体" w:hAnsi="宋体"/>
          <w:sz w:val="24"/>
          <w:szCs w:val="24"/>
          <w:highlight w:val="none"/>
          <w:u w:val="single"/>
        </w:rPr>
      </w:pPr>
      <w:r>
        <w:rPr>
          <w:rFonts w:hint="eastAsia" w:ascii="宋体" w:hAnsi="宋体"/>
          <w:sz w:val="24"/>
          <w:szCs w:val="24"/>
          <w:highlight w:val="none"/>
        </w:rPr>
        <w:tab/>
      </w:r>
      <w:r>
        <w:rPr>
          <w:rFonts w:hint="eastAsia" w:ascii="宋体" w:hAnsi="宋体"/>
          <w:sz w:val="24"/>
          <w:szCs w:val="24"/>
          <w:highlight w:val="none"/>
        </w:rPr>
        <w:t xml:space="preserve">  </w:t>
      </w:r>
      <w:r>
        <w:rPr>
          <w:rFonts w:hint="eastAsia" w:ascii="宋体" w:hAnsi="宋体"/>
          <w:sz w:val="24"/>
          <w:szCs w:val="24"/>
          <w:highlight w:val="none"/>
          <w:u w:val="single"/>
        </w:rPr>
        <w:t>（1）项目合同签订后10日内，付款：万元；</w:t>
      </w:r>
    </w:p>
    <w:p w14:paraId="1EEDF43C">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乙方开户银行名称、地址和帐号为：</w:t>
      </w:r>
    </w:p>
    <w:p w14:paraId="3F8AFA00">
      <w:pPr>
        <w:snapToGrid w:val="0"/>
        <w:spacing w:line="360" w:lineRule="auto"/>
        <w:ind w:left="136" w:firstLine="425"/>
        <w:rPr>
          <w:rFonts w:hint="eastAsia" w:ascii="宋体" w:hAnsi="宋体"/>
          <w:sz w:val="24"/>
          <w:szCs w:val="24"/>
          <w:highlight w:val="none"/>
          <w:u w:val="single"/>
        </w:rPr>
      </w:pPr>
      <w:r>
        <w:rPr>
          <w:rFonts w:hint="eastAsia" w:ascii="宋体" w:hAnsi="宋体"/>
          <w:sz w:val="24"/>
          <w:szCs w:val="24"/>
          <w:highlight w:val="none"/>
        </w:rPr>
        <w:t xml:space="preserve">开户银行： </w:t>
      </w:r>
    </w:p>
    <w:p w14:paraId="467D925D">
      <w:pPr>
        <w:snapToGrid w:val="0"/>
        <w:spacing w:line="360" w:lineRule="auto"/>
        <w:ind w:left="136" w:firstLine="425"/>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地址： </w:t>
      </w:r>
    </w:p>
    <w:p w14:paraId="5EA3C5F7">
      <w:pPr>
        <w:snapToGrid w:val="0"/>
        <w:spacing w:line="360" w:lineRule="auto"/>
        <w:ind w:left="136" w:firstLine="425"/>
        <w:rPr>
          <w:rFonts w:hint="eastAsia" w:ascii="宋体" w:hAnsi="宋体"/>
          <w:sz w:val="24"/>
          <w:szCs w:val="24"/>
          <w:highlight w:val="none"/>
          <w:u w:val="single"/>
        </w:rPr>
      </w:pPr>
      <w:r>
        <w:rPr>
          <w:rFonts w:hint="eastAsia" w:ascii="宋体" w:hAnsi="宋体"/>
          <w:sz w:val="24"/>
          <w:szCs w:val="24"/>
          <w:highlight w:val="none"/>
        </w:rPr>
        <w:t>帐号：</w:t>
      </w:r>
    </w:p>
    <w:p w14:paraId="7DF429F6">
      <w:pPr>
        <w:spacing w:line="500" w:lineRule="exact"/>
        <w:rPr>
          <w:rFonts w:hint="eastAsia" w:ascii="宋体" w:hAnsi="宋体"/>
          <w:sz w:val="24"/>
          <w:szCs w:val="24"/>
          <w:highlight w:val="none"/>
        </w:rPr>
      </w:pPr>
      <w:r>
        <w:rPr>
          <w:rFonts w:hint="eastAsia" w:ascii="宋体" w:hAnsi="宋体"/>
          <w:sz w:val="24"/>
          <w:szCs w:val="24"/>
          <w:highlight w:val="none"/>
        </w:rPr>
        <w:t xml:space="preserve">    </w:t>
      </w:r>
      <w:r>
        <w:rPr>
          <w:rFonts w:hint="eastAsia" w:ascii="黑体" w:hAnsi="宋体" w:eastAsia="黑体"/>
          <w:sz w:val="24"/>
          <w:szCs w:val="24"/>
          <w:highlight w:val="none"/>
        </w:rPr>
        <w:t xml:space="preserve">第六条 </w:t>
      </w:r>
      <w:r>
        <w:rPr>
          <w:rFonts w:hint="eastAsia" w:ascii="宋体" w:hAnsi="宋体"/>
          <w:sz w:val="24"/>
          <w:szCs w:val="24"/>
          <w:highlight w:val="none"/>
        </w:rPr>
        <w:t>未经甲方同意，乙方不得将本合同项目部分或全部研究开发工作转让第三人承担。</w:t>
      </w:r>
    </w:p>
    <w:p w14:paraId="2DE94978">
      <w:pPr>
        <w:numPr>
          <w:ilvl w:val="0"/>
          <w:numId w:val="56"/>
        </w:numPr>
        <w:tabs>
          <w:tab w:val="left" w:pos="900"/>
          <w:tab w:val="clear" w:pos="1620"/>
        </w:tabs>
        <w:spacing w:line="500" w:lineRule="exact"/>
        <w:ind w:left="0" w:firstLine="525"/>
        <w:rPr>
          <w:rFonts w:hint="eastAsia" w:ascii="宋体" w:hAnsi="宋体"/>
          <w:sz w:val="24"/>
          <w:szCs w:val="24"/>
          <w:highlight w:val="none"/>
        </w:rPr>
      </w:pPr>
      <w:r>
        <w:rPr>
          <w:rFonts w:hint="eastAsia" w:ascii="宋体" w:hAnsi="宋体"/>
          <w:sz w:val="24"/>
          <w:szCs w:val="24"/>
          <w:highlight w:val="none"/>
        </w:rPr>
        <w:t>在本合同履行中，因出现在现有技术水平和条件下难以克服的技术困难，导致研究开发失败或部分失败，并造成一方或双方损失的，双方按如下约定承担风险损失：</w:t>
      </w:r>
      <w:r>
        <w:rPr>
          <w:rFonts w:hint="eastAsia" w:ascii="宋体" w:hAnsi="宋体"/>
          <w:sz w:val="24"/>
          <w:szCs w:val="24"/>
          <w:highlight w:val="none"/>
          <w:u w:val="single"/>
        </w:rPr>
        <w:t xml:space="preserve">    共同   </w:t>
      </w:r>
      <w:r>
        <w:rPr>
          <w:rFonts w:ascii="宋体" w:hAnsi="宋体"/>
          <w:sz w:val="24"/>
          <w:szCs w:val="24"/>
          <w:highlight w:val="none"/>
          <w:u w:val="single"/>
        </w:rPr>
        <w:t xml:space="preserve"> </w:t>
      </w:r>
      <w:r>
        <w:rPr>
          <w:rFonts w:hint="eastAsia" w:ascii="宋体" w:hAnsi="宋体"/>
          <w:sz w:val="24"/>
          <w:szCs w:val="24"/>
          <w:highlight w:val="none"/>
        </w:rPr>
        <w:t>。</w:t>
      </w:r>
    </w:p>
    <w:p w14:paraId="64470284">
      <w:pPr>
        <w:spacing w:line="500" w:lineRule="exact"/>
        <w:rPr>
          <w:rFonts w:hint="eastAsia" w:ascii="宋体" w:hAnsi="宋体"/>
          <w:sz w:val="24"/>
          <w:szCs w:val="24"/>
          <w:highlight w:val="none"/>
        </w:rPr>
      </w:pPr>
      <w:r>
        <w:rPr>
          <w:rFonts w:hint="eastAsia" w:ascii="宋体" w:hAnsi="宋体"/>
          <w:sz w:val="24"/>
          <w:szCs w:val="24"/>
          <w:highlight w:val="none"/>
        </w:rPr>
        <w:t xml:space="preserve">    双方确定，本合同项目的技术风险按</w:t>
      </w:r>
      <w:r>
        <w:rPr>
          <w:rFonts w:hint="eastAsia" w:ascii="宋体" w:hAnsi="宋体"/>
          <w:sz w:val="24"/>
          <w:szCs w:val="24"/>
          <w:highlight w:val="none"/>
          <w:u w:val="single"/>
        </w:rPr>
        <w:t xml:space="preserve">   各占50%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的方式认定。认定技术风险的基本内容应当包括技术风险的存在、范围、程度及损失大小等。</w:t>
      </w:r>
    </w:p>
    <w:p w14:paraId="09D93E7F">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认定技术风险的基本条件是：</w:t>
      </w:r>
    </w:p>
    <w:p w14:paraId="406159C3">
      <w:pPr>
        <w:spacing w:line="500" w:lineRule="exact"/>
        <w:rPr>
          <w:rFonts w:hint="eastAsia" w:ascii="宋体" w:hAnsi="宋体"/>
          <w:sz w:val="24"/>
          <w:szCs w:val="24"/>
          <w:highlight w:val="none"/>
        </w:rPr>
      </w:pPr>
      <w:r>
        <w:rPr>
          <w:rFonts w:hint="eastAsia" w:ascii="宋体" w:hAnsi="宋体"/>
          <w:sz w:val="24"/>
          <w:szCs w:val="24"/>
          <w:highlight w:val="none"/>
        </w:rPr>
        <w:t xml:space="preserve">     1．</w:t>
      </w:r>
      <w:r>
        <w:rPr>
          <w:rFonts w:hint="eastAsia" w:ascii="宋体" w:hAnsi="宋体"/>
          <w:sz w:val="24"/>
          <w:szCs w:val="24"/>
          <w:highlight w:val="none"/>
          <w:u w:val="single"/>
        </w:rPr>
        <w:t xml:space="preserve"> 本合同项目在现有技术水平条件下具有足够的难度；</w:t>
      </w:r>
    </w:p>
    <w:p w14:paraId="2767A3BC">
      <w:pPr>
        <w:spacing w:line="500" w:lineRule="exact"/>
        <w:rPr>
          <w:rFonts w:ascii="宋体" w:hAnsi="宋体"/>
          <w:sz w:val="24"/>
          <w:szCs w:val="24"/>
          <w:highlight w:val="none"/>
          <w:u w:val="single"/>
        </w:rPr>
      </w:pPr>
      <w:r>
        <w:rPr>
          <w:rFonts w:hint="eastAsia" w:ascii="宋体" w:hAnsi="宋体"/>
          <w:sz w:val="24"/>
          <w:szCs w:val="24"/>
          <w:highlight w:val="none"/>
        </w:rPr>
        <w:t xml:space="preserve">     2．</w:t>
      </w:r>
      <w:r>
        <w:rPr>
          <w:rFonts w:hint="eastAsia" w:ascii="宋体" w:hAnsi="宋体"/>
          <w:sz w:val="24"/>
          <w:szCs w:val="24"/>
          <w:highlight w:val="none"/>
          <w:u w:val="single"/>
        </w:rPr>
        <w:t xml:space="preserve"> 乙方在主观上无过错且经认定研究开发失败为合理的失败。</w:t>
      </w:r>
    </w:p>
    <w:p w14:paraId="5F9A4211">
      <w:pPr>
        <w:spacing w:line="500" w:lineRule="exact"/>
        <w:rPr>
          <w:rFonts w:hint="eastAsia" w:ascii="宋体" w:hAnsi="宋体"/>
          <w:sz w:val="24"/>
          <w:szCs w:val="24"/>
          <w:highlight w:val="none"/>
        </w:rPr>
      </w:pPr>
    </w:p>
    <w:p w14:paraId="2D109B15">
      <w:pPr>
        <w:spacing w:line="500" w:lineRule="exact"/>
        <w:rPr>
          <w:rFonts w:hint="eastAsia" w:ascii="宋体" w:hAnsi="宋体"/>
          <w:sz w:val="24"/>
          <w:szCs w:val="24"/>
          <w:highlight w:val="none"/>
        </w:rPr>
      </w:pPr>
      <w:r>
        <w:rPr>
          <w:rFonts w:hint="eastAsia" w:ascii="楷体_GB2312" w:eastAsia="楷体_GB2312"/>
          <w:sz w:val="24"/>
          <w:szCs w:val="24"/>
          <w:highlight w:val="none"/>
        </w:rPr>
        <w:t xml:space="preserve">    </w:t>
      </w:r>
      <w:r>
        <w:rPr>
          <w:rFonts w:hint="eastAsia" w:ascii="黑体" w:eastAsia="黑体"/>
          <w:spacing w:val="-4"/>
          <w:sz w:val="24"/>
          <w:szCs w:val="24"/>
          <w:highlight w:val="none"/>
        </w:rPr>
        <w:t>第八条</w:t>
      </w:r>
      <w:r>
        <w:rPr>
          <w:rFonts w:hint="eastAsia" w:ascii="楷体_GB2312" w:eastAsia="楷体_GB2312"/>
          <w:sz w:val="24"/>
          <w:szCs w:val="24"/>
          <w:highlight w:val="none"/>
        </w:rPr>
        <w:t xml:space="preserve"> </w:t>
      </w:r>
      <w:r>
        <w:rPr>
          <w:rFonts w:hint="eastAsia" w:ascii="宋体" w:hAnsi="宋体"/>
          <w:sz w:val="24"/>
          <w:szCs w:val="24"/>
          <w:highlight w:val="none"/>
        </w:rPr>
        <w:t xml:space="preserve"> 双方确定因履行本合同应遵守的保密义务如下：</w:t>
      </w:r>
    </w:p>
    <w:p w14:paraId="318F6929">
      <w:pPr>
        <w:spacing w:line="500" w:lineRule="exact"/>
        <w:rPr>
          <w:rFonts w:hint="eastAsia" w:ascii="宋体" w:hAnsi="宋体"/>
          <w:sz w:val="24"/>
          <w:szCs w:val="24"/>
          <w:highlight w:val="none"/>
        </w:rPr>
      </w:pPr>
      <w:r>
        <w:rPr>
          <w:rFonts w:hint="eastAsia" w:ascii="宋体" w:hAnsi="宋体"/>
          <w:sz w:val="24"/>
          <w:szCs w:val="24"/>
          <w:highlight w:val="none"/>
        </w:rPr>
        <w:t xml:space="preserve">     甲方：</w:t>
      </w:r>
    </w:p>
    <w:p w14:paraId="0EA198AB">
      <w:pPr>
        <w:spacing w:line="490" w:lineRule="exact"/>
        <w:rPr>
          <w:rFonts w:hint="eastAsia" w:ascii="宋体" w:hAnsi="宋体"/>
          <w:sz w:val="24"/>
          <w:szCs w:val="24"/>
          <w:highlight w:val="none"/>
        </w:rPr>
      </w:pPr>
      <w:r>
        <w:rPr>
          <w:rFonts w:hint="eastAsia" w:ascii="宋体" w:hAnsi="宋体"/>
          <w:sz w:val="24"/>
          <w:szCs w:val="24"/>
          <w:highlight w:val="none"/>
        </w:rPr>
        <w:t xml:space="preserve">     1. 保密内容（包括技术信息和经营信息）:  </w:t>
      </w:r>
      <w:r>
        <w:rPr>
          <w:rFonts w:hint="eastAsia" w:ascii="宋体" w:hAnsi="宋体"/>
          <w:sz w:val="24"/>
          <w:szCs w:val="24"/>
          <w:highlight w:val="none"/>
          <w:u w:val="single"/>
        </w:rPr>
        <w:t xml:space="preserve"> 甲、乙双方均要对本项目的开发和研究关键技术以及相关情报资料做好保密工作，</w:t>
      </w:r>
      <w:r>
        <w:rPr>
          <w:rFonts w:hint="eastAsia" w:ascii="宋体" w:hAnsi="宋体"/>
          <w:sz w:val="24"/>
          <w:szCs w:val="24"/>
          <w:highlight w:val="none"/>
          <w:u w:val="single"/>
          <w:lang w:val="en-GB"/>
        </w:rPr>
        <w:t>末经双方同意，不得向第三方转让课题资料</w:t>
      </w:r>
      <w:r>
        <w:rPr>
          <w:rFonts w:hint="eastAsia" w:ascii="宋体" w:hAnsi="宋体"/>
          <w:sz w:val="24"/>
          <w:szCs w:val="24"/>
          <w:highlight w:val="none"/>
          <w:u w:val="single"/>
        </w:rPr>
        <w:t>。</w:t>
      </w:r>
    </w:p>
    <w:p w14:paraId="1E1C8994">
      <w:pPr>
        <w:spacing w:line="500" w:lineRule="exact"/>
        <w:rPr>
          <w:rFonts w:hint="eastAsia" w:ascii="楷体_GB2312" w:eastAsia="楷体_GB2312"/>
          <w:sz w:val="24"/>
          <w:szCs w:val="24"/>
          <w:highlight w:val="none"/>
        </w:rPr>
      </w:pPr>
      <w:r>
        <w:rPr>
          <w:rFonts w:hint="eastAsia" w:ascii="宋体" w:hAnsi="宋体"/>
          <w:sz w:val="24"/>
          <w:szCs w:val="24"/>
          <w:highlight w:val="none"/>
        </w:rPr>
        <w:t xml:space="preserve">     2．涉密人员范围: </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                   </w:t>
      </w:r>
    </w:p>
    <w:p w14:paraId="27C6C5B2">
      <w:pPr>
        <w:spacing w:line="500" w:lineRule="exact"/>
        <w:rPr>
          <w:rFonts w:hint="eastAsia" w:ascii="宋体" w:hAnsi="宋体"/>
          <w:sz w:val="24"/>
          <w:szCs w:val="24"/>
          <w:highlight w:val="none"/>
          <w:u w:val="single"/>
        </w:rPr>
      </w:pPr>
      <w:r>
        <w:rPr>
          <w:rFonts w:hint="eastAsia" w:ascii="楷体_GB2312" w:eastAsia="楷体_GB2312"/>
          <w:sz w:val="24"/>
          <w:szCs w:val="24"/>
          <w:highlight w:val="none"/>
        </w:rPr>
        <w:t xml:space="preserve">     </w:t>
      </w:r>
      <w:r>
        <w:rPr>
          <w:rFonts w:hint="eastAsia" w:ascii="宋体" w:hAnsi="宋体"/>
          <w:sz w:val="24"/>
          <w:szCs w:val="24"/>
          <w:highlight w:val="none"/>
        </w:rPr>
        <w:t>3．保密期</w:t>
      </w:r>
      <w:bookmarkStart w:id="14" w:name="_GoBack"/>
      <w:bookmarkEnd w:id="14"/>
      <w:r>
        <w:rPr>
          <w:rFonts w:hint="eastAsia" w:ascii="宋体" w:hAnsi="宋体"/>
          <w:sz w:val="24"/>
          <w:szCs w:val="24"/>
          <w:highlight w:val="none"/>
        </w:rPr>
        <w:t>限：</w:t>
      </w:r>
      <w:r>
        <w:rPr>
          <w:rFonts w:hint="eastAsia" w:ascii="宋体" w:hAnsi="宋体"/>
          <w:sz w:val="24"/>
          <w:szCs w:val="24"/>
          <w:highlight w:val="none"/>
          <w:u w:val="single"/>
        </w:rPr>
        <w:t xml:space="preserve">                   5年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p>
    <w:p w14:paraId="3EDA098B">
      <w:pPr>
        <w:spacing w:line="500" w:lineRule="exact"/>
        <w:rPr>
          <w:rFonts w:hint="eastAsia" w:ascii="楷体_GB2312" w:eastAsia="楷体_GB2312"/>
          <w:sz w:val="24"/>
          <w:szCs w:val="24"/>
          <w:highlight w:val="none"/>
          <w:u w:val="single"/>
        </w:rPr>
      </w:pPr>
      <w:r>
        <w:rPr>
          <w:rFonts w:hint="eastAsia" w:ascii="宋体" w:hAnsi="宋体"/>
          <w:sz w:val="24"/>
          <w:szCs w:val="24"/>
          <w:highlight w:val="none"/>
        </w:rPr>
        <w:t xml:space="preserve">     4．泄密责任：</w:t>
      </w:r>
      <w:r>
        <w:rPr>
          <w:rFonts w:hint="eastAsia" w:ascii="宋体" w:hAnsi="宋体"/>
          <w:sz w:val="24"/>
          <w:szCs w:val="24"/>
          <w:highlight w:val="none"/>
          <w:u w:val="single"/>
        </w:rPr>
        <w:t xml:space="preserve">   </w:t>
      </w:r>
      <w:r>
        <w:rPr>
          <w:rFonts w:hint="eastAsia" w:ascii="楷体_GB2312" w:eastAsia="楷体_GB2312"/>
          <w:sz w:val="24"/>
          <w:szCs w:val="24"/>
          <w:highlight w:val="none"/>
          <w:u w:val="single"/>
        </w:rPr>
        <w:t xml:space="preserve">            </w:t>
      </w:r>
      <w:r>
        <w:rPr>
          <w:rFonts w:hint="eastAsia" w:ascii="宋体" w:hAnsi="宋体"/>
          <w:sz w:val="24"/>
          <w:szCs w:val="24"/>
          <w:highlight w:val="none"/>
          <w:u w:val="single"/>
        </w:rPr>
        <w:t xml:space="preserve">  协商解决</w:t>
      </w:r>
      <w:r>
        <w:rPr>
          <w:rFonts w:hint="eastAsia" w:ascii="楷体_GB2312" w:eastAsia="楷体_GB2312"/>
          <w:sz w:val="24"/>
          <w:szCs w:val="24"/>
          <w:highlight w:val="none"/>
          <w:u w:val="single"/>
        </w:rPr>
        <w:t xml:space="preserve">                 </w:t>
      </w:r>
    </w:p>
    <w:p w14:paraId="306D4399">
      <w:pPr>
        <w:spacing w:line="490" w:lineRule="exact"/>
        <w:rPr>
          <w:rFonts w:hint="eastAsia" w:ascii="宋体" w:hAnsi="宋体"/>
          <w:sz w:val="24"/>
          <w:szCs w:val="24"/>
          <w:highlight w:val="none"/>
        </w:rPr>
      </w:pPr>
      <w:r>
        <w:rPr>
          <w:rFonts w:hint="eastAsia" w:ascii="宋体"/>
          <w:sz w:val="24"/>
          <w:szCs w:val="24"/>
          <w:highlight w:val="none"/>
        </w:rPr>
        <w:t xml:space="preserve">   </w:t>
      </w:r>
      <w:r>
        <w:rPr>
          <w:rFonts w:hint="eastAsia" w:ascii="宋体" w:hAnsi="宋体"/>
          <w:sz w:val="24"/>
          <w:szCs w:val="24"/>
          <w:highlight w:val="none"/>
        </w:rPr>
        <w:t xml:space="preserve"> 乙方：</w:t>
      </w:r>
    </w:p>
    <w:p w14:paraId="473D7822">
      <w:pPr>
        <w:spacing w:line="490" w:lineRule="exact"/>
        <w:rPr>
          <w:rFonts w:hint="eastAsia" w:ascii="宋体" w:hAnsi="宋体"/>
          <w:sz w:val="24"/>
          <w:szCs w:val="24"/>
          <w:highlight w:val="none"/>
        </w:rPr>
      </w:pPr>
      <w:r>
        <w:rPr>
          <w:rFonts w:hint="eastAsia" w:ascii="宋体" w:hAnsi="宋体"/>
          <w:sz w:val="24"/>
          <w:szCs w:val="24"/>
          <w:highlight w:val="none"/>
        </w:rPr>
        <w:t xml:space="preserve">     1. 保密内容（包括技术信息和经营信息）: </w:t>
      </w:r>
      <w:r>
        <w:rPr>
          <w:rFonts w:hint="eastAsia" w:ascii="宋体" w:hAnsi="宋体"/>
          <w:sz w:val="24"/>
          <w:szCs w:val="24"/>
          <w:highlight w:val="none"/>
          <w:u w:val="single"/>
        </w:rPr>
        <w:t xml:space="preserve">  甲、乙双方均要对本项目的开发和研究关键技术以及相关情报资料做好保密工作，</w:t>
      </w:r>
      <w:r>
        <w:rPr>
          <w:rFonts w:hint="eastAsia" w:ascii="宋体" w:hAnsi="宋体"/>
          <w:sz w:val="24"/>
          <w:szCs w:val="24"/>
          <w:highlight w:val="none"/>
          <w:u w:val="single"/>
          <w:lang w:val="en-GB"/>
        </w:rPr>
        <w:t>末经双方同意，不得向第三方转让课题资料</w:t>
      </w:r>
      <w:r>
        <w:rPr>
          <w:rFonts w:hint="eastAsia" w:ascii="宋体" w:hAnsi="宋体"/>
          <w:sz w:val="24"/>
          <w:szCs w:val="24"/>
          <w:highlight w:val="none"/>
          <w:u w:val="single"/>
        </w:rPr>
        <w:t>。</w:t>
      </w:r>
    </w:p>
    <w:p w14:paraId="70AB1B80">
      <w:pPr>
        <w:spacing w:line="490" w:lineRule="exact"/>
        <w:rPr>
          <w:rFonts w:hint="eastAsia" w:ascii="宋体" w:hAnsi="宋体"/>
          <w:sz w:val="24"/>
          <w:szCs w:val="24"/>
          <w:highlight w:val="none"/>
        </w:rPr>
      </w:pPr>
      <w:r>
        <w:rPr>
          <w:rFonts w:hint="eastAsia" w:ascii="宋体" w:hAnsi="宋体"/>
          <w:sz w:val="24"/>
          <w:szCs w:val="24"/>
          <w:highlight w:val="none"/>
        </w:rPr>
        <w:t xml:space="preserve">     2．涉密人员范围: </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                    </w:t>
      </w:r>
      <w:r>
        <w:rPr>
          <w:rFonts w:hint="eastAsia" w:ascii="宋体" w:hAnsi="宋体"/>
          <w:sz w:val="24"/>
          <w:szCs w:val="24"/>
          <w:highlight w:val="none"/>
        </w:rPr>
        <w:t>。</w:t>
      </w:r>
    </w:p>
    <w:p w14:paraId="51616E74">
      <w:pPr>
        <w:spacing w:line="490" w:lineRule="exact"/>
        <w:rPr>
          <w:rFonts w:hint="eastAsia" w:ascii="宋体" w:hAnsi="宋体"/>
          <w:sz w:val="24"/>
          <w:szCs w:val="24"/>
          <w:highlight w:val="none"/>
          <w:u w:val="single"/>
        </w:rPr>
      </w:pPr>
      <w:r>
        <w:rPr>
          <w:rFonts w:hint="eastAsia" w:ascii="宋体" w:hAnsi="宋体"/>
          <w:sz w:val="24"/>
          <w:szCs w:val="24"/>
          <w:highlight w:val="none"/>
        </w:rPr>
        <w:t xml:space="preserve">     3．保密期限：</w:t>
      </w:r>
      <w:r>
        <w:rPr>
          <w:rFonts w:hint="eastAsia" w:ascii="宋体" w:hAnsi="宋体"/>
          <w:sz w:val="24"/>
          <w:szCs w:val="24"/>
          <w:highlight w:val="none"/>
          <w:u w:val="single"/>
        </w:rPr>
        <w:t xml:space="preserve">                  5年                  </w:t>
      </w:r>
      <w:r>
        <w:rPr>
          <w:rFonts w:hint="eastAsia" w:ascii="宋体" w:hAnsi="宋体"/>
          <w:sz w:val="24"/>
          <w:szCs w:val="24"/>
          <w:highlight w:val="none"/>
        </w:rPr>
        <w:t>。</w:t>
      </w:r>
    </w:p>
    <w:p w14:paraId="5106AF81">
      <w:pPr>
        <w:spacing w:line="490" w:lineRule="exact"/>
        <w:rPr>
          <w:rFonts w:hint="eastAsia" w:ascii="楷体_GB2312" w:eastAsia="楷体_GB2312"/>
          <w:sz w:val="24"/>
          <w:szCs w:val="24"/>
          <w:highlight w:val="none"/>
        </w:rPr>
      </w:pPr>
      <w:r>
        <w:rPr>
          <w:rFonts w:hint="eastAsia" w:ascii="宋体" w:hAnsi="宋体"/>
          <w:sz w:val="24"/>
          <w:szCs w:val="24"/>
          <w:highlight w:val="none"/>
        </w:rPr>
        <w:t xml:space="preserve">     4．泄密责任：</w:t>
      </w:r>
      <w:r>
        <w:rPr>
          <w:rFonts w:hint="eastAsia" w:ascii="宋体" w:hAnsi="宋体"/>
          <w:sz w:val="24"/>
          <w:szCs w:val="24"/>
          <w:highlight w:val="none"/>
          <w:u w:val="single"/>
        </w:rPr>
        <w:t xml:space="preserve">                协商解决                 </w:t>
      </w:r>
      <w:r>
        <w:rPr>
          <w:rFonts w:hint="eastAsia" w:ascii="宋体" w:hAnsi="宋体"/>
          <w:sz w:val="24"/>
          <w:szCs w:val="24"/>
          <w:highlight w:val="none"/>
        </w:rPr>
        <w:t>。</w:t>
      </w:r>
    </w:p>
    <w:p w14:paraId="2113BEF6">
      <w:pPr>
        <w:spacing w:line="490" w:lineRule="exact"/>
        <w:rPr>
          <w:rFonts w:hint="eastAsia" w:ascii="宋体" w:hAnsi="宋体"/>
          <w:sz w:val="24"/>
          <w:szCs w:val="24"/>
          <w:highlight w:val="none"/>
        </w:rPr>
      </w:pPr>
      <w:r>
        <w:rPr>
          <w:rFonts w:hint="eastAsia" w:ascii="楷体_GB2312" w:eastAsia="楷体_GB2312"/>
          <w:sz w:val="24"/>
          <w:szCs w:val="24"/>
          <w:highlight w:val="none"/>
        </w:rPr>
        <w:t xml:space="preserve">    </w:t>
      </w:r>
      <w:r>
        <w:rPr>
          <w:rFonts w:hint="eastAsia" w:ascii="黑体" w:eastAsia="黑体"/>
          <w:sz w:val="24"/>
          <w:szCs w:val="24"/>
          <w:highlight w:val="none"/>
        </w:rPr>
        <w:t xml:space="preserve">第九条 </w:t>
      </w:r>
      <w:r>
        <w:rPr>
          <w:rFonts w:hint="eastAsia" w:ascii="楷体_GB2312" w:eastAsia="楷体_GB2312"/>
          <w:sz w:val="24"/>
          <w:szCs w:val="24"/>
          <w:highlight w:val="none"/>
        </w:rPr>
        <w:t xml:space="preserve"> </w:t>
      </w:r>
      <w:r>
        <w:rPr>
          <w:rFonts w:hint="eastAsia" w:ascii="宋体" w:hAnsi="宋体"/>
          <w:sz w:val="24"/>
          <w:szCs w:val="24"/>
          <w:highlight w:val="none"/>
        </w:rPr>
        <w:t>乙方应当按以下方式向甲方交付研究开发成果：</w:t>
      </w:r>
    </w:p>
    <w:p w14:paraId="5894E2A6">
      <w:pPr>
        <w:spacing w:line="490" w:lineRule="exact"/>
        <w:rPr>
          <w:rFonts w:hint="eastAsia" w:ascii="宋体" w:hAnsi="宋体"/>
          <w:sz w:val="24"/>
          <w:szCs w:val="24"/>
          <w:highlight w:val="none"/>
        </w:rPr>
      </w:pPr>
      <w:r>
        <w:rPr>
          <w:rFonts w:hint="eastAsia" w:ascii="宋体" w:hAnsi="宋体"/>
          <w:sz w:val="24"/>
          <w:szCs w:val="24"/>
          <w:highlight w:val="none"/>
        </w:rPr>
        <w:t xml:space="preserve">     1．研究开发成果交付的形式及数量：</w:t>
      </w:r>
    </w:p>
    <w:p w14:paraId="5AA21F92">
      <w:pPr>
        <w:ind w:firstLine="480" w:firstLineChars="200"/>
        <w:rPr>
          <w:sz w:val="24"/>
          <w:szCs w:val="24"/>
          <w:highlight w:val="none"/>
        </w:rPr>
      </w:pPr>
      <w:r>
        <w:rPr>
          <w:rFonts w:hint="eastAsia" w:ascii="宋体" w:hAnsi="宋体"/>
          <w:sz w:val="24"/>
          <w:szCs w:val="24"/>
          <w:highlight w:val="none"/>
          <w:u w:val="single"/>
        </w:rPr>
        <w:t>模块全部源码（含实现代码）、对外暴露接口说明及接口清单，纸质版与电子版各 1 套。</w:t>
      </w:r>
    </w:p>
    <w:p w14:paraId="33673C60">
      <w:pPr>
        <w:spacing w:line="490" w:lineRule="exact"/>
        <w:rPr>
          <w:rFonts w:hint="eastAsia" w:ascii="宋体" w:hAnsi="宋体"/>
          <w:sz w:val="24"/>
          <w:szCs w:val="24"/>
          <w:highlight w:val="none"/>
          <w:u w:val="single"/>
        </w:rPr>
      </w:pPr>
      <w:r>
        <w:rPr>
          <w:rFonts w:hint="eastAsia" w:ascii="宋体" w:hAnsi="宋体"/>
          <w:sz w:val="24"/>
          <w:szCs w:val="24"/>
          <w:highlight w:val="none"/>
        </w:rPr>
        <w:t xml:space="preserve">     2．研究开发成果交付的时间及地点：</w:t>
      </w:r>
      <w:r>
        <w:rPr>
          <w:rFonts w:hint="eastAsia" w:ascii="宋体" w:hAnsi="宋体"/>
          <w:sz w:val="24"/>
          <w:szCs w:val="24"/>
          <w:highlight w:val="none"/>
          <w:u w:val="single"/>
        </w:rPr>
        <w:t xml:space="preserve"> </w:t>
      </w:r>
      <w:r>
        <w:rPr>
          <w:rFonts w:ascii="宋体" w:hAnsi="宋体"/>
          <w:sz w:val="24"/>
          <w:szCs w:val="24"/>
          <w:highlight w:val="none"/>
          <w:u w:val="single"/>
          <w:lang w:val="en-GB"/>
        </w:rPr>
        <w:t>20</w:t>
      </w:r>
      <w:r>
        <w:rPr>
          <w:rFonts w:ascii="宋体" w:hAnsi="宋体"/>
          <w:sz w:val="24"/>
          <w:szCs w:val="24"/>
          <w:highlight w:val="none"/>
          <w:u w:val="single"/>
        </w:rPr>
        <w:t>2</w:t>
      </w:r>
      <w:r>
        <w:rPr>
          <w:rFonts w:hint="eastAsia" w:ascii="宋体" w:hAnsi="宋体"/>
          <w:sz w:val="24"/>
          <w:szCs w:val="24"/>
          <w:highlight w:val="none"/>
          <w:u w:val="single"/>
          <w:lang w:val="en-US" w:eastAsia="zh-CN"/>
        </w:rPr>
        <w:t>6</w:t>
      </w:r>
      <w:r>
        <w:rPr>
          <w:rFonts w:hint="eastAsia" w:ascii="宋体" w:hAnsi="宋体"/>
          <w:sz w:val="24"/>
          <w:szCs w:val="24"/>
          <w:highlight w:val="none"/>
          <w:u w:val="single"/>
        </w:rPr>
        <w:t>年</w:t>
      </w:r>
      <w:r>
        <w:rPr>
          <w:rFonts w:hint="eastAsia" w:ascii="宋体" w:hAnsi="宋体"/>
          <w:sz w:val="24"/>
          <w:szCs w:val="24"/>
          <w:highlight w:val="none"/>
          <w:u w:val="single"/>
          <w:lang w:val="en-US" w:eastAsia="zh-CN"/>
        </w:rPr>
        <w:t>12</w:t>
      </w:r>
      <w:r>
        <w:rPr>
          <w:rFonts w:hint="eastAsia" w:ascii="宋体" w:hAnsi="宋体"/>
          <w:sz w:val="24"/>
          <w:szCs w:val="24"/>
          <w:highlight w:val="none"/>
          <w:u w:val="single"/>
        </w:rPr>
        <w:t>月；</w:t>
      </w:r>
      <w:r>
        <w:rPr>
          <w:rFonts w:hint="eastAsia" w:ascii="宋体" w:hAnsi="宋体"/>
          <w:sz w:val="24"/>
          <w:szCs w:val="24"/>
          <w:highlight w:val="none"/>
          <w:u w:val="single"/>
          <w:lang w:eastAsia="zh-CN"/>
        </w:rPr>
        <w:t>南京</w:t>
      </w:r>
      <w:r>
        <w:rPr>
          <w:rFonts w:hint="eastAsia" w:ascii="宋体" w:hAnsi="宋体"/>
          <w:sz w:val="24"/>
          <w:szCs w:val="24"/>
          <w:highlight w:val="none"/>
          <w:u w:val="single"/>
        </w:rPr>
        <w:t xml:space="preserve">。   </w:t>
      </w:r>
    </w:p>
    <w:p w14:paraId="7A4E650F">
      <w:pPr>
        <w:spacing w:line="490" w:lineRule="exact"/>
        <w:ind w:firstLine="570"/>
        <w:rPr>
          <w:rFonts w:hint="eastAsia" w:ascii="宋体"/>
          <w:sz w:val="24"/>
          <w:szCs w:val="24"/>
          <w:highlight w:val="none"/>
        </w:rPr>
      </w:pPr>
      <w:r>
        <w:rPr>
          <w:rFonts w:hint="eastAsia" w:ascii="黑体" w:eastAsia="黑体"/>
          <w:sz w:val="24"/>
          <w:szCs w:val="24"/>
          <w:highlight w:val="none"/>
        </w:rPr>
        <w:t xml:space="preserve">第十条 </w:t>
      </w:r>
      <w:r>
        <w:rPr>
          <w:rFonts w:hint="eastAsia" w:ascii="楷体_GB2312" w:eastAsia="楷体_GB2312"/>
          <w:sz w:val="24"/>
          <w:szCs w:val="24"/>
          <w:highlight w:val="none"/>
        </w:rPr>
        <w:t xml:space="preserve"> </w:t>
      </w:r>
      <w:r>
        <w:rPr>
          <w:rFonts w:hint="eastAsia" w:ascii="宋体"/>
          <w:sz w:val="24"/>
          <w:szCs w:val="24"/>
          <w:highlight w:val="none"/>
        </w:rPr>
        <w:t>双方确定，本合同生效前已经存在的知识产权仍归原拥有方所有，因履行本合同所产生的研究开发成果及其相</w:t>
      </w:r>
    </w:p>
    <w:p w14:paraId="74F79B40">
      <w:pPr>
        <w:spacing w:line="490" w:lineRule="exact"/>
        <w:rPr>
          <w:rFonts w:hint="eastAsia" w:ascii="宋体"/>
          <w:sz w:val="24"/>
          <w:szCs w:val="24"/>
          <w:highlight w:val="none"/>
        </w:rPr>
      </w:pPr>
      <w:r>
        <w:rPr>
          <w:rFonts w:hint="eastAsia" w:ascii="宋体"/>
          <w:sz w:val="24"/>
          <w:szCs w:val="24"/>
          <w:highlight w:val="none"/>
        </w:rPr>
        <w:t>关知识产权权利归属，按下列第</w:t>
      </w:r>
      <w:r>
        <w:rPr>
          <w:rFonts w:hint="eastAsia" w:ascii="宋体"/>
          <w:sz w:val="24"/>
          <w:szCs w:val="24"/>
          <w:highlight w:val="none"/>
          <w:u w:val="single"/>
        </w:rPr>
        <w:t xml:space="preserve">  壹   </w:t>
      </w:r>
      <w:r>
        <w:rPr>
          <w:rFonts w:hint="eastAsia" w:ascii="宋体"/>
          <w:sz w:val="24"/>
          <w:szCs w:val="24"/>
          <w:highlight w:val="none"/>
        </w:rPr>
        <w:t>种方式处理：</w:t>
      </w:r>
    </w:p>
    <w:p w14:paraId="76BA2936">
      <w:pPr>
        <w:spacing w:line="490" w:lineRule="exact"/>
        <w:rPr>
          <w:rFonts w:hint="eastAsia" w:ascii="宋体"/>
          <w:sz w:val="24"/>
          <w:szCs w:val="24"/>
          <w:highlight w:val="none"/>
        </w:rPr>
      </w:pPr>
      <w:r>
        <w:rPr>
          <w:rFonts w:hint="eastAsia" w:ascii="楷体_GB2312" w:eastAsia="楷体_GB2312"/>
          <w:sz w:val="24"/>
          <w:szCs w:val="24"/>
          <w:highlight w:val="none"/>
        </w:rPr>
        <w:t xml:space="preserve"> </w:t>
      </w:r>
      <w:r>
        <w:rPr>
          <w:rFonts w:hint="eastAsia" w:ascii="宋体"/>
          <w:sz w:val="24"/>
          <w:szCs w:val="24"/>
          <w:highlight w:val="none"/>
        </w:rPr>
        <w:t xml:space="preserve">   1．  </w:t>
      </w:r>
      <w:r>
        <w:rPr>
          <w:rFonts w:hint="eastAsia" w:ascii="宋体"/>
          <w:sz w:val="24"/>
          <w:szCs w:val="24"/>
          <w:highlight w:val="none"/>
          <w:u w:val="single"/>
        </w:rPr>
        <w:t xml:space="preserve">  双 </w:t>
      </w:r>
      <w:r>
        <w:rPr>
          <w:rFonts w:hint="eastAsia" w:ascii="楷体_GB2312" w:eastAsia="楷体_GB2312"/>
          <w:sz w:val="24"/>
          <w:szCs w:val="24"/>
          <w:highlight w:val="none"/>
          <w:u w:val="single"/>
        </w:rPr>
        <w:t xml:space="preserve"> </w:t>
      </w:r>
      <w:r>
        <w:rPr>
          <w:rFonts w:hint="eastAsia" w:ascii="宋体"/>
          <w:sz w:val="24"/>
          <w:szCs w:val="24"/>
          <w:highlight w:val="none"/>
        </w:rPr>
        <w:t>（甲、乙、双）方享有申请专利的权利。</w:t>
      </w:r>
    </w:p>
    <w:p w14:paraId="3E255C2C">
      <w:pPr>
        <w:spacing w:line="490" w:lineRule="exact"/>
        <w:rPr>
          <w:rFonts w:hint="eastAsia" w:ascii="宋体"/>
          <w:sz w:val="24"/>
          <w:szCs w:val="24"/>
          <w:highlight w:val="none"/>
          <w:u w:val="single"/>
        </w:rPr>
      </w:pPr>
      <w:r>
        <w:rPr>
          <w:rFonts w:hint="eastAsia" w:ascii="宋体"/>
          <w:sz w:val="24"/>
          <w:szCs w:val="24"/>
          <w:highlight w:val="none"/>
        </w:rPr>
        <w:t xml:space="preserve">    专利权取得后的使用和有关利益分配方式如下：</w:t>
      </w:r>
      <w:r>
        <w:rPr>
          <w:rFonts w:hint="eastAsia" w:ascii="宋体"/>
          <w:sz w:val="24"/>
          <w:szCs w:val="24"/>
          <w:highlight w:val="none"/>
          <w:u w:val="single"/>
        </w:rPr>
        <w:t xml:space="preserve"> 各占50% 。    </w:t>
      </w:r>
    </w:p>
    <w:p w14:paraId="178E5A57">
      <w:pPr>
        <w:spacing w:line="520" w:lineRule="exact"/>
        <w:ind w:firstLine="480" w:firstLineChars="200"/>
        <w:rPr>
          <w:rFonts w:hint="eastAsia" w:ascii="宋体" w:hAnsi="宋体"/>
          <w:sz w:val="24"/>
          <w:szCs w:val="24"/>
          <w:highlight w:val="none"/>
          <w:u w:val="single"/>
        </w:rPr>
      </w:pPr>
      <w:r>
        <w:rPr>
          <w:rFonts w:hint="eastAsia" w:ascii="宋体" w:hAnsi="宋体"/>
          <w:sz w:val="24"/>
          <w:szCs w:val="24"/>
          <w:highlight w:val="none"/>
        </w:rPr>
        <w:t>2．按技术秘密方式处理。</w:t>
      </w:r>
    </w:p>
    <w:p w14:paraId="6CE31534">
      <w:pPr>
        <w:spacing w:line="520" w:lineRule="exact"/>
        <w:ind w:firstLine="570"/>
        <w:rPr>
          <w:rFonts w:hint="eastAsia" w:ascii="宋体"/>
          <w:sz w:val="24"/>
          <w:szCs w:val="24"/>
          <w:highlight w:val="none"/>
        </w:rPr>
      </w:pPr>
      <w:r>
        <w:rPr>
          <w:rFonts w:hint="eastAsia" w:ascii="黑体" w:eastAsia="黑体"/>
          <w:sz w:val="24"/>
          <w:szCs w:val="24"/>
          <w:highlight w:val="none"/>
        </w:rPr>
        <w:t>第十一条</w:t>
      </w:r>
      <w:r>
        <w:rPr>
          <w:rFonts w:hint="eastAsia" w:ascii="黑体"/>
          <w:sz w:val="24"/>
          <w:szCs w:val="24"/>
          <w:highlight w:val="none"/>
        </w:rPr>
        <w:t xml:space="preserve"> </w:t>
      </w:r>
      <w:r>
        <w:rPr>
          <w:rFonts w:hint="eastAsia" w:ascii="楷体_GB2312"/>
          <w:sz w:val="24"/>
          <w:szCs w:val="24"/>
          <w:highlight w:val="none"/>
        </w:rPr>
        <w:t xml:space="preserve"> </w:t>
      </w:r>
      <w:r>
        <w:rPr>
          <w:rFonts w:hint="eastAsia" w:ascii="宋体"/>
          <w:sz w:val="24"/>
          <w:szCs w:val="24"/>
          <w:highlight w:val="none"/>
        </w:rPr>
        <w:t>乙方利用研究开发经费所购置与研究开发工作有关的设备、器材、资料等财产，归</w:t>
      </w:r>
      <w:r>
        <w:rPr>
          <w:rFonts w:hint="eastAsia" w:ascii="宋体"/>
          <w:sz w:val="24"/>
          <w:szCs w:val="24"/>
          <w:highlight w:val="none"/>
          <w:u w:val="single"/>
        </w:rPr>
        <w:t xml:space="preserve">   乙     </w:t>
      </w:r>
      <w:r>
        <w:rPr>
          <w:rFonts w:hint="eastAsia" w:ascii="宋体"/>
          <w:sz w:val="24"/>
          <w:szCs w:val="24"/>
          <w:highlight w:val="none"/>
        </w:rPr>
        <w:t>（甲、乙、双）方所有。</w:t>
      </w:r>
    </w:p>
    <w:p w14:paraId="1BFC6461">
      <w:pPr>
        <w:spacing w:line="360" w:lineRule="auto"/>
        <w:rPr>
          <w:rFonts w:hint="eastAsia" w:ascii="宋体"/>
          <w:color w:val="000000"/>
          <w:sz w:val="24"/>
          <w:szCs w:val="24"/>
          <w:highlight w:val="none"/>
        </w:rPr>
      </w:pPr>
      <w:r>
        <w:rPr>
          <w:rFonts w:hint="eastAsia" w:ascii="宋体" w:hAnsi="宋体"/>
          <w:sz w:val="24"/>
          <w:szCs w:val="24"/>
          <w:highlight w:val="none"/>
        </w:rPr>
        <w:t xml:space="preserve">   </w:t>
      </w:r>
      <w:r>
        <w:rPr>
          <w:rFonts w:hint="eastAsia" w:ascii="楷体_GB2312" w:hAnsi="Times New Roman"/>
          <w:sz w:val="24"/>
          <w:szCs w:val="24"/>
          <w:highlight w:val="none"/>
        </w:rPr>
        <w:t xml:space="preserve">  </w:t>
      </w:r>
      <w:r>
        <w:rPr>
          <w:rFonts w:hint="eastAsia" w:ascii="宋体" w:hAnsi="Times New Roman"/>
          <w:sz w:val="24"/>
          <w:szCs w:val="24"/>
          <w:highlight w:val="none"/>
        </w:rPr>
        <w:t>无论有无其他约定，在本合同项下,任何一方不对间接的、偶然的损失进行赔偿且任何一方就本项目应向对方承担的违约金和赔偿金总计不超过本合同金额的5%。</w:t>
      </w:r>
    </w:p>
    <w:p w14:paraId="69BC8009">
      <w:pPr>
        <w:tabs>
          <w:tab w:val="left" w:pos="540"/>
        </w:tabs>
        <w:spacing w:line="492" w:lineRule="exact"/>
        <w:ind w:firstLine="480" w:firstLineChars="200"/>
        <w:rPr>
          <w:rFonts w:hint="eastAsia" w:ascii="宋体" w:hAnsi="宋体"/>
          <w:sz w:val="24"/>
          <w:szCs w:val="24"/>
          <w:highlight w:val="none"/>
        </w:rPr>
      </w:pPr>
      <w:r>
        <w:rPr>
          <w:rFonts w:hint="eastAsia" w:ascii="黑体" w:eastAsia="黑体"/>
          <w:sz w:val="24"/>
          <w:szCs w:val="24"/>
          <w:highlight w:val="none"/>
        </w:rPr>
        <w:t>第十二条</w:t>
      </w:r>
      <w:r>
        <w:rPr>
          <w:rFonts w:ascii="楷体_GB2312" w:eastAsia="楷体_GB2312"/>
          <w:sz w:val="24"/>
          <w:szCs w:val="24"/>
          <w:highlight w:val="none"/>
        </w:rPr>
        <w:t xml:space="preserve">  </w:t>
      </w:r>
      <w:r>
        <w:rPr>
          <w:rFonts w:hint="eastAsia" w:ascii="宋体" w:hAnsi="宋体"/>
          <w:sz w:val="24"/>
          <w:szCs w:val="24"/>
          <w:highlight w:val="none"/>
        </w:rPr>
        <w:t>双方因履行本合同而发生的争议，应协商、调解解决。协商、调解不成的，确定按以下第</w:t>
      </w:r>
      <w:r>
        <w:rPr>
          <w:rFonts w:hint="eastAsia" w:ascii="宋体" w:hAnsi="宋体"/>
          <w:sz w:val="24"/>
          <w:szCs w:val="24"/>
          <w:highlight w:val="none"/>
          <w:u w:val="single"/>
        </w:rPr>
        <w:t xml:space="preserve">  壹  </w:t>
      </w:r>
      <w:r>
        <w:rPr>
          <w:rFonts w:hint="eastAsia" w:ascii="宋体" w:hAnsi="宋体"/>
          <w:sz w:val="24"/>
          <w:szCs w:val="24"/>
          <w:highlight w:val="none"/>
        </w:rPr>
        <w:t>种方式处理：</w:t>
      </w:r>
    </w:p>
    <w:p w14:paraId="33B607C6">
      <w:pPr>
        <w:spacing w:line="492" w:lineRule="exact"/>
        <w:rPr>
          <w:rFonts w:hint="eastAsia" w:ascii="宋体" w:hAnsi="宋体"/>
          <w:sz w:val="24"/>
          <w:szCs w:val="24"/>
          <w:highlight w:val="none"/>
        </w:rPr>
      </w:pPr>
      <w:r>
        <w:rPr>
          <w:rFonts w:hint="eastAsia" w:ascii="宋体" w:hAnsi="宋体"/>
          <w:sz w:val="24"/>
          <w:szCs w:val="24"/>
          <w:highlight w:val="none"/>
        </w:rPr>
        <w:t xml:space="preserve">     1．提交</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南京</w:t>
      </w:r>
      <w:r>
        <w:rPr>
          <w:rFonts w:hint="eastAsia" w:ascii="宋体" w:hAnsi="宋体"/>
          <w:sz w:val="24"/>
          <w:szCs w:val="24"/>
          <w:highlight w:val="none"/>
          <w:u w:val="single"/>
        </w:rPr>
        <w:t xml:space="preserve">市        </w:t>
      </w:r>
      <w:r>
        <w:rPr>
          <w:rFonts w:hint="eastAsia" w:ascii="宋体" w:hAnsi="宋体"/>
          <w:sz w:val="24"/>
          <w:szCs w:val="24"/>
          <w:highlight w:val="none"/>
        </w:rPr>
        <w:t>仲裁委员会仲裁；</w:t>
      </w:r>
    </w:p>
    <w:p w14:paraId="409B3C5A">
      <w:pPr>
        <w:spacing w:line="492" w:lineRule="exact"/>
        <w:rPr>
          <w:rFonts w:hint="eastAsia" w:ascii="楷体_GB2312" w:eastAsia="楷体_GB2312"/>
          <w:sz w:val="24"/>
          <w:szCs w:val="24"/>
          <w:highlight w:val="none"/>
        </w:rPr>
      </w:pPr>
      <w:r>
        <w:rPr>
          <w:rFonts w:hint="eastAsia" w:ascii="楷体_GB2312" w:eastAsia="楷体_GB2312"/>
          <w:sz w:val="24"/>
          <w:szCs w:val="24"/>
          <w:highlight w:val="none"/>
        </w:rPr>
        <w:t xml:space="preserve">     2．</w:t>
      </w:r>
      <w:r>
        <w:rPr>
          <w:rFonts w:hint="eastAsia" w:ascii="宋体"/>
          <w:sz w:val="24"/>
          <w:szCs w:val="24"/>
          <w:highlight w:val="none"/>
        </w:rPr>
        <w:t>依法向人民法院起诉。</w:t>
      </w:r>
    </w:p>
    <w:p w14:paraId="63842449">
      <w:pPr>
        <w:spacing w:line="520" w:lineRule="exact"/>
        <w:ind w:firstLine="425"/>
        <w:rPr>
          <w:rFonts w:hint="eastAsia" w:ascii="宋体"/>
          <w:sz w:val="24"/>
          <w:szCs w:val="24"/>
          <w:highlight w:val="none"/>
        </w:rPr>
      </w:pPr>
      <w:r>
        <w:rPr>
          <w:rFonts w:hint="eastAsia" w:ascii="楷体_GB2312" w:eastAsia="楷体_GB2312"/>
          <w:sz w:val="24"/>
          <w:szCs w:val="24"/>
          <w:highlight w:val="none"/>
        </w:rPr>
        <w:t xml:space="preserve"> </w:t>
      </w:r>
      <w:r>
        <w:rPr>
          <w:rFonts w:hint="eastAsia" w:ascii="黑体" w:eastAsia="黑体"/>
          <w:sz w:val="24"/>
          <w:szCs w:val="24"/>
          <w:highlight w:val="none"/>
        </w:rPr>
        <w:t>第十三条</w:t>
      </w:r>
      <w:r>
        <w:rPr>
          <w:rFonts w:hint="eastAsia" w:ascii="楷体_GB2312" w:eastAsia="楷体_GB2312"/>
          <w:sz w:val="24"/>
          <w:szCs w:val="24"/>
          <w:highlight w:val="none"/>
        </w:rPr>
        <w:t xml:space="preserve">  </w:t>
      </w:r>
      <w:r>
        <w:rPr>
          <w:rFonts w:hint="eastAsia" w:ascii="宋体"/>
          <w:sz w:val="24"/>
          <w:szCs w:val="24"/>
          <w:highlight w:val="none"/>
        </w:rPr>
        <w:t>本合同一式</w:t>
      </w:r>
      <w:r>
        <w:rPr>
          <w:rFonts w:hint="eastAsia" w:ascii="宋体"/>
          <w:sz w:val="24"/>
          <w:szCs w:val="24"/>
          <w:highlight w:val="none"/>
          <w:u w:val="single"/>
        </w:rPr>
        <w:t xml:space="preserve"> 陆 </w:t>
      </w:r>
      <w:r>
        <w:rPr>
          <w:rFonts w:hint="eastAsia" w:ascii="宋体"/>
          <w:sz w:val="24"/>
          <w:szCs w:val="24"/>
          <w:highlight w:val="none"/>
        </w:rPr>
        <w:t>份，甲乙双方各</w:t>
      </w:r>
      <w:r>
        <w:rPr>
          <w:rFonts w:hint="eastAsia" w:ascii="宋体"/>
          <w:sz w:val="24"/>
          <w:szCs w:val="24"/>
          <w:highlight w:val="none"/>
          <w:u w:val="single"/>
        </w:rPr>
        <w:t xml:space="preserve"> 叁 </w:t>
      </w:r>
      <w:r>
        <w:rPr>
          <w:rFonts w:hint="eastAsia" w:ascii="宋体"/>
          <w:sz w:val="24"/>
          <w:szCs w:val="24"/>
          <w:highlight w:val="none"/>
        </w:rPr>
        <w:t>份，具有同等法律效力。</w:t>
      </w:r>
    </w:p>
    <w:p w14:paraId="268F4427">
      <w:pPr>
        <w:spacing w:line="520" w:lineRule="exact"/>
        <w:rPr>
          <w:rFonts w:hint="eastAsia" w:ascii="宋体"/>
          <w:sz w:val="24"/>
          <w:szCs w:val="24"/>
          <w:highlight w:val="none"/>
        </w:rPr>
      </w:pPr>
      <w:r>
        <w:rPr>
          <w:rFonts w:hint="eastAsia" w:ascii="楷体_GB2312" w:eastAsia="楷体_GB2312"/>
          <w:sz w:val="24"/>
          <w:szCs w:val="24"/>
          <w:highlight w:val="none"/>
        </w:rPr>
        <w:tab/>
      </w:r>
      <w:r>
        <w:rPr>
          <w:rFonts w:hint="eastAsia" w:ascii="楷体_GB2312" w:eastAsia="楷体_GB2312"/>
          <w:sz w:val="24"/>
          <w:szCs w:val="24"/>
          <w:highlight w:val="none"/>
        </w:rPr>
        <w:t xml:space="preserve"> </w:t>
      </w:r>
      <w:r>
        <w:rPr>
          <w:rFonts w:hint="eastAsia" w:ascii="黑体" w:eastAsia="黑体"/>
          <w:sz w:val="24"/>
          <w:szCs w:val="24"/>
          <w:highlight w:val="none"/>
        </w:rPr>
        <w:t>第十四条</w:t>
      </w:r>
      <w:r>
        <w:rPr>
          <w:rFonts w:hint="eastAsia" w:ascii="楷体_GB2312" w:eastAsia="楷体_GB2312"/>
          <w:sz w:val="24"/>
          <w:szCs w:val="24"/>
          <w:highlight w:val="none"/>
        </w:rPr>
        <w:t xml:space="preserve">  </w:t>
      </w:r>
      <w:r>
        <w:rPr>
          <w:rFonts w:hint="eastAsia" w:ascii="宋体"/>
          <w:spacing w:val="4"/>
          <w:sz w:val="24"/>
          <w:szCs w:val="24"/>
          <w:highlight w:val="none"/>
        </w:rPr>
        <w:t>本合同经双方签字盖章后生效。</w:t>
      </w:r>
    </w:p>
    <w:p w14:paraId="725DAC01">
      <w:pPr>
        <w:spacing w:line="520" w:lineRule="exact"/>
        <w:rPr>
          <w:rFonts w:hint="eastAsia" w:ascii="宋体" w:hAnsi="宋体"/>
          <w:sz w:val="24"/>
          <w:szCs w:val="24"/>
          <w:highlight w:val="none"/>
        </w:rPr>
      </w:pPr>
      <w:r>
        <w:rPr>
          <w:rFonts w:hint="eastAsia" w:ascii="楷体_GB2312" w:eastAsia="楷体_GB2312"/>
          <w:sz w:val="24"/>
          <w:szCs w:val="24"/>
          <w:highlight w:val="none"/>
        </w:rPr>
        <w:t xml:space="preserve">  </w:t>
      </w:r>
      <w:r>
        <w:rPr>
          <w:rFonts w:hint="eastAsia" w:ascii="宋体" w:hAnsi="宋体"/>
          <w:sz w:val="24"/>
          <w:szCs w:val="24"/>
          <w:highlight w:val="none"/>
        </w:rPr>
        <w:t xml:space="preserve"> </w:t>
      </w:r>
    </w:p>
    <w:p w14:paraId="7F085034">
      <w:pPr>
        <w:spacing w:line="520" w:lineRule="exact"/>
        <w:ind w:firstLine="480" w:firstLineChars="200"/>
        <w:rPr>
          <w:rFonts w:hint="eastAsia" w:ascii="宋体" w:hAnsi="宋体"/>
          <w:sz w:val="24"/>
          <w:szCs w:val="24"/>
          <w:highlight w:val="none"/>
        </w:rPr>
      </w:pPr>
      <w:r>
        <w:rPr>
          <w:rFonts w:hint="eastAsia" w:ascii="宋体" w:hAnsi="宋体"/>
          <w:sz w:val="24"/>
          <w:szCs w:val="24"/>
          <w:highlight w:val="none"/>
        </w:rPr>
        <w:t>甲方：</w:t>
      </w:r>
      <w:r>
        <w:rPr>
          <w:rFonts w:hint="eastAsia" w:ascii="宋体" w:hAnsi="宋体"/>
          <w:sz w:val="24"/>
          <w:szCs w:val="24"/>
          <w:highlight w:val="none"/>
          <w:u w:val="single"/>
        </w:rPr>
        <w:t xml:space="preserve">                                            </w:t>
      </w:r>
      <w:r>
        <w:rPr>
          <w:rFonts w:hint="eastAsia" w:ascii="宋体" w:hAnsi="宋体"/>
          <w:sz w:val="24"/>
          <w:szCs w:val="24"/>
          <w:highlight w:val="none"/>
        </w:rPr>
        <w:t xml:space="preserve"> (盖章） </w:t>
      </w:r>
    </w:p>
    <w:p w14:paraId="33513F75">
      <w:pPr>
        <w:spacing w:line="520" w:lineRule="exact"/>
        <w:rPr>
          <w:rFonts w:hint="eastAsia" w:ascii="宋体" w:hAnsi="宋体"/>
          <w:sz w:val="24"/>
          <w:szCs w:val="24"/>
          <w:highlight w:val="none"/>
        </w:rPr>
      </w:pPr>
      <w:r>
        <w:rPr>
          <w:rFonts w:hint="eastAsia" w:ascii="宋体" w:hAnsi="宋体"/>
          <w:sz w:val="24"/>
          <w:szCs w:val="24"/>
          <w:highlight w:val="none"/>
        </w:rPr>
        <w:t xml:space="preserve">    法定代表人/委托代理人：</w:t>
      </w:r>
      <w:r>
        <w:rPr>
          <w:rFonts w:hint="eastAsia" w:ascii="宋体" w:hAnsi="宋体"/>
          <w:sz w:val="24"/>
          <w:szCs w:val="24"/>
          <w:highlight w:val="none"/>
          <w:u w:val="single"/>
        </w:rPr>
        <w:t xml:space="preserve">                           </w:t>
      </w:r>
      <w:r>
        <w:rPr>
          <w:rFonts w:hint="eastAsia" w:ascii="宋体" w:hAnsi="宋体"/>
          <w:sz w:val="24"/>
          <w:szCs w:val="24"/>
          <w:highlight w:val="none"/>
        </w:rPr>
        <w:t>（签名）</w:t>
      </w:r>
    </w:p>
    <w:p w14:paraId="3441FA24">
      <w:pPr>
        <w:spacing w:line="520" w:lineRule="exact"/>
        <w:rPr>
          <w:rFonts w:hint="eastAsia" w:ascii="宋体" w:hAnsi="宋体"/>
          <w:sz w:val="24"/>
          <w:szCs w:val="24"/>
          <w:highlight w:val="none"/>
        </w:rPr>
      </w:pPr>
      <w:r>
        <w:rPr>
          <w:rFonts w:hint="eastAsia" w:ascii="宋体" w:hAnsi="宋体"/>
          <w:sz w:val="24"/>
          <w:szCs w:val="24"/>
          <w:highlight w:val="none"/>
        </w:rPr>
        <w:t xml:space="preserve">                                          年     月     日</w:t>
      </w:r>
    </w:p>
    <w:p w14:paraId="5A84E8C7">
      <w:pPr>
        <w:spacing w:line="520" w:lineRule="exact"/>
        <w:rPr>
          <w:rFonts w:hint="eastAsia" w:ascii="宋体" w:hAnsi="宋体"/>
          <w:sz w:val="24"/>
          <w:szCs w:val="24"/>
          <w:highlight w:val="none"/>
        </w:rPr>
      </w:pPr>
    </w:p>
    <w:p w14:paraId="13359B01">
      <w:pPr>
        <w:spacing w:line="520" w:lineRule="exact"/>
        <w:rPr>
          <w:rFonts w:hint="eastAsia" w:ascii="宋体" w:hAnsi="宋体"/>
          <w:sz w:val="24"/>
          <w:szCs w:val="24"/>
          <w:highlight w:val="none"/>
        </w:rPr>
      </w:pPr>
      <w:r>
        <w:rPr>
          <w:rFonts w:hint="eastAsia" w:ascii="宋体" w:hAnsi="宋体"/>
          <w:sz w:val="24"/>
          <w:szCs w:val="24"/>
          <w:highlight w:val="none"/>
        </w:rPr>
        <w:t xml:space="preserve">    乙方：</w:t>
      </w:r>
      <w:r>
        <w:rPr>
          <w:rFonts w:hint="eastAsia" w:ascii="宋体" w:hAnsi="宋体"/>
          <w:sz w:val="24"/>
          <w:szCs w:val="24"/>
          <w:highlight w:val="none"/>
          <w:u w:val="single"/>
        </w:rPr>
        <w:t xml:space="preserve">                                 </w:t>
      </w:r>
      <w:r>
        <w:rPr>
          <w:rFonts w:hint="eastAsia" w:ascii="宋体" w:hAnsi="宋体"/>
          <w:sz w:val="24"/>
          <w:szCs w:val="24"/>
          <w:highlight w:val="none"/>
        </w:rPr>
        <w:t xml:space="preserve"> (盖章）</w:t>
      </w:r>
    </w:p>
    <w:p w14:paraId="3D36F135">
      <w:pPr>
        <w:spacing w:line="520" w:lineRule="exact"/>
        <w:rPr>
          <w:rFonts w:hint="eastAsia" w:ascii="宋体" w:hAnsi="宋体"/>
          <w:sz w:val="24"/>
          <w:szCs w:val="24"/>
          <w:highlight w:val="none"/>
        </w:rPr>
      </w:pPr>
      <w:r>
        <w:rPr>
          <w:rFonts w:hint="eastAsia" w:ascii="宋体" w:hAnsi="宋体"/>
          <w:sz w:val="24"/>
          <w:szCs w:val="24"/>
          <w:highlight w:val="none"/>
        </w:rPr>
        <w:t xml:space="preserve">    法定代表人/委托代理人：</w:t>
      </w:r>
      <w:r>
        <w:rPr>
          <w:rFonts w:hint="eastAsia" w:ascii="宋体" w:hAnsi="宋体"/>
          <w:sz w:val="24"/>
          <w:szCs w:val="24"/>
          <w:highlight w:val="none"/>
          <w:u w:val="single"/>
        </w:rPr>
        <w:t xml:space="preserve">                           </w:t>
      </w:r>
      <w:r>
        <w:rPr>
          <w:rFonts w:hint="eastAsia" w:ascii="宋体" w:hAnsi="宋体"/>
          <w:sz w:val="24"/>
          <w:szCs w:val="24"/>
          <w:highlight w:val="none"/>
        </w:rPr>
        <w:t>（签名）</w:t>
      </w:r>
    </w:p>
    <w:p w14:paraId="33AB8D50">
      <w:pPr>
        <w:spacing w:line="520" w:lineRule="exact"/>
        <w:rPr>
          <w:rFonts w:hint="eastAsia" w:ascii="楷体_GB2312" w:eastAsia="楷体_GB2312"/>
          <w:sz w:val="24"/>
          <w:szCs w:val="24"/>
          <w:highlight w:val="none"/>
        </w:rPr>
      </w:pPr>
      <w:r>
        <w:rPr>
          <w:rFonts w:hint="eastAsia" w:ascii="宋体" w:hAnsi="宋体"/>
          <w:sz w:val="24"/>
          <w:szCs w:val="24"/>
          <w:highlight w:val="none"/>
        </w:rPr>
        <w:t xml:space="preserve">                                          年     月     日</w:t>
      </w:r>
    </w:p>
    <w:p w14:paraId="07FFCE0A">
      <w:pPr>
        <w:rPr>
          <w:highlight w:val="none"/>
        </w:rPr>
      </w:pPr>
      <w:r>
        <w:rPr>
          <w:highlight w:val="none"/>
        </w:rPr>
        <w:br w:type="page"/>
      </w:r>
    </w:p>
    <w:p w14:paraId="04FB4C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8"/>
          <w:szCs w:val="32"/>
          <w:highlight w:val="none"/>
          <w:lang w:val="en-US" w:eastAsia="zh-CN"/>
        </w:rPr>
      </w:pPr>
      <w:r>
        <w:rPr>
          <w:rFonts w:hint="eastAsia"/>
          <w:b/>
          <w:bCs/>
          <w:sz w:val="28"/>
          <w:szCs w:val="32"/>
          <w:highlight w:val="none"/>
          <w:lang w:val="en-US" w:eastAsia="zh-CN"/>
        </w:rPr>
        <w:t>附件一：标的技术内容、范围和要求</w:t>
      </w:r>
    </w:p>
    <w:p w14:paraId="6EE3144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sz w:val="24"/>
          <w:szCs w:val="28"/>
          <w:highlight w:val="none"/>
          <w:lang w:val="en-US" w:eastAsia="zh-CN"/>
        </w:rPr>
      </w:pPr>
      <w:r>
        <w:rPr>
          <w:rFonts w:hint="eastAsia"/>
          <w:b/>
          <w:bCs/>
          <w:sz w:val="24"/>
          <w:szCs w:val="28"/>
          <w:highlight w:val="none"/>
          <w:lang w:val="en-US" w:eastAsia="zh-CN"/>
        </w:rPr>
        <w:t>一、研究目标</w:t>
      </w:r>
    </w:p>
    <w:p w14:paraId="4432EA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8"/>
          <w:highlight w:val="none"/>
          <w:lang w:val="en-US" w:eastAsia="zh-CN"/>
        </w:rPr>
      </w:pPr>
      <w:r>
        <w:rPr>
          <w:rFonts w:hint="eastAsia"/>
          <w:sz w:val="24"/>
          <w:szCs w:val="28"/>
          <w:highlight w:val="none"/>
          <w:lang w:val="en-US" w:eastAsia="zh-CN"/>
        </w:rPr>
        <w:t>针对利用深度强化学习求解调度问题的软件化需求，研制基于深度强化学习的智能体迭代架构专用软件模块，为深度强化学习调度求解提供软件界面，实现调度问题配置、智能体迭代过程可视化、求解结果展示及结果导出等功能，辅助管理人员直观掌握模型训练与调度求解过程。本模块仅开展软件功能模块开发，不涉及任何算法。</w:t>
      </w:r>
    </w:p>
    <w:p w14:paraId="5E4CFA3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sz w:val="24"/>
          <w:szCs w:val="28"/>
          <w:highlight w:val="none"/>
          <w:lang w:val="en-US" w:eastAsia="zh-CN"/>
        </w:rPr>
      </w:pPr>
      <w:r>
        <w:rPr>
          <w:rFonts w:hint="eastAsia"/>
          <w:b/>
          <w:bCs/>
          <w:sz w:val="24"/>
          <w:szCs w:val="28"/>
          <w:highlight w:val="none"/>
          <w:lang w:val="en-US" w:eastAsia="zh-CN"/>
        </w:rPr>
        <w:t>二、功能/技术要求</w:t>
      </w:r>
    </w:p>
    <w:p w14:paraId="795CE0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（一）总体要求</w:t>
      </w:r>
    </w:p>
    <w:p w14:paraId="505297AC">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本软件模块仅做软件功能模块开发，不涉及任何算法；</w:t>
      </w:r>
    </w:p>
    <w:p w14:paraId="33700B66">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系统采用 B/S（浏览器 / 服务器）架构；</w:t>
      </w:r>
    </w:p>
    <w:p w14:paraId="2BAD8BB5">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数据库采用达梦数据库（常规版本）；</w:t>
      </w:r>
    </w:p>
    <w:p w14:paraId="43A72562">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前端页面采用 Vue 编程，后端采用 Java；</w:t>
      </w:r>
    </w:p>
    <w:p w14:paraId="22B424B3">
      <w:pPr>
        <w:keepNext w:val="0"/>
        <w:keepLines w:val="0"/>
        <w:pageBreakBefore w:val="0"/>
        <w:widowControl w:val="0"/>
        <w:numPr>
          <w:ilvl w:val="0"/>
          <w:numId w:val="54"/>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系统接口格式统一为 JSON 格式，对外暴露接口供外部系统调用。</w:t>
      </w:r>
    </w:p>
    <w:p w14:paraId="2C3C0E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（二）功能模块要求</w:t>
      </w:r>
    </w:p>
    <w:p w14:paraId="73F9F655">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调度问题配置：支持调度问题的输入与参数配置，包括任务、资源、约束条件等的设置与维护；</w:t>
      </w:r>
    </w:p>
    <w:p w14:paraId="669C3849">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智能体迭代过程展示：可视化展示深度强化学习智能体的训练 / 迭代过程，包括训练轮次、累积奖励、目标变化等指标；</w:t>
      </w:r>
    </w:p>
    <w:p w14:paraId="1B8FDF13">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调度求解结果展示：展示深度强化学习调度求解结果，包括作业计划、调度甘特图等；</w:t>
      </w:r>
    </w:p>
    <w:p w14:paraId="6587BFE0">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参数配置与模型管理：支持模型及迭代参数配置、训练状态管理与模型版本管理；</w:t>
      </w:r>
    </w:p>
    <w:p w14:paraId="5F2DD864">
      <w:pPr>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结果导出与报表：支持调度求解结果与过程数据的导出及报表生成。</w:t>
      </w:r>
    </w:p>
    <w:p w14:paraId="5C5AD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（三）内涵说明</w:t>
      </w:r>
    </w:p>
    <w:p w14:paraId="0FD2DD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本模块本质为利用深度强化学习求解调度问题的软件界面，将深度强化学习模型的迭代训练与调度求解过程进行软件化、界面化呈现。</w:t>
      </w:r>
    </w:p>
    <w:p w14:paraId="18055FC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8"/>
          <w:highlight w:val="none"/>
          <w:lang w:val="en-US" w:eastAsia="zh-CN"/>
        </w:rPr>
      </w:pPr>
    </w:p>
    <w:p w14:paraId="2F8062B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sz w:val="24"/>
          <w:szCs w:val="28"/>
          <w:highlight w:val="none"/>
          <w:lang w:val="en-US" w:eastAsia="zh-CN"/>
        </w:rPr>
      </w:pPr>
      <w:r>
        <w:rPr>
          <w:rFonts w:hint="eastAsia"/>
          <w:b/>
          <w:bCs/>
          <w:sz w:val="24"/>
          <w:szCs w:val="28"/>
          <w:highlight w:val="none"/>
          <w:lang w:val="en-US" w:eastAsia="zh-CN"/>
        </w:rPr>
        <w:t>三、技术指标</w:t>
      </w:r>
    </w:p>
    <w:p w14:paraId="7978F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1. 系统架构：B/S 架构；</w:t>
      </w:r>
    </w:p>
    <w:p w14:paraId="19E295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2. 开发技术栈：前端 Vue、后端 Java；</w:t>
      </w:r>
    </w:p>
    <w:p w14:paraId="537EB0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3. 数据库：达梦数据库（常规版本）；</w:t>
      </w:r>
    </w:p>
    <w:p w14:paraId="5260C3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4. 接口规范：JSON 格式，对外暴露接口；</w:t>
      </w:r>
    </w:p>
    <w:p w14:paraId="1876FC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5. 交付物：提供模块源码及暴露接口。</w:t>
      </w:r>
    </w:p>
    <w:p w14:paraId="024B49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说明：上述未量化的性能、容量、可靠性等技术指标，以双方最终确认的技术要求为准。</w:t>
      </w:r>
    </w:p>
    <w:p w14:paraId="08798E0B">
      <w:pPr>
        <w:rPr>
          <w:rFonts w:hint="default"/>
          <w:sz w:val="24"/>
          <w:szCs w:val="28"/>
          <w:highlight w:val="none"/>
          <w:lang w:val="en-US" w:eastAsia="zh-CN"/>
        </w:rPr>
      </w:pPr>
      <w:r>
        <w:rPr>
          <w:rFonts w:hint="default"/>
          <w:sz w:val="24"/>
          <w:szCs w:val="28"/>
          <w:highlight w:val="none"/>
          <w:lang w:val="en-US" w:eastAsia="zh-CN"/>
        </w:rPr>
        <w:br w:type="page"/>
      </w:r>
    </w:p>
    <w:p w14:paraId="612E6F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8"/>
          <w:szCs w:val="32"/>
          <w:highlight w:val="none"/>
          <w:lang w:val="en-US" w:eastAsia="zh-CN"/>
        </w:rPr>
      </w:pPr>
      <w:r>
        <w:rPr>
          <w:rFonts w:hint="eastAsia"/>
          <w:b/>
          <w:bCs/>
          <w:sz w:val="28"/>
          <w:szCs w:val="32"/>
          <w:highlight w:val="none"/>
          <w:lang w:val="en-US" w:eastAsia="zh-CN"/>
        </w:rPr>
        <w:t>附件二：研究开发计划</w:t>
      </w:r>
    </w:p>
    <w:tbl>
      <w:tblPr>
        <w:tblStyle w:val="4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123"/>
        <w:gridCol w:w="6150"/>
        <w:gridCol w:w="2195"/>
      </w:tblGrid>
      <w:tr w14:paraId="04C09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jc w:val="center"/>
        </w:trPr>
        <w:tc>
          <w:tcPr>
            <w:tcW w:w="593"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6118B244">
            <w:pPr>
              <w:keepNext w:val="0"/>
              <w:keepLines w:val="0"/>
              <w:widowControl/>
              <w:suppressLineNumbers w:val="0"/>
              <w:jc w:val="center"/>
              <w:rPr>
                <w:b/>
                <w:bCs/>
                <w:highlight w:val="none"/>
              </w:rPr>
            </w:pPr>
            <w:r>
              <w:rPr>
                <w:rFonts w:ascii="宋体" w:hAnsi="宋体" w:eastAsia="宋体" w:cs="宋体"/>
                <w:b/>
                <w:bCs/>
                <w:kern w:val="0"/>
                <w:sz w:val="24"/>
                <w:szCs w:val="24"/>
                <w:highlight w:val="none"/>
                <w:lang w:val="en-US" w:eastAsia="zh-CN" w:bidi="ar"/>
              </w:rPr>
              <w:t>月份</w:t>
            </w:r>
          </w:p>
        </w:tc>
        <w:tc>
          <w:tcPr>
            <w:tcW w:w="3248"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2778E937">
            <w:pPr>
              <w:keepNext w:val="0"/>
              <w:keepLines w:val="0"/>
              <w:widowControl/>
              <w:suppressLineNumbers w:val="0"/>
              <w:jc w:val="center"/>
              <w:rPr>
                <w:b/>
                <w:bCs/>
                <w:highlight w:val="none"/>
              </w:rPr>
            </w:pPr>
            <w:r>
              <w:rPr>
                <w:rFonts w:ascii="宋体" w:hAnsi="宋体" w:eastAsia="宋体" w:cs="宋体"/>
                <w:b/>
                <w:bCs/>
                <w:kern w:val="0"/>
                <w:sz w:val="24"/>
                <w:szCs w:val="24"/>
                <w:highlight w:val="none"/>
                <w:lang w:val="en-US" w:eastAsia="zh-CN" w:bidi="ar"/>
              </w:rPr>
              <w:t>主要工作内容</w:t>
            </w:r>
          </w:p>
        </w:tc>
        <w:tc>
          <w:tcPr>
            <w:tcW w:w="0" w:type="auto"/>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7E7515E2">
            <w:pPr>
              <w:keepNext w:val="0"/>
              <w:keepLines w:val="0"/>
              <w:widowControl/>
              <w:suppressLineNumbers w:val="0"/>
              <w:jc w:val="center"/>
              <w:rPr>
                <w:b/>
                <w:bCs/>
                <w:highlight w:val="none"/>
              </w:rPr>
            </w:pPr>
            <w:r>
              <w:rPr>
                <w:rFonts w:ascii="宋体" w:hAnsi="宋体" w:eastAsia="宋体" w:cs="宋体"/>
                <w:b/>
                <w:bCs/>
                <w:kern w:val="0"/>
                <w:sz w:val="24"/>
                <w:szCs w:val="24"/>
                <w:highlight w:val="none"/>
                <w:lang w:val="en-US" w:eastAsia="zh-CN" w:bidi="ar"/>
              </w:rPr>
              <w:t>对应功能模块</w:t>
            </w:r>
          </w:p>
        </w:tc>
      </w:tr>
      <w:tr w14:paraId="00226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93"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6DF616E9">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第 1 个</w:t>
            </w:r>
            <w:r>
              <w:rPr>
                <w:rFonts w:hint="eastAsia" w:ascii="宋体" w:hAnsi="宋体" w:cs="宋体"/>
                <w:kern w:val="0"/>
                <w:sz w:val="24"/>
                <w:szCs w:val="24"/>
                <w:highlight w:val="none"/>
                <w:lang w:val="en-US" w:eastAsia="zh-CN" w:bidi="ar"/>
              </w:rPr>
              <w:t>周</w:t>
            </w:r>
          </w:p>
        </w:tc>
        <w:tc>
          <w:tcPr>
            <w:tcW w:w="3248"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22BA7740">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需求分析与系统总体设计；完成 B/S 架构搭建与达梦数据库表结构设计</w:t>
            </w:r>
          </w:p>
        </w:tc>
        <w:tc>
          <w:tcPr>
            <w:tcW w:w="0" w:type="auto"/>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44825FB0">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系统基础架构</w:t>
            </w:r>
          </w:p>
        </w:tc>
      </w:tr>
      <w:tr w14:paraId="0424A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93"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4D890373">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第 2 个</w:t>
            </w:r>
            <w:r>
              <w:rPr>
                <w:rFonts w:hint="eastAsia" w:ascii="宋体" w:hAnsi="宋体" w:cs="宋体"/>
                <w:kern w:val="0"/>
                <w:sz w:val="24"/>
                <w:szCs w:val="24"/>
                <w:highlight w:val="none"/>
                <w:lang w:val="en-US" w:eastAsia="zh-CN" w:bidi="ar"/>
              </w:rPr>
              <w:t>周</w:t>
            </w:r>
          </w:p>
        </w:tc>
        <w:tc>
          <w:tcPr>
            <w:tcW w:w="3248"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75F20B52">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调度问题配置模块开发</w:t>
            </w:r>
          </w:p>
        </w:tc>
        <w:tc>
          <w:tcPr>
            <w:tcW w:w="0" w:type="auto"/>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427FA215">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调度问题配置</w:t>
            </w:r>
          </w:p>
        </w:tc>
      </w:tr>
      <w:tr w14:paraId="701D0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93"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1C37AD31">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第 3 个</w:t>
            </w:r>
            <w:r>
              <w:rPr>
                <w:rFonts w:hint="eastAsia" w:ascii="宋体" w:hAnsi="宋体" w:cs="宋体"/>
                <w:kern w:val="0"/>
                <w:sz w:val="24"/>
                <w:szCs w:val="24"/>
                <w:highlight w:val="none"/>
                <w:lang w:val="en-US" w:eastAsia="zh-CN" w:bidi="ar"/>
              </w:rPr>
              <w:t>周</w:t>
            </w:r>
          </w:p>
        </w:tc>
        <w:tc>
          <w:tcPr>
            <w:tcW w:w="3248"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44247692">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深度强化学习智能体迭代过程展示模块开发</w:t>
            </w:r>
          </w:p>
        </w:tc>
        <w:tc>
          <w:tcPr>
            <w:tcW w:w="0" w:type="auto"/>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11FC3B29">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迭代过程展示</w:t>
            </w:r>
          </w:p>
        </w:tc>
      </w:tr>
      <w:tr w14:paraId="7D1D7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93"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24D85735">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第 4 个</w:t>
            </w:r>
            <w:r>
              <w:rPr>
                <w:rFonts w:hint="eastAsia" w:ascii="宋体" w:hAnsi="宋体" w:cs="宋体"/>
                <w:kern w:val="0"/>
                <w:sz w:val="24"/>
                <w:szCs w:val="24"/>
                <w:highlight w:val="none"/>
                <w:lang w:val="en-US" w:eastAsia="zh-CN" w:bidi="ar"/>
              </w:rPr>
              <w:t>周</w:t>
            </w:r>
          </w:p>
        </w:tc>
        <w:tc>
          <w:tcPr>
            <w:tcW w:w="3248"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22872802">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调度求解结果展示模块开发</w:t>
            </w:r>
          </w:p>
        </w:tc>
        <w:tc>
          <w:tcPr>
            <w:tcW w:w="0" w:type="auto"/>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038655FA">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求解结果展示</w:t>
            </w:r>
          </w:p>
        </w:tc>
      </w:tr>
      <w:tr w14:paraId="71594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93"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78793527">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第 5 个</w:t>
            </w:r>
            <w:r>
              <w:rPr>
                <w:rFonts w:hint="eastAsia" w:ascii="宋体" w:hAnsi="宋体" w:cs="宋体"/>
                <w:kern w:val="0"/>
                <w:sz w:val="24"/>
                <w:szCs w:val="24"/>
                <w:highlight w:val="none"/>
                <w:lang w:val="en-US" w:eastAsia="zh-CN" w:bidi="ar"/>
              </w:rPr>
              <w:t>周</w:t>
            </w:r>
          </w:p>
        </w:tc>
        <w:tc>
          <w:tcPr>
            <w:tcW w:w="3248"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193FC887">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参数配置与模型管理、结果导出模块开发；接口暴露与前后端联调</w:t>
            </w:r>
          </w:p>
        </w:tc>
        <w:tc>
          <w:tcPr>
            <w:tcW w:w="0" w:type="auto"/>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2F7D349D">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参数管理、导出、接口</w:t>
            </w:r>
          </w:p>
        </w:tc>
      </w:tr>
      <w:tr w14:paraId="31495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93"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6214EC76">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第 6 个</w:t>
            </w:r>
            <w:r>
              <w:rPr>
                <w:rFonts w:hint="eastAsia" w:ascii="宋体" w:hAnsi="宋体" w:cs="宋体"/>
                <w:kern w:val="0"/>
                <w:sz w:val="24"/>
                <w:szCs w:val="24"/>
                <w:highlight w:val="none"/>
                <w:lang w:val="en-US" w:eastAsia="zh-CN" w:bidi="ar"/>
              </w:rPr>
              <w:t>周</w:t>
            </w:r>
          </w:p>
        </w:tc>
        <w:tc>
          <w:tcPr>
            <w:tcW w:w="3248" w:type="pct"/>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67D5AD47">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系统集成测试、缺陷修复与部署；提交最终交付物（模块源码、接口）</w:t>
            </w:r>
          </w:p>
        </w:tc>
        <w:tc>
          <w:tcPr>
            <w:tcW w:w="0" w:type="auto"/>
            <w:tcBorders>
              <w:top w:val="single" w:color="CCCCCC" w:sz="4" w:space="0"/>
              <w:left w:val="single" w:color="CCCCCC" w:sz="4" w:space="0"/>
              <w:bottom w:val="single" w:color="CCCCCC" w:sz="4" w:space="0"/>
              <w:right w:val="single" w:color="CCCCCC" w:sz="4" w:space="0"/>
            </w:tcBorders>
            <w:noWrap w:val="0"/>
            <w:tcMar>
              <w:top w:w="120" w:type="dxa"/>
              <w:left w:w="120" w:type="dxa"/>
              <w:bottom w:w="120" w:type="dxa"/>
              <w:right w:w="120" w:type="dxa"/>
            </w:tcMar>
            <w:vAlign w:val="center"/>
          </w:tcPr>
          <w:p w14:paraId="6FD0DBB1">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全部功能模块</w:t>
            </w:r>
          </w:p>
        </w:tc>
      </w:tr>
    </w:tbl>
    <w:p w14:paraId="2BCCDFD7">
      <w:pPr>
        <w:rPr>
          <w:color w:val="auto"/>
          <w:highlight w:val="none"/>
        </w:rPr>
      </w:pPr>
      <w:r>
        <w:rPr>
          <w:rFonts w:hint="eastAsia" w:ascii="黑体" w:eastAsia="黑体"/>
          <w:bCs/>
          <w:sz w:val="44"/>
          <w:highlight w:val="none"/>
        </w:rPr>
        <w:br w:type="page"/>
      </w:r>
    </w:p>
    <w:p w14:paraId="60DCDD7C">
      <w:pPr>
        <w:rPr>
          <w:color w:val="auto"/>
          <w:highlight w:val="none"/>
        </w:rPr>
      </w:pPr>
    </w:p>
    <w:p w14:paraId="0C95AD18">
      <w:pPr>
        <w:rPr>
          <w:color w:val="auto"/>
          <w:highlight w:val="none"/>
        </w:rPr>
      </w:pPr>
    </w:p>
    <w:p w14:paraId="3F608865">
      <w:pPr>
        <w:rPr>
          <w:color w:val="auto"/>
          <w:highlight w:val="none"/>
        </w:rPr>
      </w:pPr>
    </w:p>
    <w:p w14:paraId="444A119A">
      <w:pPr>
        <w:rPr>
          <w:color w:val="auto"/>
          <w:highlight w:val="none"/>
        </w:rPr>
      </w:pPr>
    </w:p>
    <w:p w14:paraId="1F2C4FAD">
      <w:pPr>
        <w:pStyle w:val="262"/>
        <w:rPr>
          <w:color w:val="auto"/>
          <w:highlight w:val="none"/>
        </w:rPr>
      </w:pPr>
      <w:r>
        <w:rPr>
          <w:rFonts w:hint="eastAsia"/>
          <w:color w:val="auto"/>
          <w:highlight w:val="none"/>
        </w:rPr>
        <w:t>第</w:t>
      </w:r>
      <w:r>
        <w:rPr>
          <w:color w:val="auto"/>
          <w:highlight w:val="none"/>
        </w:rPr>
        <w:t>六章  响应文件格式及附件</w:t>
      </w:r>
    </w:p>
    <w:p w14:paraId="01F969E2">
      <w:pPr>
        <w:jc w:val="center"/>
        <w:rPr>
          <w:rFonts w:hint="eastAsia" w:ascii="宋体" w:hAnsi="宋体"/>
          <w:b/>
          <w:color w:val="auto"/>
          <w:sz w:val="72"/>
          <w:highlight w:val="none"/>
        </w:rPr>
      </w:pPr>
    </w:p>
    <w:p w14:paraId="585FA1E5">
      <w:pPr>
        <w:jc w:val="center"/>
        <w:rPr>
          <w:rFonts w:hint="eastAsia" w:ascii="宋体" w:hAnsi="宋体"/>
          <w:b/>
          <w:color w:val="auto"/>
          <w:sz w:val="72"/>
          <w:szCs w:val="72"/>
          <w:highlight w:val="none"/>
        </w:rPr>
      </w:pPr>
      <w:r>
        <w:rPr>
          <w:rFonts w:hint="eastAsia" w:ascii="宋体" w:hAnsi="宋体"/>
          <w:b/>
          <w:color w:val="auto"/>
          <w:sz w:val="72"/>
          <w:szCs w:val="72"/>
          <w:highlight w:val="none"/>
        </w:rPr>
        <w:t>响应文件</w:t>
      </w:r>
    </w:p>
    <w:p w14:paraId="67D2C122">
      <w:pPr>
        <w:ind w:firstLine="2472" w:firstLineChars="1026"/>
        <w:rPr>
          <w:rFonts w:hint="eastAsia" w:ascii="宋体" w:hAnsi="宋体"/>
          <w:b/>
          <w:color w:val="auto"/>
          <w:sz w:val="24"/>
          <w:highlight w:val="none"/>
        </w:rPr>
      </w:pPr>
    </w:p>
    <w:p w14:paraId="1B481842">
      <w:pPr>
        <w:jc w:val="center"/>
        <w:rPr>
          <w:rFonts w:hint="eastAsia" w:ascii="宋体" w:hAnsi="宋体"/>
          <w:b/>
          <w:color w:val="auto"/>
          <w:sz w:val="24"/>
          <w:highlight w:val="none"/>
        </w:rPr>
      </w:pPr>
    </w:p>
    <w:p w14:paraId="37D76CD3">
      <w:pPr>
        <w:jc w:val="center"/>
        <w:rPr>
          <w:rFonts w:hint="eastAsia" w:ascii="宋体" w:hAnsi="宋体"/>
          <w:b/>
          <w:color w:val="auto"/>
          <w:sz w:val="24"/>
          <w:highlight w:val="none"/>
        </w:rPr>
      </w:pPr>
    </w:p>
    <w:p w14:paraId="5E76B41D">
      <w:pPr>
        <w:jc w:val="center"/>
        <w:rPr>
          <w:rFonts w:hint="eastAsia" w:ascii="宋体" w:hAnsi="宋体"/>
          <w:b/>
          <w:color w:val="auto"/>
          <w:sz w:val="24"/>
          <w:highlight w:val="none"/>
        </w:rPr>
      </w:pPr>
    </w:p>
    <w:p w14:paraId="0AE8B818">
      <w:pPr>
        <w:spacing w:before="480" w:beforeLines="200"/>
        <w:jc w:val="center"/>
        <w:rPr>
          <w:rFonts w:hint="eastAsia" w:ascii="宋体" w:hAnsi="宋体" w:cs="宋体"/>
          <w:b/>
          <w:color w:val="auto"/>
          <w:sz w:val="36"/>
          <w:highlight w:val="none"/>
        </w:rPr>
      </w:pPr>
      <w:r>
        <w:rPr>
          <w:rFonts w:hint="eastAsia" w:ascii="宋体" w:hAnsi="宋体" w:cs="宋体"/>
          <w:b/>
          <w:color w:val="auto"/>
          <w:sz w:val="36"/>
          <w:highlight w:val="none"/>
        </w:rPr>
        <w:t>（正或副本）</w:t>
      </w:r>
    </w:p>
    <w:p w14:paraId="1CEB385A">
      <w:pPr>
        <w:jc w:val="center"/>
        <w:rPr>
          <w:rFonts w:hint="eastAsia" w:ascii="宋体" w:hAnsi="宋体"/>
          <w:b/>
          <w:color w:val="auto"/>
          <w:sz w:val="24"/>
          <w:highlight w:val="none"/>
        </w:rPr>
      </w:pPr>
    </w:p>
    <w:p w14:paraId="06DDA10D">
      <w:pPr>
        <w:jc w:val="center"/>
        <w:rPr>
          <w:rFonts w:hint="eastAsia" w:ascii="宋体" w:hAnsi="宋体"/>
          <w:b/>
          <w:color w:val="auto"/>
          <w:sz w:val="24"/>
          <w:highlight w:val="none"/>
        </w:rPr>
      </w:pPr>
    </w:p>
    <w:p w14:paraId="7F7826B7">
      <w:pPr>
        <w:jc w:val="center"/>
        <w:rPr>
          <w:rFonts w:hint="eastAsia" w:ascii="宋体" w:hAnsi="宋体"/>
          <w:b/>
          <w:color w:val="auto"/>
          <w:sz w:val="24"/>
          <w:highlight w:val="none"/>
        </w:rPr>
      </w:pPr>
    </w:p>
    <w:p w14:paraId="3F72471F">
      <w:pPr>
        <w:jc w:val="center"/>
        <w:rPr>
          <w:rFonts w:hint="eastAsia" w:ascii="宋体" w:hAnsi="宋体"/>
          <w:b/>
          <w:color w:val="auto"/>
          <w:sz w:val="24"/>
          <w:highlight w:val="none"/>
        </w:rPr>
      </w:pPr>
    </w:p>
    <w:p w14:paraId="1E1F47DB">
      <w:pPr>
        <w:jc w:val="center"/>
        <w:rPr>
          <w:rFonts w:hint="eastAsia" w:ascii="宋体" w:hAnsi="宋体"/>
          <w:b/>
          <w:color w:val="auto"/>
          <w:sz w:val="24"/>
          <w:highlight w:val="none"/>
        </w:rPr>
      </w:pPr>
    </w:p>
    <w:p w14:paraId="31145D00">
      <w:pPr>
        <w:jc w:val="center"/>
        <w:rPr>
          <w:rFonts w:hint="eastAsia" w:ascii="宋体" w:hAnsi="宋体"/>
          <w:b/>
          <w:color w:val="auto"/>
          <w:sz w:val="24"/>
          <w:highlight w:val="none"/>
        </w:rPr>
      </w:pPr>
    </w:p>
    <w:p w14:paraId="75408491">
      <w:pPr>
        <w:jc w:val="center"/>
        <w:rPr>
          <w:rFonts w:hint="eastAsia" w:ascii="宋体" w:hAnsi="宋体"/>
          <w:b/>
          <w:color w:val="auto"/>
          <w:sz w:val="24"/>
          <w:highlight w:val="none"/>
        </w:rPr>
      </w:pPr>
    </w:p>
    <w:p w14:paraId="472A9806">
      <w:pPr>
        <w:ind w:firstLine="843" w:firstLineChars="300"/>
        <w:rPr>
          <w:rFonts w:hint="eastAsia" w:ascii="宋体" w:hAnsi="宋体"/>
          <w:b/>
          <w:color w:val="auto"/>
          <w:sz w:val="28"/>
          <w:szCs w:val="28"/>
          <w:highlight w:val="none"/>
        </w:rPr>
      </w:pPr>
      <w:r>
        <w:rPr>
          <w:rFonts w:hint="eastAsia" w:ascii="宋体" w:hAnsi="宋体"/>
          <w:b/>
          <w:color w:val="auto"/>
          <w:sz w:val="28"/>
          <w:szCs w:val="28"/>
          <w:highlight w:val="none"/>
        </w:rPr>
        <w:t>项目编号：</w:t>
      </w:r>
    </w:p>
    <w:p w14:paraId="48170701">
      <w:pPr>
        <w:ind w:firstLine="843" w:firstLineChars="300"/>
        <w:rPr>
          <w:rFonts w:hint="eastAsia" w:ascii="宋体" w:hAnsi="宋体"/>
          <w:b/>
          <w:color w:val="auto"/>
          <w:sz w:val="28"/>
          <w:szCs w:val="28"/>
          <w:highlight w:val="none"/>
          <w:u w:val="single"/>
        </w:rPr>
      </w:pPr>
      <w:r>
        <w:rPr>
          <w:rFonts w:hint="eastAsia" w:ascii="宋体" w:hAnsi="宋体"/>
          <w:b/>
          <w:color w:val="auto"/>
          <w:sz w:val="28"/>
          <w:szCs w:val="28"/>
          <w:highlight w:val="none"/>
        </w:rPr>
        <w:t>项目名称：</w:t>
      </w:r>
    </w:p>
    <w:p w14:paraId="36748FA0">
      <w:pPr>
        <w:rPr>
          <w:rFonts w:hint="eastAsia" w:ascii="宋体" w:hAnsi="宋体"/>
          <w:b/>
          <w:color w:val="auto"/>
          <w:sz w:val="28"/>
          <w:szCs w:val="28"/>
          <w:highlight w:val="none"/>
        </w:rPr>
      </w:pPr>
    </w:p>
    <w:p w14:paraId="30B6B3EF">
      <w:pPr>
        <w:rPr>
          <w:rFonts w:hint="eastAsia" w:ascii="宋体" w:hAnsi="宋体"/>
          <w:b/>
          <w:color w:val="auto"/>
          <w:sz w:val="28"/>
          <w:szCs w:val="28"/>
          <w:highlight w:val="none"/>
        </w:rPr>
      </w:pPr>
    </w:p>
    <w:p w14:paraId="6C21A440">
      <w:pPr>
        <w:rPr>
          <w:rFonts w:hint="eastAsia" w:ascii="宋体" w:hAnsi="宋体"/>
          <w:b/>
          <w:color w:val="auto"/>
          <w:sz w:val="28"/>
          <w:szCs w:val="28"/>
          <w:highlight w:val="none"/>
        </w:rPr>
      </w:pPr>
    </w:p>
    <w:p w14:paraId="61A70F94">
      <w:pPr>
        <w:rPr>
          <w:rFonts w:hint="eastAsia" w:ascii="宋体" w:hAnsi="宋体"/>
          <w:b/>
          <w:color w:val="auto"/>
          <w:sz w:val="28"/>
          <w:szCs w:val="28"/>
          <w:highlight w:val="none"/>
        </w:rPr>
      </w:pPr>
    </w:p>
    <w:p w14:paraId="610D82FF">
      <w:pPr>
        <w:rPr>
          <w:rFonts w:hint="eastAsia" w:ascii="宋体" w:hAnsi="宋体"/>
          <w:b/>
          <w:color w:val="auto"/>
          <w:sz w:val="28"/>
          <w:szCs w:val="28"/>
          <w:highlight w:val="none"/>
        </w:rPr>
      </w:pPr>
    </w:p>
    <w:p w14:paraId="5E674F7F">
      <w:pPr>
        <w:rPr>
          <w:rFonts w:hint="eastAsia" w:ascii="宋体" w:hAnsi="宋体"/>
          <w:b/>
          <w:color w:val="auto"/>
          <w:sz w:val="28"/>
          <w:szCs w:val="28"/>
          <w:highlight w:val="none"/>
        </w:rPr>
      </w:pPr>
    </w:p>
    <w:p w14:paraId="3C619354">
      <w:pPr>
        <w:rPr>
          <w:rFonts w:hint="eastAsia" w:ascii="宋体" w:hAnsi="宋体"/>
          <w:b/>
          <w:color w:val="auto"/>
          <w:sz w:val="28"/>
          <w:szCs w:val="28"/>
          <w:highlight w:val="none"/>
          <w:u w:val="single"/>
        </w:rPr>
      </w:pPr>
      <w:r>
        <w:rPr>
          <w:rFonts w:hint="eastAsia" w:ascii="宋体" w:hAnsi="宋体"/>
          <w:b/>
          <w:color w:val="auto"/>
          <w:sz w:val="28"/>
          <w:szCs w:val="28"/>
          <w:highlight w:val="none"/>
        </w:rPr>
        <w:t>供应商名称：</w:t>
      </w:r>
    </w:p>
    <w:p w14:paraId="065DCF57">
      <w:pPr>
        <w:rPr>
          <w:rFonts w:hint="eastAsia" w:ascii="宋体" w:hAnsi="宋体"/>
          <w:b/>
          <w:color w:val="auto"/>
          <w:sz w:val="28"/>
          <w:szCs w:val="28"/>
          <w:highlight w:val="none"/>
        </w:rPr>
      </w:pPr>
      <w:r>
        <w:rPr>
          <w:rFonts w:hint="eastAsia" w:ascii="宋体" w:hAnsi="宋体"/>
          <w:b/>
          <w:color w:val="auto"/>
          <w:sz w:val="28"/>
          <w:szCs w:val="28"/>
          <w:highlight w:val="none"/>
        </w:rPr>
        <w:t>日期：</w:t>
      </w:r>
    </w:p>
    <w:p w14:paraId="57E7FD91">
      <w:pPr>
        <w:jc w:val="center"/>
        <w:rPr>
          <w:rFonts w:hint="eastAsia" w:ascii="宋体" w:hAnsi="宋体"/>
          <w:b/>
          <w:bCs/>
          <w:color w:val="auto"/>
          <w:sz w:val="24"/>
          <w:highlight w:val="none"/>
        </w:rPr>
      </w:pPr>
    </w:p>
    <w:p w14:paraId="79F79005">
      <w:pPr>
        <w:jc w:val="center"/>
        <w:rPr>
          <w:rFonts w:hint="eastAsia" w:ascii="宋体" w:hAnsi="宋体"/>
          <w:b/>
          <w:color w:val="auto"/>
          <w:sz w:val="30"/>
          <w:szCs w:val="30"/>
          <w:highlight w:val="none"/>
        </w:rPr>
      </w:pPr>
      <w:r>
        <w:rPr>
          <w:rFonts w:ascii="宋体" w:hAnsi="宋体"/>
          <w:b/>
          <w:bCs/>
          <w:color w:val="auto"/>
          <w:sz w:val="36"/>
          <w:highlight w:val="none"/>
        </w:rPr>
        <w:br w:type="page"/>
      </w:r>
      <w:bookmarkStart w:id="9" w:name="_Toc405408732"/>
      <w:r>
        <w:rPr>
          <w:rFonts w:hint="eastAsia" w:ascii="宋体" w:hAnsi="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2"/>
        <w:gridCol w:w="3374"/>
      </w:tblGrid>
      <w:tr w14:paraId="64821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95D02AF">
            <w:pPr>
              <w:jc w:val="center"/>
              <w:rPr>
                <w:rFonts w:hint="eastAsia" w:ascii="宋体" w:hAnsi="宋体"/>
                <w:b/>
                <w:color w:val="auto"/>
                <w:highlight w:val="none"/>
              </w:rPr>
            </w:pPr>
            <w:r>
              <w:rPr>
                <w:rFonts w:hint="eastAsia" w:ascii="宋体" w:hAnsi="宋体"/>
                <w:b/>
                <w:color w:val="auto"/>
                <w:highlight w:val="none"/>
              </w:rPr>
              <w:t>评分项目</w:t>
            </w:r>
          </w:p>
        </w:tc>
        <w:tc>
          <w:tcPr>
            <w:tcW w:w="1783" w:type="pct"/>
          </w:tcPr>
          <w:p w14:paraId="703CB895">
            <w:pPr>
              <w:jc w:val="center"/>
              <w:rPr>
                <w:rFonts w:hint="eastAsia" w:ascii="宋体" w:hAnsi="宋体"/>
                <w:b/>
                <w:color w:val="auto"/>
                <w:highlight w:val="none"/>
              </w:rPr>
            </w:pPr>
            <w:r>
              <w:rPr>
                <w:rFonts w:hint="eastAsia" w:ascii="宋体" w:hAnsi="宋体"/>
                <w:b/>
                <w:color w:val="auto"/>
                <w:highlight w:val="none"/>
              </w:rPr>
              <w:t>在响应文件中的页码位置</w:t>
            </w:r>
          </w:p>
        </w:tc>
      </w:tr>
      <w:tr w14:paraId="5833C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CD8197E">
            <w:pPr>
              <w:rPr>
                <w:rFonts w:hint="eastAsia" w:ascii="宋体" w:hAnsi="宋体"/>
                <w:b/>
                <w:color w:val="auto"/>
                <w:highlight w:val="none"/>
              </w:rPr>
            </w:pPr>
          </w:p>
        </w:tc>
        <w:tc>
          <w:tcPr>
            <w:tcW w:w="1783" w:type="pct"/>
          </w:tcPr>
          <w:p w14:paraId="3956F64D">
            <w:pPr>
              <w:rPr>
                <w:rFonts w:hint="eastAsia" w:ascii="宋体" w:hAnsi="宋体"/>
                <w:b/>
                <w:color w:val="auto"/>
                <w:highlight w:val="none"/>
              </w:rPr>
            </w:pPr>
          </w:p>
        </w:tc>
      </w:tr>
      <w:tr w14:paraId="6CBF6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55850FE3">
            <w:pPr>
              <w:rPr>
                <w:rFonts w:hint="eastAsia" w:ascii="宋体" w:hAnsi="宋体"/>
                <w:b/>
                <w:color w:val="auto"/>
                <w:highlight w:val="none"/>
              </w:rPr>
            </w:pPr>
          </w:p>
        </w:tc>
      </w:tr>
      <w:tr w14:paraId="32F0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04E394E3">
            <w:pPr>
              <w:rPr>
                <w:rFonts w:hint="eastAsia" w:ascii="宋体" w:hAnsi="宋体"/>
                <w:b/>
                <w:color w:val="auto"/>
                <w:highlight w:val="none"/>
              </w:rPr>
            </w:pPr>
          </w:p>
        </w:tc>
        <w:tc>
          <w:tcPr>
            <w:tcW w:w="1783" w:type="pct"/>
          </w:tcPr>
          <w:p w14:paraId="29D38708">
            <w:pPr>
              <w:rPr>
                <w:rFonts w:hint="eastAsia" w:ascii="宋体" w:hAnsi="宋体"/>
                <w:b/>
                <w:color w:val="auto"/>
                <w:highlight w:val="none"/>
              </w:rPr>
            </w:pPr>
          </w:p>
        </w:tc>
      </w:tr>
      <w:tr w14:paraId="4076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DE601EA">
            <w:pPr>
              <w:rPr>
                <w:rFonts w:hint="eastAsia" w:ascii="宋体" w:hAnsi="宋体"/>
                <w:b/>
                <w:color w:val="auto"/>
                <w:highlight w:val="none"/>
              </w:rPr>
            </w:pPr>
          </w:p>
        </w:tc>
        <w:tc>
          <w:tcPr>
            <w:tcW w:w="1783" w:type="pct"/>
          </w:tcPr>
          <w:p w14:paraId="3BE44D51">
            <w:pPr>
              <w:rPr>
                <w:rFonts w:hint="eastAsia" w:ascii="宋体" w:hAnsi="宋体"/>
                <w:b/>
                <w:color w:val="auto"/>
                <w:highlight w:val="none"/>
              </w:rPr>
            </w:pPr>
          </w:p>
        </w:tc>
      </w:tr>
      <w:tr w14:paraId="0218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F175D46">
            <w:pPr>
              <w:rPr>
                <w:rFonts w:hint="eastAsia" w:ascii="宋体" w:hAnsi="宋体"/>
                <w:b/>
                <w:color w:val="auto"/>
                <w:highlight w:val="none"/>
              </w:rPr>
            </w:pPr>
          </w:p>
        </w:tc>
        <w:tc>
          <w:tcPr>
            <w:tcW w:w="1783" w:type="pct"/>
          </w:tcPr>
          <w:p w14:paraId="2E6209A4">
            <w:pPr>
              <w:rPr>
                <w:rFonts w:hint="eastAsia" w:ascii="宋体" w:hAnsi="宋体"/>
                <w:b/>
                <w:color w:val="auto"/>
                <w:highlight w:val="none"/>
              </w:rPr>
            </w:pPr>
          </w:p>
        </w:tc>
      </w:tr>
      <w:tr w14:paraId="4ACE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81CE913">
            <w:pPr>
              <w:rPr>
                <w:rFonts w:hint="eastAsia" w:ascii="宋体" w:hAnsi="宋体"/>
                <w:b/>
                <w:color w:val="auto"/>
                <w:highlight w:val="none"/>
              </w:rPr>
            </w:pPr>
          </w:p>
        </w:tc>
        <w:tc>
          <w:tcPr>
            <w:tcW w:w="1783" w:type="pct"/>
          </w:tcPr>
          <w:p w14:paraId="582627B7">
            <w:pPr>
              <w:rPr>
                <w:rFonts w:hint="eastAsia" w:ascii="宋体" w:hAnsi="宋体"/>
                <w:b/>
                <w:color w:val="auto"/>
                <w:highlight w:val="none"/>
              </w:rPr>
            </w:pPr>
          </w:p>
        </w:tc>
      </w:tr>
      <w:tr w14:paraId="0DB4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6C9BAF6C">
            <w:pPr>
              <w:rPr>
                <w:rFonts w:hint="eastAsia" w:ascii="宋体" w:hAnsi="宋体"/>
                <w:b/>
                <w:color w:val="auto"/>
                <w:highlight w:val="none"/>
              </w:rPr>
            </w:pPr>
          </w:p>
        </w:tc>
        <w:tc>
          <w:tcPr>
            <w:tcW w:w="1783" w:type="pct"/>
          </w:tcPr>
          <w:p w14:paraId="2BA5AB96">
            <w:pPr>
              <w:rPr>
                <w:rFonts w:hint="eastAsia" w:ascii="宋体" w:hAnsi="宋体"/>
                <w:b/>
                <w:color w:val="auto"/>
                <w:highlight w:val="none"/>
              </w:rPr>
            </w:pPr>
          </w:p>
        </w:tc>
      </w:tr>
      <w:tr w14:paraId="2142C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5B387DE6">
            <w:pPr>
              <w:rPr>
                <w:rFonts w:hint="eastAsia" w:ascii="宋体" w:hAnsi="宋体"/>
                <w:b/>
                <w:color w:val="auto"/>
                <w:highlight w:val="none"/>
              </w:rPr>
            </w:pPr>
          </w:p>
        </w:tc>
      </w:tr>
      <w:tr w14:paraId="4E419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1ADB2500">
            <w:pPr>
              <w:rPr>
                <w:rFonts w:hint="eastAsia" w:ascii="宋体" w:hAnsi="宋体"/>
                <w:b/>
                <w:color w:val="auto"/>
                <w:highlight w:val="none"/>
              </w:rPr>
            </w:pPr>
          </w:p>
        </w:tc>
        <w:tc>
          <w:tcPr>
            <w:tcW w:w="1783" w:type="pct"/>
          </w:tcPr>
          <w:p w14:paraId="64272EF7">
            <w:pPr>
              <w:rPr>
                <w:rFonts w:hint="eastAsia" w:ascii="宋体" w:hAnsi="宋体"/>
                <w:b/>
                <w:color w:val="auto"/>
                <w:highlight w:val="none"/>
              </w:rPr>
            </w:pPr>
          </w:p>
        </w:tc>
      </w:tr>
      <w:tr w14:paraId="002B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46062B5B">
            <w:pPr>
              <w:rPr>
                <w:rFonts w:hint="eastAsia" w:ascii="宋体" w:hAnsi="宋体"/>
                <w:b/>
                <w:color w:val="auto"/>
                <w:highlight w:val="none"/>
              </w:rPr>
            </w:pPr>
          </w:p>
        </w:tc>
        <w:tc>
          <w:tcPr>
            <w:tcW w:w="1783" w:type="pct"/>
          </w:tcPr>
          <w:p w14:paraId="75BA1E5E">
            <w:pPr>
              <w:rPr>
                <w:rFonts w:hint="eastAsia" w:ascii="宋体" w:hAnsi="宋体"/>
                <w:b/>
                <w:color w:val="auto"/>
                <w:highlight w:val="none"/>
              </w:rPr>
            </w:pPr>
          </w:p>
        </w:tc>
      </w:tr>
      <w:tr w14:paraId="6740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313AE8EE">
            <w:pPr>
              <w:rPr>
                <w:rFonts w:hint="eastAsia" w:ascii="宋体" w:hAnsi="宋体"/>
                <w:b/>
                <w:color w:val="auto"/>
                <w:highlight w:val="none"/>
              </w:rPr>
            </w:pPr>
          </w:p>
        </w:tc>
        <w:tc>
          <w:tcPr>
            <w:tcW w:w="1783" w:type="pct"/>
          </w:tcPr>
          <w:p w14:paraId="3C06ADA8">
            <w:pPr>
              <w:rPr>
                <w:rFonts w:hint="eastAsia" w:ascii="宋体" w:hAnsi="宋体"/>
                <w:b/>
                <w:color w:val="auto"/>
                <w:highlight w:val="none"/>
              </w:rPr>
            </w:pPr>
          </w:p>
        </w:tc>
      </w:tr>
      <w:tr w14:paraId="2878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E1B8838">
            <w:pPr>
              <w:rPr>
                <w:rFonts w:hint="eastAsia" w:ascii="宋体" w:hAnsi="宋体"/>
                <w:b/>
                <w:color w:val="auto"/>
                <w:highlight w:val="none"/>
              </w:rPr>
            </w:pPr>
          </w:p>
        </w:tc>
        <w:tc>
          <w:tcPr>
            <w:tcW w:w="1783" w:type="pct"/>
          </w:tcPr>
          <w:p w14:paraId="4145A92E">
            <w:pPr>
              <w:rPr>
                <w:rFonts w:hint="eastAsia" w:ascii="宋体" w:hAnsi="宋体"/>
                <w:b/>
                <w:color w:val="auto"/>
                <w:highlight w:val="none"/>
              </w:rPr>
            </w:pPr>
          </w:p>
        </w:tc>
      </w:tr>
      <w:tr w14:paraId="3E8F8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24464668">
            <w:pPr>
              <w:rPr>
                <w:rFonts w:hint="eastAsia" w:ascii="宋体" w:hAnsi="宋体"/>
                <w:b/>
                <w:color w:val="auto"/>
                <w:highlight w:val="none"/>
              </w:rPr>
            </w:pPr>
          </w:p>
        </w:tc>
        <w:tc>
          <w:tcPr>
            <w:tcW w:w="1783" w:type="pct"/>
          </w:tcPr>
          <w:p w14:paraId="3707BAA1">
            <w:pPr>
              <w:rPr>
                <w:rFonts w:hint="eastAsia" w:ascii="宋体" w:hAnsi="宋体"/>
                <w:b/>
                <w:color w:val="auto"/>
                <w:highlight w:val="none"/>
              </w:rPr>
            </w:pPr>
          </w:p>
        </w:tc>
      </w:tr>
      <w:tr w14:paraId="284F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23CDC6C7">
            <w:pPr>
              <w:rPr>
                <w:rFonts w:hint="eastAsia" w:ascii="宋体" w:hAnsi="宋体"/>
                <w:b/>
                <w:color w:val="auto"/>
                <w:highlight w:val="none"/>
              </w:rPr>
            </w:pPr>
          </w:p>
        </w:tc>
      </w:tr>
      <w:tr w14:paraId="4069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0BE25530">
            <w:pPr>
              <w:rPr>
                <w:rFonts w:hint="eastAsia" w:ascii="宋体" w:hAnsi="宋体"/>
                <w:b/>
                <w:color w:val="auto"/>
                <w:highlight w:val="none"/>
              </w:rPr>
            </w:pPr>
          </w:p>
        </w:tc>
        <w:tc>
          <w:tcPr>
            <w:tcW w:w="1783" w:type="pct"/>
          </w:tcPr>
          <w:p w14:paraId="04EAD7E6">
            <w:pPr>
              <w:rPr>
                <w:rFonts w:hint="eastAsia" w:ascii="宋体" w:hAnsi="宋体"/>
                <w:b/>
                <w:color w:val="auto"/>
                <w:highlight w:val="none"/>
              </w:rPr>
            </w:pPr>
          </w:p>
        </w:tc>
      </w:tr>
      <w:tr w14:paraId="72AA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23E0F95D">
            <w:pPr>
              <w:rPr>
                <w:rFonts w:hint="eastAsia" w:ascii="宋体" w:hAnsi="宋体"/>
                <w:b/>
                <w:color w:val="auto"/>
                <w:highlight w:val="none"/>
              </w:rPr>
            </w:pPr>
          </w:p>
        </w:tc>
        <w:tc>
          <w:tcPr>
            <w:tcW w:w="1783" w:type="pct"/>
          </w:tcPr>
          <w:p w14:paraId="08CB19D7">
            <w:pPr>
              <w:rPr>
                <w:rFonts w:hint="eastAsia" w:ascii="宋体" w:hAnsi="宋体"/>
                <w:b/>
                <w:color w:val="auto"/>
                <w:highlight w:val="none"/>
              </w:rPr>
            </w:pPr>
          </w:p>
        </w:tc>
      </w:tr>
      <w:tr w14:paraId="01FD7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22F7C02F">
            <w:pPr>
              <w:rPr>
                <w:rFonts w:hint="eastAsia" w:ascii="宋体" w:hAnsi="宋体"/>
                <w:b/>
                <w:color w:val="auto"/>
                <w:highlight w:val="none"/>
              </w:rPr>
            </w:pPr>
          </w:p>
        </w:tc>
        <w:tc>
          <w:tcPr>
            <w:tcW w:w="1783" w:type="pct"/>
          </w:tcPr>
          <w:p w14:paraId="1594A152">
            <w:pPr>
              <w:rPr>
                <w:rFonts w:hint="eastAsia" w:ascii="宋体" w:hAnsi="宋体"/>
                <w:b/>
                <w:color w:val="auto"/>
                <w:highlight w:val="none"/>
              </w:rPr>
            </w:pPr>
          </w:p>
        </w:tc>
      </w:tr>
      <w:tr w14:paraId="297A3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4ACEFD8">
            <w:pPr>
              <w:rPr>
                <w:rFonts w:hint="eastAsia" w:ascii="宋体" w:hAnsi="宋体"/>
                <w:b/>
                <w:color w:val="auto"/>
                <w:highlight w:val="none"/>
              </w:rPr>
            </w:pPr>
          </w:p>
        </w:tc>
      </w:tr>
      <w:tr w14:paraId="4BBA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5120CD1A">
            <w:pPr>
              <w:rPr>
                <w:rFonts w:hint="eastAsia" w:ascii="宋体" w:hAnsi="宋体"/>
                <w:b/>
                <w:color w:val="auto"/>
                <w:highlight w:val="none"/>
              </w:rPr>
            </w:pPr>
          </w:p>
        </w:tc>
        <w:tc>
          <w:tcPr>
            <w:tcW w:w="1783" w:type="pct"/>
          </w:tcPr>
          <w:p w14:paraId="7269464B">
            <w:pPr>
              <w:rPr>
                <w:rFonts w:hint="eastAsia" w:ascii="宋体" w:hAnsi="宋体"/>
                <w:b/>
                <w:color w:val="auto"/>
                <w:highlight w:val="none"/>
              </w:rPr>
            </w:pPr>
          </w:p>
        </w:tc>
      </w:tr>
      <w:tr w14:paraId="2944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1E5FCD2">
            <w:pPr>
              <w:rPr>
                <w:rFonts w:hint="eastAsia" w:ascii="宋体" w:hAnsi="宋体"/>
                <w:b/>
                <w:color w:val="auto"/>
                <w:highlight w:val="none"/>
              </w:rPr>
            </w:pPr>
          </w:p>
        </w:tc>
        <w:tc>
          <w:tcPr>
            <w:tcW w:w="1783" w:type="pct"/>
          </w:tcPr>
          <w:p w14:paraId="7F20D2CF">
            <w:pPr>
              <w:rPr>
                <w:rFonts w:hint="eastAsia" w:ascii="宋体" w:hAnsi="宋体"/>
                <w:b/>
                <w:color w:val="auto"/>
                <w:highlight w:val="none"/>
              </w:rPr>
            </w:pPr>
          </w:p>
        </w:tc>
      </w:tr>
    </w:tbl>
    <w:p w14:paraId="3EB7DC5F">
      <w:pPr>
        <w:rPr>
          <w:rFonts w:hint="eastAsia" w:ascii="宋体" w:hAnsi="宋体"/>
          <w:color w:val="auto"/>
          <w:highlight w:val="none"/>
        </w:rPr>
      </w:pPr>
    </w:p>
    <w:p w14:paraId="2E8DEB80">
      <w:pPr>
        <w:jc w:val="center"/>
        <w:rPr>
          <w:rFonts w:hint="eastAsia" w:ascii="宋体" w:hAnsi="宋体"/>
          <w:b/>
          <w:bCs/>
          <w:color w:val="auto"/>
          <w:sz w:val="36"/>
          <w:highlight w:val="none"/>
        </w:rPr>
      </w:pPr>
      <w:r>
        <w:rPr>
          <w:rFonts w:ascii="宋体" w:hAnsi="宋体"/>
          <w:b/>
          <w:bCs/>
          <w:color w:val="auto"/>
          <w:sz w:val="36"/>
          <w:highlight w:val="none"/>
        </w:rPr>
        <w:br w:type="page"/>
      </w:r>
      <w:bookmarkStart w:id="10" w:name="_Toc489655320"/>
    </w:p>
    <w:p w14:paraId="15904FD1">
      <w:pPr>
        <w:pStyle w:val="261"/>
        <w:rPr>
          <w:rFonts w:hint="eastAsia"/>
          <w:color w:val="auto"/>
          <w:highlight w:val="none"/>
        </w:rPr>
      </w:pPr>
      <w:r>
        <w:rPr>
          <w:color w:val="auto"/>
          <w:highlight w:val="none"/>
        </w:rPr>
        <w:t>响应文件主要目录</w:t>
      </w:r>
      <w:bookmarkEnd w:id="9"/>
      <w:bookmarkEnd w:id="10"/>
      <w:r>
        <w:rPr>
          <w:color w:val="auto"/>
          <w:highlight w:val="none"/>
        </w:rPr>
        <w:t>及相关证明材料格式、附件</w:t>
      </w:r>
    </w:p>
    <w:p w14:paraId="5C52AEE2">
      <w:pPr>
        <w:rPr>
          <w:rFonts w:hint="eastAsia" w:ascii="宋体" w:hAnsi="宋体"/>
          <w:color w:val="auto"/>
          <w:sz w:val="28"/>
          <w:szCs w:val="28"/>
          <w:highlight w:val="none"/>
        </w:rPr>
      </w:pPr>
    </w:p>
    <w:p w14:paraId="6B0C0983">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一、响应申请及声明</w:t>
      </w:r>
    </w:p>
    <w:p w14:paraId="47D5D8A1">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二、法定代表人授权书</w:t>
      </w:r>
    </w:p>
    <w:p w14:paraId="71E48402">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三、响应一览表</w:t>
      </w:r>
    </w:p>
    <w:p w14:paraId="66A933AA">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四、资格证明文件</w:t>
      </w:r>
    </w:p>
    <w:p w14:paraId="042FF32D">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五、分项报价表</w:t>
      </w:r>
    </w:p>
    <w:p w14:paraId="3E90C6D6">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六、技术条款偏离表</w:t>
      </w:r>
    </w:p>
    <w:p w14:paraId="5328D024">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七、商务条款偏离表</w:t>
      </w:r>
    </w:p>
    <w:p w14:paraId="5FC5CB18">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八、服务方案</w:t>
      </w:r>
    </w:p>
    <w:p w14:paraId="420D45A4">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123569F7">
      <w:pPr>
        <w:spacing w:line="360" w:lineRule="auto"/>
        <w:rPr>
          <w:rFonts w:hint="eastAsia" w:ascii="宋体" w:hAnsi="宋体"/>
          <w:color w:val="auto"/>
          <w:sz w:val="28"/>
          <w:szCs w:val="28"/>
          <w:highlight w:val="none"/>
        </w:rPr>
      </w:pPr>
    </w:p>
    <w:p w14:paraId="262EE3DA">
      <w:pPr>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6FE7E1BB">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2DCBC456">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附件三、承诺书</w:t>
      </w:r>
    </w:p>
    <w:p w14:paraId="7D37E564">
      <w:pPr>
        <w:rPr>
          <w:rFonts w:hint="eastAsia" w:ascii="宋体" w:hAnsi="宋体"/>
          <w:b/>
          <w:color w:val="auto"/>
          <w:szCs w:val="21"/>
          <w:highlight w:val="none"/>
          <w:lang w:val="zh-CN"/>
        </w:rPr>
      </w:pPr>
      <w:r>
        <w:rPr>
          <w:rFonts w:hint="eastAsia" w:ascii="宋体" w:hAnsi="宋体"/>
          <w:b/>
          <w:color w:val="auto"/>
          <w:szCs w:val="21"/>
          <w:highlight w:val="none"/>
          <w:lang w:val="zh-CN"/>
        </w:rPr>
        <w:br w:type="page"/>
      </w:r>
    </w:p>
    <w:p w14:paraId="64681879">
      <w:pPr>
        <w:pStyle w:val="18"/>
        <w:ind w:firstLine="482"/>
        <w:rPr>
          <w:b/>
          <w:color w:val="auto"/>
          <w:highlight w:val="none"/>
        </w:rPr>
      </w:pPr>
      <w:r>
        <w:rPr>
          <w:b/>
          <w:color w:val="auto"/>
          <w:highlight w:val="none"/>
        </w:rPr>
        <w:t>目录一、响应申请及声明格式</w:t>
      </w:r>
    </w:p>
    <w:p w14:paraId="087FD092">
      <w:pPr>
        <w:pStyle w:val="263"/>
        <w:outlineLvl w:val="9"/>
        <w:rPr>
          <w:color w:val="auto"/>
          <w:highlight w:val="none"/>
        </w:rPr>
      </w:pPr>
      <w:r>
        <w:rPr>
          <w:color w:val="auto"/>
          <w:highlight w:val="none"/>
        </w:rPr>
        <w:t>响应申请及声明</w:t>
      </w:r>
    </w:p>
    <w:p w14:paraId="2A71391F">
      <w:pPr>
        <w:pStyle w:val="18"/>
        <w:ind w:firstLine="0" w:firstLineChars="0"/>
        <w:rPr>
          <w:color w:val="auto"/>
          <w:highlight w:val="none"/>
        </w:rPr>
      </w:pPr>
      <w:r>
        <w:rPr>
          <w:color w:val="auto"/>
          <w:highlight w:val="none"/>
        </w:rPr>
        <w:t>致：（采购人）</w:t>
      </w:r>
    </w:p>
    <w:p w14:paraId="54A92A0F">
      <w:pPr>
        <w:pStyle w:val="18"/>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78BF6C72">
      <w:pPr>
        <w:pStyle w:val="18"/>
        <w:ind w:firstLine="480"/>
        <w:rPr>
          <w:color w:val="auto"/>
          <w:highlight w:val="none"/>
        </w:rPr>
      </w:pPr>
      <w:r>
        <w:rPr>
          <w:color w:val="auto"/>
          <w:highlight w:val="none"/>
        </w:rPr>
        <w:t>据此函，签字人兹宣布声明和承诺如下：</w:t>
      </w:r>
    </w:p>
    <w:p w14:paraId="62B039F0">
      <w:pPr>
        <w:pStyle w:val="18"/>
        <w:numPr>
          <w:ilvl w:val="0"/>
          <w:numId w:val="57"/>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1DAB9504">
      <w:pPr>
        <w:pStyle w:val="18"/>
        <w:numPr>
          <w:ilvl w:val="0"/>
          <w:numId w:val="57"/>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5A807259">
      <w:pPr>
        <w:pStyle w:val="18"/>
        <w:numPr>
          <w:ilvl w:val="0"/>
          <w:numId w:val="57"/>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0CAFAD82">
      <w:pPr>
        <w:pStyle w:val="18"/>
        <w:numPr>
          <w:ilvl w:val="0"/>
          <w:numId w:val="57"/>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4A9FFA4A">
      <w:pPr>
        <w:pStyle w:val="18"/>
        <w:numPr>
          <w:ilvl w:val="0"/>
          <w:numId w:val="57"/>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7651CD35">
      <w:pPr>
        <w:pStyle w:val="18"/>
        <w:numPr>
          <w:ilvl w:val="0"/>
          <w:numId w:val="57"/>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B3A72C6">
      <w:pPr>
        <w:pStyle w:val="18"/>
        <w:numPr>
          <w:ilvl w:val="0"/>
          <w:numId w:val="57"/>
        </w:numPr>
        <w:ind w:firstLineChars="0"/>
        <w:rPr>
          <w:color w:val="auto"/>
          <w:highlight w:val="none"/>
        </w:rPr>
      </w:pPr>
      <w:r>
        <w:rPr>
          <w:color w:val="auto"/>
          <w:highlight w:val="none"/>
        </w:rPr>
        <w:t>与本次响应有关的正式联系方式为：</w:t>
      </w:r>
    </w:p>
    <w:p w14:paraId="4C51EDF8">
      <w:pPr>
        <w:pStyle w:val="18"/>
        <w:ind w:firstLine="480"/>
        <w:rPr>
          <w:color w:val="auto"/>
          <w:highlight w:val="none"/>
          <w:u w:val="single"/>
        </w:rPr>
      </w:pPr>
      <w:r>
        <w:rPr>
          <w:color w:val="auto"/>
          <w:highlight w:val="none"/>
        </w:rPr>
        <w:t>地址：</w:t>
      </w:r>
    </w:p>
    <w:p w14:paraId="7E232D57">
      <w:pPr>
        <w:pStyle w:val="18"/>
        <w:ind w:firstLine="480"/>
        <w:rPr>
          <w:color w:val="auto"/>
          <w:highlight w:val="none"/>
          <w:u w:val="single"/>
        </w:rPr>
      </w:pPr>
      <w:r>
        <w:rPr>
          <w:color w:val="auto"/>
          <w:highlight w:val="none"/>
        </w:rPr>
        <w:t>电话：</w:t>
      </w:r>
    </w:p>
    <w:p w14:paraId="268F522D">
      <w:pPr>
        <w:pStyle w:val="18"/>
        <w:ind w:firstLine="480"/>
        <w:rPr>
          <w:color w:val="auto"/>
          <w:highlight w:val="none"/>
          <w:u w:val="single"/>
        </w:rPr>
      </w:pPr>
      <w:r>
        <w:rPr>
          <w:color w:val="auto"/>
          <w:highlight w:val="none"/>
        </w:rPr>
        <w:t>传真：</w:t>
      </w:r>
    </w:p>
    <w:p w14:paraId="63504DA8">
      <w:pPr>
        <w:pStyle w:val="18"/>
        <w:ind w:firstLine="480"/>
        <w:rPr>
          <w:color w:val="auto"/>
          <w:highlight w:val="none"/>
        </w:rPr>
      </w:pPr>
      <w:r>
        <w:rPr>
          <w:color w:val="auto"/>
          <w:highlight w:val="none"/>
        </w:rPr>
        <w:t>开户银行：</w:t>
      </w:r>
    </w:p>
    <w:p w14:paraId="1AC0008C">
      <w:pPr>
        <w:pStyle w:val="18"/>
        <w:ind w:firstLine="480"/>
        <w:rPr>
          <w:color w:val="auto"/>
          <w:highlight w:val="none"/>
        </w:rPr>
      </w:pPr>
      <w:r>
        <w:rPr>
          <w:color w:val="auto"/>
          <w:highlight w:val="none"/>
        </w:rPr>
        <w:t>银行账号：</w:t>
      </w:r>
    </w:p>
    <w:p w14:paraId="52E1BE85">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3956CEFB">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24F44C8">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460E7F14">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52DF49D">
      <w:pPr>
        <w:pStyle w:val="18"/>
        <w:ind w:firstLine="482"/>
        <w:rPr>
          <w:b/>
          <w:color w:val="auto"/>
          <w:highlight w:val="none"/>
        </w:rPr>
      </w:pPr>
      <w:r>
        <w:rPr>
          <w:b/>
          <w:color w:val="auto"/>
          <w:highlight w:val="none"/>
        </w:rPr>
        <w:t>目录二、法定代表人授权书格式</w:t>
      </w:r>
    </w:p>
    <w:p w14:paraId="3F0DF66A">
      <w:pPr>
        <w:pStyle w:val="263"/>
        <w:outlineLvl w:val="9"/>
        <w:rPr>
          <w:color w:val="auto"/>
          <w:highlight w:val="none"/>
        </w:rPr>
      </w:pPr>
      <w:r>
        <w:rPr>
          <w:color w:val="auto"/>
          <w:highlight w:val="none"/>
        </w:rPr>
        <w:t>法定代表人授权委托书</w:t>
      </w:r>
    </w:p>
    <w:p w14:paraId="15B31002">
      <w:pPr>
        <w:pStyle w:val="18"/>
        <w:ind w:firstLine="0" w:firstLineChars="0"/>
        <w:rPr>
          <w:color w:val="auto"/>
          <w:highlight w:val="none"/>
        </w:rPr>
      </w:pPr>
      <w:r>
        <w:rPr>
          <w:color w:val="auto"/>
          <w:highlight w:val="none"/>
        </w:rPr>
        <w:t>致：（采购人）</w:t>
      </w:r>
    </w:p>
    <w:p w14:paraId="1179EBDB">
      <w:pPr>
        <w:pStyle w:val="18"/>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0D59DCD8">
      <w:pPr>
        <w:pStyle w:val="18"/>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4B7A0B5B">
      <w:pPr>
        <w:adjustRightInd w:val="0"/>
        <w:spacing w:line="360" w:lineRule="auto"/>
        <w:ind w:firstLine="408"/>
        <w:jc w:val="left"/>
        <w:rPr>
          <w:rFonts w:hint="eastAsia" w:ascii="宋体" w:hAnsi="宋体" w:cs="宋体"/>
          <w:color w:val="auto"/>
          <w:szCs w:val="21"/>
          <w:highlight w:val="none"/>
          <w:lang w:val="zh-CN"/>
        </w:rPr>
      </w:pPr>
    </w:p>
    <w:p w14:paraId="24128770">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75E2A44F">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12C655A0">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5DCF9664">
      <w:pPr>
        <w:tabs>
          <w:tab w:val="left" w:pos="1440"/>
        </w:tabs>
        <w:adjustRightInd w:val="0"/>
        <w:spacing w:line="360" w:lineRule="auto"/>
        <w:ind w:firstLine="420"/>
        <w:jc w:val="left"/>
        <w:rPr>
          <w:rFonts w:hint="eastAsia" w:ascii="宋体" w:hAnsi="宋体" w:cs="宋体"/>
          <w:color w:val="auto"/>
          <w:szCs w:val="21"/>
          <w:highlight w:val="none"/>
          <w:lang w:val="zh-CN"/>
        </w:rPr>
      </w:pPr>
    </w:p>
    <w:p w14:paraId="7FC96E2A">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6D943A6A">
      <w:pPr>
        <w:tabs>
          <w:tab w:val="left" w:pos="1440"/>
        </w:tabs>
        <w:adjustRightInd w:val="0"/>
        <w:spacing w:line="360" w:lineRule="auto"/>
        <w:ind w:firstLine="420"/>
        <w:jc w:val="left"/>
        <w:rPr>
          <w:rFonts w:hint="eastAsia" w:ascii="宋体" w:hAnsi="宋体" w:cs="宋体"/>
          <w:color w:val="auto"/>
          <w:szCs w:val="21"/>
          <w:highlight w:val="none"/>
        </w:rPr>
      </w:pPr>
    </w:p>
    <w:p w14:paraId="6A91E9C5">
      <w:pPr>
        <w:tabs>
          <w:tab w:val="left" w:pos="1440"/>
        </w:tabs>
        <w:adjustRightInd w:val="0"/>
        <w:spacing w:line="360" w:lineRule="auto"/>
        <w:ind w:firstLine="420"/>
        <w:jc w:val="left"/>
        <w:rPr>
          <w:rFonts w:hint="eastAsia" w:ascii="宋体" w:hAnsi="宋体" w:cs="宋体"/>
          <w:color w:val="auto"/>
          <w:szCs w:val="21"/>
          <w:highlight w:val="none"/>
        </w:rPr>
      </w:pPr>
    </w:p>
    <w:p w14:paraId="7AC20EBE">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01BC899C">
      <w:pPr>
        <w:tabs>
          <w:tab w:val="left" w:pos="1440"/>
        </w:tabs>
        <w:adjustRightInd w:val="0"/>
        <w:spacing w:line="360" w:lineRule="auto"/>
        <w:ind w:firstLine="420"/>
        <w:jc w:val="left"/>
        <w:rPr>
          <w:rFonts w:hint="eastAsia" w:ascii="宋体" w:hAnsi="宋体" w:cs="宋体"/>
          <w:color w:val="auto"/>
          <w:szCs w:val="21"/>
          <w:highlight w:val="none"/>
          <w:lang w:val="zh-CN"/>
        </w:rPr>
      </w:pPr>
    </w:p>
    <w:p w14:paraId="38F7DF71">
      <w:pPr>
        <w:tabs>
          <w:tab w:val="left" w:pos="1440"/>
        </w:tabs>
        <w:adjustRightInd w:val="0"/>
        <w:spacing w:line="360" w:lineRule="auto"/>
        <w:ind w:firstLine="420"/>
        <w:jc w:val="left"/>
        <w:rPr>
          <w:rFonts w:hint="eastAsia" w:ascii="宋体" w:hAnsi="宋体" w:cs="宋体"/>
          <w:color w:val="auto"/>
          <w:szCs w:val="21"/>
          <w:highlight w:val="none"/>
          <w:lang w:val="zh-CN"/>
        </w:rPr>
      </w:pPr>
    </w:p>
    <w:p w14:paraId="1843CD9E">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C33EF86">
      <w:pPr>
        <w:pStyle w:val="261"/>
        <w:rPr>
          <w:rFonts w:hint="eastAsia"/>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6F78F2AB">
      <w:pPr>
        <w:pStyle w:val="263"/>
        <w:outlineLvl w:val="9"/>
        <w:rPr>
          <w:color w:val="auto"/>
          <w:highlight w:val="none"/>
        </w:rPr>
      </w:pPr>
      <w:r>
        <w:rPr>
          <w:rFonts w:hint="eastAsia"/>
          <w:color w:val="auto"/>
          <w:highlight w:val="none"/>
        </w:rPr>
        <w:t>响应</w:t>
      </w:r>
      <w:r>
        <w:rPr>
          <w:color w:val="auto"/>
          <w:highlight w:val="none"/>
        </w:rPr>
        <w:t>一览表</w:t>
      </w:r>
    </w:p>
    <w:p w14:paraId="0E02883B">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1230E786">
      <w:pPr>
        <w:pStyle w:val="17"/>
        <w:rPr>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092"/>
        <w:gridCol w:w="1158"/>
        <w:gridCol w:w="3571"/>
      </w:tblGrid>
      <w:tr w14:paraId="5BFC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792EB9F9">
            <w:pPr>
              <w:pStyle w:val="17"/>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10A16B70">
            <w:pPr>
              <w:pStyle w:val="17"/>
              <w:rPr>
                <w:rFonts w:hint="eastAsia" w:asciiTheme="minorEastAsia" w:hAnsiTheme="minorEastAsia" w:eastAsiaTheme="minorEastAsia" w:cstheme="minorEastAsia"/>
                <w:b/>
                <w:bCs/>
                <w:color w:val="auto"/>
                <w:highlight w:val="none"/>
              </w:rPr>
            </w:pPr>
          </w:p>
        </w:tc>
        <w:tc>
          <w:tcPr>
            <w:tcW w:w="1178" w:type="dxa"/>
            <w:vAlign w:val="center"/>
          </w:tcPr>
          <w:p w14:paraId="1BA36368">
            <w:pPr>
              <w:pStyle w:val="17"/>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66295DB4">
            <w:pPr>
              <w:pStyle w:val="17"/>
              <w:rPr>
                <w:rFonts w:hint="eastAsia" w:asciiTheme="minorEastAsia" w:hAnsiTheme="minorEastAsia" w:eastAsiaTheme="minorEastAsia" w:cstheme="minorEastAsia"/>
                <w:b/>
                <w:bCs/>
                <w:color w:val="auto"/>
                <w:highlight w:val="none"/>
              </w:rPr>
            </w:pPr>
          </w:p>
        </w:tc>
      </w:tr>
      <w:tr w14:paraId="5095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5FF49BB">
            <w:pPr>
              <w:pStyle w:val="17"/>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2DBC2C94">
            <w:pPr>
              <w:pStyle w:val="17"/>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p>
          <w:p w14:paraId="2706F299">
            <w:pPr>
              <w:pStyle w:val="17"/>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小写：人民币                         元</w:t>
            </w:r>
          </w:p>
        </w:tc>
      </w:tr>
    </w:tbl>
    <w:p w14:paraId="1734EB65">
      <w:pPr>
        <w:pStyle w:val="17"/>
        <w:rPr>
          <w:b/>
          <w:bCs/>
          <w:color w:val="auto"/>
          <w:highlight w:val="none"/>
        </w:rPr>
      </w:pPr>
    </w:p>
    <w:p w14:paraId="64374799">
      <w:pPr>
        <w:pStyle w:val="17"/>
        <w:rPr>
          <w:b/>
          <w:bCs/>
          <w:color w:val="auto"/>
          <w:highlight w:val="none"/>
        </w:rPr>
      </w:pPr>
    </w:p>
    <w:p w14:paraId="37C2A47B">
      <w:pPr>
        <w:widowControl/>
        <w:spacing w:line="360" w:lineRule="auto"/>
        <w:jc w:val="left"/>
        <w:rPr>
          <w:rFonts w:hint="eastAsia" w:ascii="宋体" w:hAnsi="宋体" w:cs="宋体"/>
          <w:color w:val="auto"/>
          <w:szCs w:val="21"/>
          <w:highlight w:val="none"/>
          <w:lang w:val="zh-CN"/>
        </w:rPr>
      </w:pPr>
    </w:p>
    <w:p w14:paraId="412CCBBD">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w:t>
      </w:r>
      <w:r>
        <w:rPr>
          <w:rFonts w:hint="eastAsia" w:ascii="Times New Roman" w:hAnsi="Times New Roman"/>
          <w:color w:val="auto"/>
          <w:sz w:val="24"/>
          <w:szCs w:val="21"/>
          <w:highlight w:val="none"/>
          <w:u w:val="single"/>
          <w:lang w:val="zh-CN"/>
        </w:rPr>
        <w:t xml:space="preserve">                                                  </w:t>
      </w:r>
      <w:r>
        <w:rPr>
          <w:rFonts w:hint="eastAsia" w:ascii="Times New Roman" w:hAnsi="Times New Roman"/>
          <w:color w:val="auto"/>
          <w:sz w:val="24"/>
          <w:szCs w:val="21"/>
          <w:highlight w:val="none"/>
          <w:lang w:val="zh-CN"/>
        </w:rPr>
        <w:t>（盖章）</w:t>
      </w:r>
    </w:p>
    <w:p w14:paraId="6E90EF51">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939F893">
      <w:pPr>
        <w:pStyle w:val="18"/>
        <w:ind w:firstLine="482"/>
        <w:rPr>
          <w:b/>
          <w:color w:val="auto"/>
          <w:highlight w:val="none"/>
        </w:rPr>
      </w:pPr>
      <w:r>
        <w:rPr>
          <w:b/>
          <w:color w:val="auto"/>
          <w:highlight w:val="none"/>
        </w:rPr>
        <w:t>目录四、资格证明文件</w:t>
      </w:r>
    </w:p>
    <w:p w14:paraId="50020CDF">
      <w:pPr>
        <w:pStyle w:val="265"/>
        <w:rPr>
          <w:rFonts w:hint="eastAsia"/>
          <w:color w:val="auto"/>
          <w:highlight w:val="none"/>
        </w:rPr>
      </w:pPr>
      <w:bookmarkStart w:id="11" w:name="_Toc489655335"/>
      <w:r>
        <w:rPr>
          <w:color w:val="auto"/>
          <w:highlight w:val="none"/>
        </w:rPr>
        <w:t>资格证明文件</w:t>
      </w:r>
      <w:bookmarkEnd w:id="11"/>
    </w:p>
    <w:p w14:paraId="79B4AF4F">
      <w:pPr>
        <w:pStyle w:val="18"/>
        <w:numPr>
          <w:ilvl w:val="0"/>
          <w:numId w:val="58"/>
        </w:numPr>
        <w:ind w:firstLineChars="0"/>
        <w:rPr>
          <w:b/>
          <w:color w:val="auto"/>
          <w:highlight w:val="none"/>
        </w:rPr>
      </w:pPr>
      <w:r>
        <w:rPr>
          <w:b/>
          <w:color w:val="auto"/>
          <w:highlight w:val="none"/>
        </w:rPr>
        <w:t>满足《中华人民共和国政府采购法》第二十二条规定：</w:t>
      </w:r>
    </w:p>
    <w:p w14:paraId="23B663E9">
      <w:pPr>
        <w:pStyle w:val="18"/>
        <w:numPr>
          <w:ilvl w:val="0"/>
          <w:numId w:val="59"/>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27239F03">
      <w:pPr>
        <w:pStyle w:val="18"/>
        <w:numPr>
          <w:ilvl w:val="0"/>
          <w:numId w:val="59"/>
        </w:numPr>
        <w:ind w:firstLineChars="0"/>
        <w:rPr>
          <w:color w:val="auto"/>
          <w:highlight w:val="none"/>
        </w:rPr>
      </w:pPr>
      <w:r>
        <w:rPr>
          <w:color w:val="auto"/>
          <w:highlight w:val="none"/>
        </w:rPr>
        <w:t>具有良好的商业信誉和健全的财务会计制度（提供</w:t>
      </w:r>
      <w:r>
        <w:rPr>
          <w:rFonts w:hint="eastAsia"/>
          <w:color w:val="auto"/>
          <w:highlight w:val="none"/>
        </w:rPr>
        <w:t>202</w:t>
      </w:r>
      <w:r>
        <w:rPr>
          <w:rFonts w:hint="eastAsia"/>
          <w:color w:val="auto"/>
          <w:highlight w:val="none"/>
          <w:lang w:val="en-US" w:eastAsia="zh-CN"/>
        </w:rPr>
        <w:t>5</w:t>
      </w:r>
      <w:r>
        <w:rPr>
          <w:rFonts w:hint="eastAsia"/>
          <w:color w:val="auto"/>
          <w:highlight w:val="none"/>
        </w:rPr>
        <w:t>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2026年5月至2026年10月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1C9806DD">
      <w:pPr>
        <w:pStyle w:val="18"/>
        <w:numPr>
          <w:ilvl w:val="0"/>
          <w:numId w:val="59"/>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0F4C1EC9">
      <w:pPr>
        <w:pStyle w:val="18"/>
        <w:numPr>
          <w:ilvl w:val="0"/>
          <w:numId w:val="59"/>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2026年5月至2026年10月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645B7F8">
      <w:pPr>
        <w:pStyle w:val="18"/>
        <w:numPr>
          <w:ilvl w:val="0"/>
          <w:numId w:val="59"/>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0FCAAACE">
      <w:pPr>
        <w:pStyle w:val="18"/>
        <w:numPr>
          <w:ilvl w:val="0"/>
          <w:numId w:val="59"/>
        </w:numPr>
        <w:ind w:firstLineChars="0"/>
        <w:rPr>
          <w:color w:val="auto"/>
          <w:highlight w:val="none"/>
        </w:rPr>
      </w:pPr>
      <w:r>
        <w:rPr>
          <w:color w:val="auto"/>
          <w:highlight w:val="none"/>
        </w:rPr>
        <w:t>法律、行政法规规定的其他条件：无。</w:t>
      </w:r>
    </w:p>
    <w:p w14:paraId="5D4835FF">
      <w:pPr>
        <w:pStyle w:val="18"/>
        <w:numPr>
          <w:ilvl w:val="0"/>
          <w:numId w:val="58"/>
        </w:numPr>
        <w:ind w:left="0" w:leftChars="0" w:firstLine="482" w:firstLineChars="0"/>
        <w:rPr>
          <w:rFonts w:hint="eastAsia"/>
          <w:color w:val="auto"/>
          <w:highlight w:val="none"/>
        </w:rPr>
      </w:pPr>
      <w:r>
        <w:rPr>
          <w:color w:val="auto"/>
          <w:highlight w:val="none"/>
        </w:rPr>
        <w:t>本项目的特定资格要求：</w:t>
      </w:r>
      <w:r>
        <w:rPr>
          <w:rFonts w:hint="eastAsia"/>
          <w:color w:val="auto"/>
          <w:highlight w:val="none"/>
          <w:lang w:eastAsia="zh-CN"/>
        </w:rPr>
        <w:t>无</w:t>
      </w:r>
      <w:r>
        <w:rPr>
          <w:rFonts w:hint="eastAsia"/>
          <w:color w:val="auto"/>
          <w:highlight w:val="none"/>
        </w:rPr>
        <w:t>。</w:t>
      </w:r>
    </w:p>
    <w:p w14:paraId="0B46BC9C">
      <w:pPr>
        <w:pStyle w:val="18"/>
        <w:numPr>
          <w:ilvl w:val="0"/>
          <w:numId w:val="58"/>
        </w:numPr>
        <w:ind w:left="0" w:leftChars="0" w:firstLine="482" w:firstLineChars="0"/>
        <w:rPr>
          <w:color w:val="auto"/>
          <w:highlight w:val="none"/>
        </w:rPr>
      </w:pPr>
      <w:r>
        <w:rPr>
          <w:color w:val="auto"/>
          <w:highlight w:val="none"/>
        </w:rPr>
        <w:t>拒绝下述供应商参加本次响应：</w:t>
      </w:r>
    </w:p>
    <w:p w14:paraId="33BE6D90">
      <w:pPr>
        <w:pStyle w:val="18"/>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2B7DEC54">
      <w:pPr>
        <w:pStyle w:val="18"/>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18E02324">
      <w:pPr>
        <w:pStyle w:val="18"/>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信用中国”网站（www.creditchina.gov.cn）列入失信被执行人、重大税收违法失信主体、严重违法失信行为记录名单。</w:t>
      </w:r>
    </w:p>
    <w:p w14:paraId="69B0E0A3">
      <w:pPr>
        <w:pStyle w:val="18"/>
        <w:ind w:firstLine="0" w:firstLineChars="0"/>
        <w:rPr>
          <w:b/>
          <w:color w:val="auto"/>
          <w:highlight w:val="none"/>
        </w:rPr>
      </w:pPr>
    </w:p>
    <w:p w14:paraId="41A6AEC6">
      <w:pPr>
        <w:pStyle w:val="18"/>
        <w:ind w:firstLine="482"/>
        <w:rPr>
          <w:rFonts w:hint="eastAsia" w:eastAsia="宋体"/>
          <w:b/>
          <w:color w:val="auto"/>
          <w:highlight w:val="none"/>
          <w:lang w:eastAsia="zh-CN"/>
        </w:rPr>
      </w:pPr>
      <w:r>
        <w:rPr>
          <w:b/>
          <w:color w:val="auto"/>
          <w:highlight w:val="none"/>
        </w:rPr>
        <w:br w:type="page"/>
      </w:r>
      <w:r>
        <w:rPr>
          <w:b/>
          <w:color w:val="auto"/>
          <w:highlight w:val="none"/>
        </w:rPr>
        <w:t>目录五、分项报价表格式</w:t>
      </w:r>
      <w:r>
        <w:rPr>
          <w:rFonts w:hint="eastAsia"/>
          <w:b/>
          <w:color w:val="auto"/>
          <w:highlight w:val="none"/>
          <w:lang w:eastAsia="zh-CN"/>
        </w:rPr>
        <w:t>（如有，格式自拟）</w:t>
      </w:r>
    </w:p>
    <w:p w14:paraId="7B630BE3">
      <w:pPr>
        <w:adjustRightInd w:val="0"/>
        <w:spacing w:line="360" w:lineRule="auto"/>
        <w:jc w:val="left"/>
        <w:rPr>
          <w:rFonts w:ascii="Times New Roman" w:hAnsi="Times New Roman"/>
          <w:color w:val="auto"/>
          <w:sz w:val="24"/>
          <w:szCs w:val="21"/>
          <w:highlight w:val="none"/>
        </w:rPr>
      </w:pPr>
    </w:p>
    <w:p w14:paraId="21CC0EE9">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2C64B578">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E92989B">
      <w:pPr>
        <w:rPr>
          <w:rFonts w:hint="eastAsia" w:ascii="宋体" w:hAnsi="宋体" w:cs="宋体"/>
          <w:b/>
          <w:color w:val="auto"/>
          <w:szCs w:val="21"/>
          <w:highlight w:val="none"/>
          <w:lang w:val="zh-CN"/>
        </w:rPr>
      </w:pPr>
    </w:p>
    <w:p w14:paraId="48F54E3F">
      <w:pPr>
        <w:rPr>
          <w:rFonts w:hint="eastAsia" w:ascii="宋体" w:hAnsi="宋体" w:cs="宋体"/>
          <w:b/>
          <w:color w:val="auto"/>
          <w:szCs w:val="21"/>
          <w:highlight w:val="none"/>
          <w:lang w:val="zh-CN"/>
        </w:rPr>
      </w:pPr>
    </w:p>
    <w:p w14:paraId="05C79BDC">
      <w:pPr>
        <w:pStyle w:val="18"/>
        <w:ind w:firstLine="482"/>
        <w:rPr>
          <w:b/>
          <w:color w:val="auto"/>
          <w:highlight w:val="none"/>
        </w:rPr>
      </w:pPr>
      <w:r>
        <w:rPr>
          <w:b/>
          <w:color w:val="auto"/>
          <w:highlight w:val="none"/>
        </w:rPr>
        <w:t>目录六、技术条款偏离表格式</w:t>
      </w:r>
    </w:p>
    <w:p w14:paraId="55B2F9A6">
      <w:pPr>
        <w:pStyle w:val="263"/>
        <w:outlineLvl w:val="9"/>
        <w:rPr>
          <w:color w:val="auto"/>
          <w:highlight w:val="none"/>
        </w:rPr>
      </w:pPr>
      <w:r>
        <w:rPr>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5F62AD90">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4E202E05">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4392520E">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297B2BB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7A95C47">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6746105E">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5EEDAAA">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747708B">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4AB55498">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4C9044D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549569C">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98C88EC">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F6D8F17">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9173886">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AE05E59">
            <w:pPr>
              <w:adjustRightInd w:val="0"/>
              <w:jc w:val="center"/>
              <w:rPr>
                <w:rFonts w:hint="eastAsia" w:ascii="宋体" w:hAnsi="宋体" w:cs="宋体"/>
                <w:color w:val="auto"/>
                <w:szCs w:val="21"/>
                <w:highlight w:val="none"/>
                <w:lang w:val="zh-CN"/>
              </w:rPr>
            </w:pPr>
          </w:p>
        </w:tc>
      </w:tr>
      <w:tr w14:paraId="3111CED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5AEA588">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81124AE">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4B8EB9F">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5340662">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7E5AC5A">
            <w:pPr>
              <w:adjustRightInd w:val="0"/>
              <w:jc w:val="center"/>
              <w:rPr>
                <w:rFonts w:hint="eastAsia" w:ascii="宋体" w:hAnsi="宋体" w:cs="宋体"/>
                <w:color w:val="auto"/>
                <w:szCs w:val="21"/>
                <w:highlight w:val="none"/>
                <w:lang w:val="zh-CN"/>
              </w:rPr>
            </w:pPr>
          </w:p>
        </w:tc>
      </w:tr>
      <w:tr w14:paraId="6FD4200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339C9C8">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AFEBACD">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9510658">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46D1678">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803AB6B">
            <w:pPr>
              <w:adjustRightInd w:val="0"/>
              <w:jc w:val="center"/>
              <w:rPr>
                <w:rFonts w:hint="eastAsia" w:ascii="宋体" w:hAnsi="宋体" w:cs="宋体"/>
                <w:color w:val="auto"/>
                <w:szCs w:val="21"/>
                <w:highlight w:val="none"/>
                <w:lang w:val="zh-CN"/>
              </w:rPr>
            </w:pPr>
          </w:p>
        </w:tc>
      </w:tr>
      <w:tr w14:paraId="5F7ABCB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7DEA06A">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2BCC890">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F673625">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59510C4">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2B11B8E">
            <w:pPr>
              <w:adjustRightInd w:val="0"/>
              <w:jc w:val="center"/>
              <w:rPr>
                <w:rFonts w:hint="eastAsia" w:ascii="宋体" w:hAnsi="宋体" w:cs="宋体"/>
                <w:color w:val="auto"/>
                <w:szCs w:val="21"/>
                <w:highlight w:val="none"/>
                <w:lang w:val="zh-CN"/>
              </w:rPr>
            </w:pPr>
          </w:p>
        </w:tc>
      </w:tr>
      <w:tr w14:paraId="1A336B0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2A6F083">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96579E6">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502621F">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77B0983">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628E704">
            <w:pPr>
              <w:adjustRightInd w:val="0"/>
              <w:jc w:val="center"/>
              <w:rPr>
                <w:rFonts w:hint="eastAsia" w:ascii="宋体" w:hAnsi="宋体" w:cs="宋体"/>
                <w:color w:val="auto"/>
                <w:szCs w:val="21"/>
                <w:highlight w:val="none"/>
                <w:lang w:val="zh-CN"/>
              </w:rPr>
            </w:pPr>
          </w:p>
        </w:tc>
      </w:tr>
      <w:tr w14:paraId="3C990AB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19DDF02">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081260B">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59D576D">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02FCBDD">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AC99E8">
            <w:pPr>
              <w:adjustRightInd w:val="0"/>
              <w:jc w:val="center"/>
              <w:rPr>
                <w:rFonts w:hint="eastAsia" w:ascii="宋体" w:hAnsi="宋体" w:cs="宋体"/>
                <w:color w:val="auto"/>
                <w:szCs w:val="21"/>
                <w:highlight w:val="none"/>
                <w:lang w:val="zh-CN"/>
              </w:rPr>
            </w:pPr>
          </w:p>
        </w:tc>
      </w:tr>
    </w:tbl>
    <w:p w14:paraId="563DA3A4">
      <w:pPr>
        <w:adjustRightInd w:val="0"/>
        <w:spacing w:line="360" w:lineRule="auto"/>
        <w:jc w:val="left"/>
        <w:rPr>
          <w:rFonts w:hint="eastAsia" w:ascii="宋体" w:hAnsi="宋体" w:cs="宋体"/>
          <w:color w:val="auto"/>
          <w:szCs w:val="21"/>
          <w:highlight w:val="none"/>
          <w:lang w:val="zh-CN"/>
        </w:rPr>
      </w:pPr>
    </w:p>
    <w:p w14:paraId="15BBA026">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9FB95EA">
      <w:pPr>
        <w:widowControl/>
        <w:spacing w:line="360" w:lineRule="auto"/>
        <w:jc w:val="left"/>
        <w:rPr>
          <w:rFonts w:hint="eastAsia" w:ascii="宋体" w:hAnsi="宋体" w:cs="宋体"/>
          <w:color w:val="auto"/>
          <w:szCs w:val="21"/>
          <w:highlight w:val="none"/>
          <w:lang w:val="zh-CN"/>
        </w:rPr>
      </w:pPr>
    </w:p>
    <w:p w14:paraId="23B3101F">
      <w:pPr>
        <w:pStyle w:val="18"/>
        <w:widowControl/>
        <w:ind w:firstLine="480"/>
        <w:rPr>
          <w:color w:val="auto"/>
          <w:highlight w:val="none"/>
        </w:rPr>
      </w:pPr>
      <w:r>
        <w:rPr>
          <w:color w:val="auto"/>
          <w:highlight w:val="none"/>
        </w:rPr>
        <w:t>说明：</w:t>
      </w:r>
    </w:p>
    <w:p w14:paraId="277E2E22">
      <w:pPr>
        <w:pStyle w:val="18"/>
        <w:widowControl/>
        <w:numPr>
          <w:ilvl w:val="0"/>
          <w:numId w:val="60"/>
        </w:numPr>
        <w:ind w:firstLineChars="0"/>
        <w:rPr>
          <w:color w:val="auto"/>
          <w:highlight w:val="none"/>
        </w:rPr>
      </w:pPr>
      <w:r>
        <w:rPr>
          <w:color w:val="auto"/>
          <w:highlight w:val="none"/>
        </w:rPr>
        <w:t>如果行数不够，请自行增加；</w:t>
      </w:r>
    </w:p>
    <w:p w14:paraId="2EBCA306">
      <w:pPr>
        <w:pStyle w:val="18"/>
        <w:widowControl/>
        <w:numPr>
          <w:ilvl w:val="0"/>
          <w:numId w:val="60"/>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15C6DA66">
      <w:pPr>
        <w:pStyle w:val="18"/>
        <w:widowControl/>
        <w:numPr>
          <w:ilvl w:val="0"/>
          <w:numId w:val="60"/>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08B53DE5">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C142E91">
      <w:pPr>
        <w:pStyle w:val="18"/>
        <w:ind w:firstLine="482"/>
        <w:rPr>
          <w:b/>
          <w:color w:val="auto"/>
          <w:highlight w:val="none"/>
        </w:rPr>
      </w:pPr>
      <w:r>
        <w:rPr>
          <w:b/>
          <w:color w:val="auto"/>
          <w:highlight w:val="none"/>
        </w:rPr>
        <w:t>目录七、商务条款偏离表格式</w:t>
      </w:r>
    </w:p>
    <w:p w14:paraId="1D4B493E">
      <w:pPr>
        <w:pStyle w:val="263"/>
        <w:outlineLvl w:val="9"/>
        <w:rPr>
          <w:color w:val="auto"/>
          <w:highlight w:val="none"/>
        </w:rPr>
      </w:pPr>
      <w:r>
        <w:rPr>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1D97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6C459DD2">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45C47A60">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4936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798F330">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21B66FCD">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6EEBCC82">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67118A8A">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26FCBEF4">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7BC8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67DA7C3">
            <w:pPr>
              <w:adjustRightInd w:val="0"/>
              <w:jc w:val="center"/>
              <w:rPr>
                <w:rFonts w:hint="eastAsia" w:ascii="宋体" w:hAnsi="宋体" w:cs="宋体"/>
                <w:color w:val="auto"/>
                <w:szCs w:val="21"/>
                <w:highlight w:val="none"/>
                <w:lang w:val="zh-CN"/>
              </w:rPr>
            </w:pPr>
          </w:p>
        </w:tc>
        <w:tc>
          <w:tcPr>
            <w:tcW w:w="974" w:type="pct"/>
            <w:vAlign w:val="center"/>
          </w:tcPr>
          <w:p w14:paraId="5D99CE3D">
            <w:pPr>
              <w:adjustRightInd w:val="0"/>
              <w:jc w:val="center"/>
              <w:rPr>
                <w:rFonts w:hint="eastAsia" w:ascii="宋体" w:hAnsi="宋体" w:cs="宋体"/>
                <w:color w:val="auto"/>
                <w:szCs w:val="21"/>
                <w:highlight w:val="none"/>
                <w:lang w:val="zh-CN"/>
              </w:rPr>
            </w:pPr>
          </w:p>
        </w:tc>
        <w:tc>
          <w:tcPr>
            <w:tcW w:w="1515" w:type="pct"/>
            <w:vAlign w:val="center"/>
          </w:tcPr>
          <w:p w14:paraId="7089D14D">
            <w:pPr>
              <w:adjustRightInd w:val="0"/>
              <w:jc w:val="center"/>
              <w:rPr>
                <w:rFonts w:hint="eastAsia" w:ascii="宋体" w:hAnsi="宋体" w:cs="宋体"/>
                <w:color w:val="auto"/>
                <w:szCs w:val="21"/>
                <w:highlight w:val="none"/>
                <w:lang w:val="zh-CN"/>
              </w:rPr>
            </w:pPr>
          </w:p>
        </w:tc>
        <w:tc>
          <w:tcPr>
            <w:tcW w:w="1364" w:type="pct"/>
            <w:gridSpan w:val="2"/>
            <w:vAlign w:val="center"/>
          </w:tcPr>
          <w:p w14:paraId="722F5A53">
            <w:pPr>
              <w:adjustRightInd w:val="0"/>
              <w:jc w:val="center"/>
              <w:rPr>
                <w:rFonts w:hint="eastAsia" w:ascii="宋体" w:hAnsi="宋体" w:cs="宋体"/>
                <w:color w:val="auto"/>
                <w:szCs w:val="21"/>
                <w:highlight w:val="none"/>
                <w:lang w:val="zh-CN"/>
              </w:rPr>
            </w:pPr>
          </w:p>
        </w:tc>
        <w:tc>
          <w:tcPr>
            <w:tcW w:w="709" w:type="pct"/>
            <w:vAlign w:val="center"/>
          </w:tcPr>
          <w:p w14:paraId="1DA91CF6">
            <w:pPr>
              <w:adjustRightInd w:val="0"/>
              <w:jc w:val="center"/>
              <w:rPr>
                <w:rFonts w:hint="eastAsia" w:ascii="宋体" w:hAnsi="宋体" w:cs="宋体"/>
                <w:color w:val="auto"/>
                <w:szCs w:val="21"/>
                <w:highlight w:val="none"/>
                <w:lang w:val="zh-CN"/>
              </w:rPr>
            </w:pPr>
          </w:p>
        </w:tc>
      </w:tr>
      <w:tr w14:paraId="26D7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17CD10">
            <w:pPr>
              <w:adjustRightInd w:val="0"/>
              <w:jc w:val="center"/>
              <w:rPr>
                <w:rFonts w:hint="eastAsia" w:ascii="宋体" w:hAnsi="宋体" w:cs="宋体"/>
                <w:color w:val="auto"/>
                <w:szCs w:val="21"/>
                <w:highlight w:val="none"/>
                <w:lang w:val="zh-CN"/>
              </w:rPr>
            </w:pPr>
          </w:p>
        </w:tc>
        <w:tc>
          <w:tcPr>
            <w:tcW w:w="974" w:type="pct"/>
            <w:vAlign w:val="center"/>
          </w:tcPr>
          <w:p w14:paraId="2322DAD2">
            <w:pPr>
              <w:adjustRightInd w:val="0"/>
              <w:jc w:val="center"/>
              <w:rPr>
                <w:rFonts w:hint="eastAsia" w:ascii="宋体" w:hAnsi="宋体" w:cs="宋体"/>
                <w:color w:val="auto"/>
                <w:szCs w:val="21"/>
                <w:highlight w:val="none"/>
                <w:lang w:val="zh-CN"/>
              </w:rPr>
            </w:pPr>
          </w:p>
        </w:tc>
        <w:tc>
          <w:tcPr>
            <w:tcW w:w="1515" w:type="pct"/>
            <w:vAlign w:val="center"/>
          </w:tcPr>
          <w:p w14:paraId="0B31755F">
            <w:pPr>
              <w:adjustRightInd w:val="0"/>
              <w:jc w:val="center"/>
              <w:rPr>
                <w:rFonts w:hint="eastAsia" w:ascii="宋体" w:hAnsi="宋体" w:cs="宋体"/>
                <w:color w:val="auto"/>
                <w:szCs w:val="21"/>
                <w:highlight w:val="none"/>
                <w:lang w:val="zh-CN"/>
              </w:rPr>
            </w:pPr>
          </w:p>
        </w:tc>
        <w:tc>
          <w:tcPr>
            <w:tcW w:w="1364" w:type="pct"/>
            <w:gridSpan w:val="2"/>
            <w:vAlign w:val="center"/>
          </w:tcPr>
          <w:p w14:paraId="03707124">
            <w:pPr>
              <w:adjustRightInd w:val="0"/>
              <w:jc w:val="center"/>
              <w:rPr>
                <w:rFonts w:hint="eastAsia" w:ascii="宋体" w:hAnsi="宋体" w:cs="宋体"/>
                <w:color w:val="auto"/>
                <w:szCs w:val="21"/>
                <w:highlight w:val="none"/>
                <w:lang w:val="zh-CN"/>
              </w:rPr>
            </w:pPr>
          </w:p>
        </w:tc>
        <w:tc>
          <w:tcPr>
            <w:tcW w:w="709" w:type="pct"/>
            <w:vAlign w:val="center"/>
          </w:tcPr>
          <w:p w14:paraId="0BB12B54">
            <w:pPr>
              <w:adjustRightInd w:val="0"/>
              <w:jc w:val="center"/>
              <w:rPr>
                <w:rFonts w:hint="eastAsia" w:ascii="宋体" w:hAnsi="宋体" w:cs="宋体"/>
                <w:color w:val="auto"/>
                <w:szCs w:val="21"/>
                <w:highlight w:val="none"/>
                <w:lang w:val="zh-CN"/>
              </w:rPr>
            </w:pPr>
          </w:p>
        </w:tc>
      </w:tr>
      <w:tr w14:paraId="12C6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2C4B8F2">
            <w:pPr>
              <w:adjustRightInd w:val="0"/>
              <w:jc w:val="center"/>
              <w:rPr>
                <w:rFonts w:hint="eastAsia" w:ascii="宋体" w:hAnsi="宋体" w:cs="宋体"/>
                <w:color w:val="auto"/>
                <w:szCs w:val="21"/>
                <w:highlight w:val="none"/>
                <w:lang w:val="zh-CN"/>
              </w:rPr>
            </w:pPr>
          </w:p>
        </w:tc>
        <w:tc>
          <w:tcPr>
            <w:tcW w:w="974" w:type="pct"/>
            <w:vAlign w:val="center"/>
          </w:tcPr>
          <w:p w14:paraId="0FF806FD">
            <w:pPr>
              <w:adjustRightInd w:val="0"/>
              <w:jc w:val="center"/>
              <w:rPr>
                <w:rFonts w:hint="eastAsia" w:ascii="宋体" w:hAnsi="宋体" w:cs="宋体"/>
                <w:color w:val="auto"/>
                <w:szCs w:val="21"/>
                <w:highlight w:val="none"/>
                <w:lang w:val="zh-CN"/>
              </w:rPr>
            </w:pPr>
          </w:p>
        </w:tc>
        <w:tc>
          <w:tcPr>
            <w:tcW w:w="1515" w:type="pct"/>
            <w:vAlign w:val="center"/>
          </w:tcPr>
          <w:p w14:paraId="3930E10A">
            <w:pPr>
              <w:adjustRightInd w:val="0"/>
              <w:jc w:val="center"/>
              <w:rPr>
                <w:rFonts w:hint="eastAsia" w:ascii="宋体" w:hAnsi="宋体" w:cs="宋体"/>
                <w:color w:val="auto"/>
                <w:szCs w:val="21"/>
                <w:highlight w:val="none"/>
                <w:lang w:val="zh-CN"/>
              </w:rPr>
            </w:pPr>
          </w:p>
        </w:tc>
        <w:tc>
          <w:tcPr>
            <w:tcW w:w="1364" w:type="pct"/>
            <w:gridSpan w:val="2"/>
            <w:vAlign w:val="center"/>
          </w:tcPr>
          <w:p w14:paraId="23362143">
            <w:pPr>
              <w:adjustRightInd w:val="0"/>
              <w:jc w:val="center"/>
              <w:rPr>
                <w:rFonts w:hint="eastAsia" w:ascii="宋体" w:hAnsi="宋体" w:cs="宋体"/>
                <w:color w:val="auto"/>
                <w:szCs w:val="21"/>
                <w:highlight w:val="none"/>
                <w:lang w:val="zh-CN"/>
              </w:rPr>
            </w:pPr>
          </w:p>
        </w:tc>
        <w:tc>
          <w:tcPr>
            <w:tcW w:w="709" w:type="pct"/>
            <w:vAlign w:val="center"/>
          </w:tcPr>
          <w:p w14:paraId="6EA6DF01">
            <w:pPr>
              <w:adjustRightInd w:val="0"/>
              <w:jc w:val="center"/>
              <w:rPr>
                <w:rFonts w:hint="eastAsia" w:ascii="宋体" w:hAnsi="宋体" w:cs="宋体"/>
                <w:color w:val="auto"/>
                <w:szCs w:val="21"/>
                <w:highlight w:val="none"/>
                <w:lang w:val="zh-CN"/>
              </w:rPr>
            </w:pPr>
          </w:p>
        </w:tc>
      </w:tr>
      <w:tr w14:paraId="29B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472513C">
            <w:pPr>
              <w:adjustRightInd w:val="0"/>
              <w:jc w:val="center"/>
              <w:rPr>
                <w:rFonts w:hint="eastAsia" w:ascii="宋体" w:hAnsi="宋体" w:cs="宋体"/>
                <w:color w:val="auto"/>
                <w:szCs w:val="21"/>
                <w:highlight w:val="none"/>
                <w:lang w:val="zh-CN"/>
              </w:rPr>
            </w:pPr>
          </w:p>
        </w:tc>
        <w:tc>
          <w:tcPr>
            <w:tcW w:w="974" w:type="pct"/>
            <w:vAlign w:val="center"/>
          </w:tcPr>
          <w:p w14:paraId="40A35B7D">
            <w:pPr>
              <w:adjustRightInd w:val="0"/>
              <w:jc w:val="center"/>
              <w:rPr>
                <w:rFonts w:hint="eastAsia" w:ascii="宋体" w:hAnsi="宋体" w:cs="宋体"/>
                <w:color w:val="auto"/>
                <w:szCs w:val="21"/>
                <w:highlight w:val="none"/>
                <w:lang w:val="zh-CN"/>
              </w:rPr>
            </w:pPr>
          </w:p>
        </w:tc>
        <w:tc>
          <w:tcPr>
            <w:tcW w:w="1515" w:type="pct"/>
            <w:vAlign w:val="center"/>
          </w:tcPr>
          <w:p w14:paraId="55F9AB71">
            <w:pPr>
              <w:adjustRightInd w:val="0"/>
              <w:jc w:val="center"/>
              <w:rPr>
                <w:rFonts w:hint="eastAsia" w:ascii="宋体" w:hAnsi="宋体" w:cs="宋体"/>
                <w:color w:val="auto"/>
                <w:szCs w:val="21"/>
                <w:highlight w:val="none"/>
                <w:lang w:val="zh-CN"/>
              </w:rPr>
            </w:pPr>
          </w:p>
        </w:tc>
        <w:tc>
          <w:tcPr>
            <w:tcW w:w="1364" w:type="pct"/>
            <w:gridSpan w:val="2"/>
            <w:vAlign w:val="center"/>
          </w:tcPr>
          <w:p w14:paraId="6632F081">
            <w:pPr>
              <w:adjustRightInd w:val="0"/>
              <w:jc w:val="center"/>
              <w:rPr>
                <w:rFonts w:hint="eastAsia" w:ascii="宋体" w:hAnsi="宋体" w:cs="宋体"/>
                <w:color w:val="auto"/>
                <w:szCs w:val="21"/>
                <w:highlight w:val="none"/>
                <w:lang w:val="zh-CN"/>
              </w:rPr>
            </w:pPr>
          </w:p>
        </w:tc>
        <w:tc>
          <w:tcPr>
            <w:tcW w:w="709" w:type="pct"/>
            <w:vAlign w:val="center"/>
          </w:tcPr>
          <w:p w14:paraId="4B4178A1">
            <w:pPr>
              <w:adjustRightInd w:val="0"/>
              <w:jc w:val="center"/>
              <w:rPr>
                <w:rFonts w:hint="eastAsia" w:ascii="宋体" w:hAnsi="宋体" w:cs="宋体"/>
                <w:color w:val="auto"/>
                <w:szCs w:val="21"/>
                <w:highlight w:val="none"/>
                <w:lang w:val="zh-CN"/>
              </w:rPr>
            </w:pPr>
          </w:p>
        </w:tc>
      </w:tr>
      <w:tr w14:paraId="53B6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689EA5F">
            <w:pPr>
              <w:adjustRightInd w:val="0"/>
              <w:jc w:val="center"/>
              <w:rPr>
                <w:rFonts w:hint="eastAsia" w:ascii="宋体" w:hAnsi="宋体" w:cs="宋体"/>
                <w:color w:val="auto"/>
                <w:szCs w:val="21"/>
                <w:highlight w:val="none"/>
                <w:lang w:val="zh-CN"/>
              </w:rPr>
            </w:pPr>
          </w:p>
        </w:tc>
        <w:tc>
          <w:tcPr>
            <w:tcW w:w="974" w:type="pct"/>
            <w:vAlign w:val="center"/>
          </w:tcPr>
          <w:p w14:paraId="53F11B46">
            <w:pPr>
              <w:adjustRightInd w:val="0"/>
              <w:jc w:val="center"/>
              <w:rPr>
                <w:rFonts w:hint="eastAsia" w:ascii="宋体" w:hAnsi="宋体" w:cs="宋体"/>
                <w:color w:val="auto"/>
                <w:szCs w:val="21"/>
                <w:highlight w:val="none"/>
                <w:lang w:val="zh-CN"/>
              </w:rPr>
            </w:pPr>
          </w:p>
        </w:tc>
        <w:tc>
          <w:tcPr>
            <w:tcW w:w="1515" w:type="pct"/>
            <w:vAlign w:val="center"/>
          </w:tcPr>
          <w:p w14:paraId="63B02152">
            <w:pPr>
              <w:adjustRightInd w:val="0"/>
              <w:jc w:val="center"/>
              <w:rPr>
                <w:rFonts w:hint="eastAsia" w:ascii="宋体" w:hAnsi="宋体" w:cs="宋体"/>
                <w:color w:val="auto"/>
                <w:szCs w:val="21"/>
                <w:highlight w:val="none"/>
                <w:lang w:val="zh-CN"/>
              </w:rPr>
            </w:pPr>
          </w:p>
        </w:tc>
        <w:tc>
          <w:tcPr>
            <w:tcW w:w="1364" w:type="pct"/>
            <w:gridSpan w:val="2"/>
            <w:vAlign w:val="center"/>
          </w:tcPr>
          <w:p w14:paraId="76FB3F45">
            <w:pPr>
              <w:adjustRightInd w:val="0"/>
              <w:jc w:val="center"/>
              <w:rPr>
                <w:rFonts w:hint="eastAsia" w:ascii="宋体" w:hAnsi="宋体" w:cs="宋体"/>
                <w:color w:val="auto"/>
                <w:szCs w:val="21"/>
                <w:highlight w:val="none"/>
                <w:lang w:val="zh-CN"/>
              </w:rPr>
            </w:pPr>
          </w:p>
        </w:tc>
        <w:tc>
          <w:tcPr>
            <w:tcW w:w="709" w:type="pct"/>
            <w:vAlign w:val="center"/>
          </w:tcPr>
          <w:p w14:paraId="1FB73D45">
            <w:pPr>
              <w:adjustRightInd w:val="0"/>
              <w:jc w:val="center"/>
              <w:rPr>
                <w:rFonts w:hint="eastAsia" w:ascii="宋体" w:hAnsi="宋体" w:cs="宋体"/>
                <w:color w:val="auto"/>
                <w:szCs w:val="21"/>
                <w:highlight w:val="none"/>
                <w:lang w:val="zh-CN"/>
              </w:rPr>
            </w:pPr>
          </w:p>
        </w:tc>
      </w:tr>
      <w:tr w14:paraId="63FB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34A98D">
            <w:pPr>
              <w:adjustRightInd w:val="0"/>
              <w:jc w:val="center"/>
              <w:rPr>
                <w:rFonts w:hint="eastAsia" w:ascii="宋体" w:hAnsi="宋体" w:cs="宋体"/>
                <w:color w:val="auto"/>
                <w:szCs w:val="21"/>
                <w:highlight w:val="none"/>
                <w:lang w:val="zh-CN"/>
              </w:rPr>
            </w:pPr>
          </w:p>
        </w:tc>
        <w:tc>
          <w:tcPr>
            <w:tcW w:w="974" w:type="pct"/>
            <w:vAlign w:val="center"/>
          </w:tcPr>
          <w:p w14:paraId="4F5938F3">
            <w:pPr>
              <w:adjustRightInd w:val="0"/>
              <w:jc w:val="center"/>
              <w:rPr>
                <w:rFonts w:hint="eastAsia" w:ascii="宋体" w:hAnsi="宋体" w:cs="宋体"/>
                <w:color w:val="auto"/>
                <w:szCs w:val="21"/>
                <w:highlight w:val="none"/>
                <w:lang w:val="zh-CN"/>
              </w:rPr>
            </w:pPr>
          </w:p>
        </w:tc>
        <w:tc>
          <w:tcPr>
            <w:tcW w:w="1515" w:type="pct"/>
            <w:vAlign w:val="center"/>
          </w:tcPr>
          <w:p w14:paraId="2CEA9AFE">
            <w:pPr>
              <w:adjustRightInd w:val="0"/>
              <w:jc w:val="center"/>
              <w:rPr>
                <w:rFonts w:hint="eastAsia" w:ascii="宋体" w:hAnsi="宋体" w:cs="宋体"/>
                <w:color w:val="auto"/>
                <w:szCs w:val="21"/>
                <w:highlight w:val="none"/>
                <w:lang w:val="zh-CN"/>
              </w:rPr>
            </w:pPr>
          </w:p>
        </w:tc>
        <w:tc>
          <w:tcPr>
            <w:tcW w:w="1364" w:type="pct"/>
            <w:gridSpan w:val="2"/>
            <w:vAlign w:val="center"/>
          </w:tcPr>
          <w:p w14:paraId="3F48DE83">
            <w:pPr>
              <w:adjustRightInd w:val="0"/>
              <w:jc w:val="center"/>
              <w:rPr>
                <w:rFonts w:hint="eastAsia" w:ascii="宋体" w:hAnsi="宋体" w:cs="宋体"/>
                <w:color w:val="auto"/>
                <w:szCs w:val="21"/>
                <w:highlight w:val="none"/>
                <w:lang w:val="zh-CN"/>
              </w:rPr>
            </w:pPr>
          </w:p>
        </w:tc>
        <w:tc>
          <w:tcPr>
            <w:tcW w:w="709" w:type="pct"/>
            <w:vAlign w:val="center"/>
          </w:tcPr>
          <w:p w14:paraId="698D1211">
            <w:pPr>
              <w:adjustRightInd w:val="0"/>
              <w:jc w:val="center"/>
              <w:rPr>
                <w:rFonts w:hint="eastAsia" w:ascii="宋体" w:hAnsi="宋体" w:cs="宋体"/>
                <w:color w:val="auto"/>
                <w:szCs w:val="21"/>
                <w:highlight w:val="none"/>
                <w:lang w:val="zh-CN"/>
              </w:rPr>
            </w:pPr>
          </w:p>
        </w:tc>
      </w:tr>
      <w:tr w14:paraId="494A4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00136A8">
            <w:pPr>
              <w:jc w:val="center"/>
              <w:rPr>
                <w:rFonts w:hint="eastAsia" w:ascii="宋体" w:hAnsi="宋体" w:cs="Arial"/>
                <w:color w:val="auto"/>
                <w:szCs w:val="21"/>
                <w:highlight w:val="none"/>
              </w:rPr>
            </w:pPr>
          </w:p>
        </w:tc>
        <w:tc>
          <w:tcPr>
            <w:tcW w:w="974" w:type="pct"/>
            <w:vAlign w:val="center"/>
          </w:tcPr>
          <w:p w14:paraId="399A992F">
            <w:pPr>
              <w:jc w:val="center"/>
              <w:rPr>
                <w:rFonts w:hint="eastAsia" w:ascii="宋体" w:hAnsi="宋体" w:cs="Arial"/>
                <w:color w:val="auto"/>
                <w:szCs w:val="21"/>
                <w:highlight w:val="none"/>
              </w:rPr>
            </w:pPr>
          </w:p>
        </w:tc>
        <w:tc>
          <w:tcPr>
            <w:tcW w:w="1515" w:type="pct"/>
            <w:vAlign w:val="center"/>
          </w:tcPr>
          <w:p w14:paraId="7AF364DB">
            <w:pPr>
              <w:jc w:val="center"/>
              <w:rPr>
                <w:rFonts w:hint="eastAsia" w:ascii="宋体" w:hAnsi="宋体" w:cs="Arial"/>
                <w:color w:val="auto"/>
                <w:szCs w:val="21"/>
                <w:highlight w:val="none"/>
              </w:rPr>
            </w:pPr>
          </w:p>
        </w:tc>
        <w:tc>
          <w:tcPr>
            <w:tcW w:w="1364" w:type="pct"/>
            <w:gridSpan w:val="2"/>
            <w:vAlign w:val="center"/>
          </w:tcPr>
          <w:p w14:paraId="66711C05">
            <w:pPr>
              <w:jc w:val="center"/>
              <w:rPr>
                <w:rFonts w:hint="eastAsia" w:ascii="宋体" w:hAnsi="宋体" w:cs="Arial"/>
                <w:color w:val="auto"/>
                <w:szCs w:val="21"/>
                <w:highlight w:val="none"/>
              </w:rPr>
            </w:pPr>
          </w:p>
        </w:tc>
        <w:tc>
          <w:tcPr>
            <w:tcW w:w="709" w:type="pct"/>
            <w:vAlign w:val="center"/>
          </w:tcPr>
          <w:p w14:paraId="1C4CCC67">
            <w:pPr>
              <w:jc w:val="center"/>
              <w:rPr>
                <w:rFonts w:hint="eastAsia" w:ascii="宋体" w:hAnsi="宋体" w:cs="Arial"/>
                <w:color w:val="auto"/>
                <w:szCs w:val="21"/>
                <w:highlight w:val="none"/>
              </w:rPr>
            </w:pPr>
          </w:p>
        </w:tc>
      </w:tr>
    </w:tbl>
    <w:p w14:paraId="4121FFF1">
      <w:pPr>
        <w:adjustRightInd w:val="0"/>
        <w:spacing w:line="360" w:lineRule="auto"/>
        <w:jc w:val="left"/>
        <w:rPr>
          <w:rFonts w:hint="eastAsia" w:ascii="宋体" w:hAnsi="宋体" w:cs="宋体"/>
          <w:color w:val="auto"/>
          <w:szCs w:val="21"/>
          <w:highlight w:val="none"/>
          <w:lang w:val="zh-CN"/>
        </w:rPr>
      </w:pPr>
    </w:p>
    <w:p w14:paraId="50648A21">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3C13FC10">
      <w:pPr>
        <w:widowControl/>
        <w:spacing w:line="360" w:lineRule="auto"/>
        <w:jc w:val="left"/>
        <w:rPr>
          <w:rFonts w:hint="eastAsia" w:ascii="宋体" w:hAnsi="宋体" w:cs="宋体"/>
          <w:color w:val="auto"/>
          <w:szCs w:val="21"/>
          <w:highlight w:val="none"/>
          <w:lang w:val="zh-CN"/>
        </w:rPr>
      </w:pPr>
    </w:p>
    <w:p w14:paraId="65B9D71D">
      <w:pPr>
        <w:pStyle w:val="18"/>
        <w:widowControl/>
        <w:ind w:firstLine="480"/>
        <w:rPr>
          <w:color w:val="auto"/>
          <w:highlight w:val="none"/>
        </w:rPr>
      </w:pPr>
      <w:r>
        <w:rPr>
          <w:color w:val="auto"/>
          <w:highlight w:val="none"/>
        </w:rPr>
        <w:t>说明：</w:t>
      </w:r>
    </w:p>
    <w:p w14:paraId="257E638E">
      <w:pPr>
        <w:pStyle w:val="18"/>
        <w:widowControl/>
        <w:numPr>
          <w:ilvl w:val="0"/>
          <w:numId w:val="61"/>
        </w:numPr>
        <w:ind w:firstLineChars="0"/>
        <w:rPr>
          <w:color w:val="auto"/>
          <w:highlight w:val="none"/>
        </w:rPr>
      </w:pPr>
      <w:r>
        <w:rPr>
          <w:color w:val="auto"/>
          <w:highlight w:val="none"/>
        </w:rPr>
        <w:t>如果行数不够，请自行增加；</w:t>
      </w:r>
    </w:p>
    <w:p w14:paraId="7CBE0743">
      <w:pPr>
        <w:pStyle w:val="18"/>
        <w:widowControl/>
        <w:numPr>
          <w:ilvl w:val="0"/>
          <w:numId w:val="61"/>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21299CE3">
      <w:pPr>
        <w:pStyle w:val="18"/>
        <w:widowControl/>
        <w:numPr>
          <w:ilvl w:val="0"/>
          <w:numId w:val="61"/>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54747A91">
      <w:pPr>
        <w:rPr>
          <w:rFonts w:hint="eastAsia" w:ascii="宋体" w:hAnsi="宋体"/>
          <w:b/>
          <w:color w:val="auto"/>
          <w:highlight w:val="none"/>
        </w:rPr>
      </w:pPr>
      <w:r>
        <w:rPr>
          <w:rFonts w:hint="eastAsia" w:ascii="宋体" w:hAnsi="宋体"/>
          <w:b/>
          <w:color w:val="auto"/>
          <w:highlight w:val="none"/>
        </w:rPr>
        <w:br w:type="page"/>
      </w:r>
    </w:p>
    <w:p w14:paraId="138EFF2B">
      <w:pPr>
        <w:pStyle w:val="18"/>
        <w:ind w:firstLine="482"/>
        <w:rPr>
          <w:b/>
          <w:color w:val="auto"/>
          <w:highlight w:val="none"/>
        </w:rPr>
      </w:pPr>
      <w:r>
        <w:rPr>
          <w:b/>
          <w:color w:val="auto"/>
          <w:highlight w:val="none"/>
        </w:rPr>
        <w:t>目录八、服务方案或承诺</w:t>
      </w:r>
    </w:p>
    <w:p w14:paraId="6FDFDD13">
      <w:pPr>
        <w:spacing w:line="240" w:lineRule="atLeast"/>
        <w:rPr>
          <w:rFonts w:hint="eastAsia" w:ascii="宋体" w:hAnsi="宋体"/>
          <w:b/>
          <w:color w:val="auto"/>
          <w:highlight w:val="none"/>
        </w:rPr>
      </w:pPr>
    </w:p>
    <w:p w14:paraId="7A31148A">
      <w:pPr>
        <w:pStyle w:val="41"/>
        <w:rPr>
          <w:color w:val="auto"/>
          <w:highlight w:val="none"/>
        </w:rPr>
      </w:pPr>
      <w:r>
        <w:rPr>
          <w:color w:val="auto"/>
          <w:highlight w:val="none"/>
        </w:rPr>
        <w:t>服务方案或承诺</w:t>
      </w:r>
    </w:p>
    <w:p w14:paraId="47EDEF0A">
      <w:pPr>
        <w:spacing w:line="240" w:lineRule="atLeast"/>
        <w:rPr>
          <w:rFonts w:hint="eastAsia" w:ascii="宋体" w:hAnsi="宋体" w:cs="宋体"/>
          <w:color w:val="auto"/>
          <w:sz w:val="36"/>
          <w:szCs w:val="36"/>
          <w:highlight w:val="none"/>
          <w:lang w:val="zh-CN"/>
        </w:rPr>
      </w:pPr>
    </w:p>
    <w:p w14:paraId="0DF824AF">
      <w:pPr>
        <w:spacing w:line="240" w:lineRule="atLeast"/>
        <w:rPr>
          <w:rFonts w:hint="eastAsia" w:ascii="宋体" w:hAnsi="宋体" w:cs="宋体"/>
          <w:color w:val="auto"/>
          <w:sz w:val="36"/>
          <w:szCs w:val="36"/>
          <w:highlight w:val="none"/>
        </w:rPr>
      </w:pPr>
    </w:p>
    <w:p w14:paraId="03A3FD15">
      <w:pPr>
        <w:spacing w:line="240" w:lineRule="atLeast"/>
        <w:rPr>
          <w:rFonts w:hint="eastAsia" w:ascii="宋体" w:hAnsi="宋体" w:cs="宋体"/>
          <w:color w:val="auto"/>
          <w:sz w:val="36"/>
          <w:szCs w:val="36"/>
          <w:highlight w:val="none"/>
        </w:rPr>
      </w:pPr>
    </w:p>
    <w:p w14:paraId="4530C840">
      <w:pPr>
        <w:pStyle w:val="43"/>
        <w:ind w:firstLine="720"/>
        <w:rPr>
          <w:rFonts w:hint="eastAsia" w:cs="宋体"/>
          <w:color w:val="auto"/>
          <w:sz w:val="36"/>
          <w:szCs w:val="36"/>
          <w:highlight w:val="none"/>
        </w:rPr>
      </w:pPr>
    </w:p>
    <w:p w14:paraId="7B7F0CDF">
      <w:pPr>
        <w:rPr>
          <w:color w:val="auto"/>
          <w:highlight w:val="none"/>
        </w:rPr>
      </w:pPr>
    </w:p>
    <w:p w14:paraId="541DCE1B">
      <w:pPr>
        <w:spacing w:line="240" w:lineRule="atLeast"/>
        <w:rPr>
          <w:rFonts w:hint="eastAsia" w:ascii="宋体" w:hAnsi="宋体" w:cs="宋体"/>
          <w:color w:val="auto"/>
          <w:sz w:val="36"/>
          <w:szCs w:val="36"/>
          <w:highlight w:val="none"/>
        </w:rPr>
      </w:pPr>
    </w:p>
    <w:p w14:paraId="1678CED5">
      <w:pPr>
        <w:pStyle w:val="18"/>
        <w:widowControl/>
        <w:ind w:firstLine="482"/>
        <w:rPr>
          <w:b/>
          <w:color w:val="auto"/>
          <w:highlight w:val="none"/>
        </w:rPr>
      </w:pPr>
      <w:r>
        <w:rPr>
          <w:b/>
          <w:color w:val="auto"/>
          <w:highlight w:val="none"/>
        </w:rPr>
        <w:t>目录九、拟投入本项目人员一览表</w:t>
      </w:r>
    </w:p>
    <w:p w14:paraId="33A37FDF">
      <w:pPr>
        <w:widowControl/>
        <w:adjustRightInd w:val="0"/>
        <w:spacing w:line="440" w:lineRule="exact"/>
        <w:rPr>
          <w:rFonts w:hint="eastAsia" w:ascii="宋体" w:hAnsi="宋体"/>
          <w:b/>
          <w:bCs/>
          <w:color w:val="auto"/>
          <w:sz w:val="24"/>
          <w:highlight w:val="none"/>
        </w:rPr>
      </w:pPr>
    </w:p>
    <w:p w14:paraId="226D5439">
      <w:pPr>
        <w:pStyle w:val="263"/>
        <w:widowControl/>
        <w:outlineLvl w:val="9"/>
        <w:rPr>
          <w:color w:val="auto"/>
          <w:highlight w:val="none"/>
        </w:rPr>
      </w:pPr>
      <w:bookmarkStart w:id="12" w:name="_Toc14092"/>
      <w:bookmarkStart w:id="13" w:name="_Toc32681"/>
      <w:r>
        <w:rPr>
          <w:color w:val="auto"/>
          <w:highlight w:val="none"/>
        </w:rPr>
        <w:t>拟投入本项目人员一览表</w:t>
      </w:r>
      <w:bookmarkEnd w:id="12"/>
      <w:bookmarkEnd w:id="13"/>
    </w:p>
    <w:p w14:paraId="5744C9C0">
      <w:pPr>
        <w:widowControl/>
        <w:adjustRightInd w:val="0"/>
        <w:spacing w:line="440" w:lineRule="exact"/>
        <w:jc w:val="center"/>
        <w:rPr>
          <w:rFonts w:hint="eastAsia" w:ascii="宋体" w:hAnsi="宋体"/>
          <w:b/>
          <w:bCs/>
          <w:color w:val="auto"/>
          <w:szCs w:val="21"/>
          <w:highlight w:val="none"/>
        </w:rPr>
      </w:pPr>
    </w:p>
    <w:p w14:paraId="04FCA9B0">
      <w:pPr>
        <w:widowControl/>
        <w:adjustRightInd w:val="0"/>
        <w:spacing w:line="440" w:lineRule="exact"/>
        <w:rPr>
          <w:rFonts w:hint="eastAsia"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593"/>
        <w:gridCol w:w="1003"/>
        <w:gridCol w:w="738"/>
        <w:gridCol w:w="791"/>
        <w:gridCol w:w="1270"/>
        <w:gridCol w:w="1039"/>
        <w:gridCol w:w="1142"/>
        <w:gridCol w:w="984"/>
        <w:gridCol w:w="949"/>
        <w:gridCol w:w="951"/>
      </w:tblGrid>
      <w:tr w14:paraId="0F6E31C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C067DBB">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501262F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6C6CB869">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21EB83F1">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63316853">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97C25B2">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2ABF0CE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7E5FFC9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436B4AC2">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061FDD01">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888579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1776A0B">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D2BF2ED">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A133A27">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EAAABA8">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4881C6F">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4B77DFB">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E68CDBD">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5A9B769">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AEDF242">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73DA3F">
            <w:pPr>
              <w:widowControl/>
              <w:adjustRightInd w:val="0"/>
              <w:rPr>
                <w:rFonts w:hint="eastAsia" w:ascii="宋体" w:hAnsi="宋体" w:cs="宋体"/>
                <w:color w:val="auto"/>
                <w:szCs w:val="21"/>
                <w:highlight w:val="none"/>
              </w:rPr>
            </w:pPr>
          </w:p>
        </w:tc>
      </w:tr>
      <w:tr w14:paraId="4B26774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193FD63">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56CA32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3BB96AA">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E8FB188">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99A639C">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2EC09CE">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440C4CE">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3CAE9AE">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A7396B3">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F690661">
            <w:pPr>
              <w:widowControl/>
              <w:adjustRightInd w:val="0"/>
              <w:rPr>
                <w:rFonts w:hint="eastAsia" w:ascii="宋体" w:hAnsi="宋体" w:cs="宋体"/>
                <w:color w:val="auto"/>
                <w:szCs w:val="21"/>
                <w:highlight w:val="none"/>
              </w:rPr>
            </w:pPr>
          </w:p>
        </w:tc>
      </w:tr>
      <w:tr w14:paraId="5DEDC21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DBBAA6E">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385EF30">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435EB3E">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38E6518">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8C90CB5">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3F93E11">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BCEE280">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AD4178C">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59847E7">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E0B2DEE">
            <w:pPr>
              <w:widowControl/>
              <w:adjustRightInd w:val="0"/>
              <w:rPr>
                <w:rFonts w:hint="eastAsia" w:ascii="宋体" w:hAnsi="宋体" w:cs="宋体"/>
                <w:color w:val="auto"/>
                <w:szCs w:val="21"/>
                <w:highlight w:val="none"/>
              </w:rPr>
            </w:pPr>
          </w:p>
        </w:tc>
      </w:tr>
      <w:tr w14:paraId="06E0553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53C3398">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194010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5F7FC80">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59E92B1">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F6E621F">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8B72696">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55034D8">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107E89B">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736D9B">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240B159">
            <w:pPr>
              <w:widowControl/>
              <w:adjustRightInd w:val="0"/>
              <w:rPr>
                <w:rFonts w:hint="eastAsia" w:ascii="宋体" w:hAnsi="宋体" w:cs="宋体"/>
                <w:color w:val="auto"/>
                <w:szCs w:val="21"/>
                <w:highlight w:val="none"/>
              </w:rPr>
            </w:pPr>
          </w:p>
        </w:tc>
      </w:tr>
      <w:tr w14:paraId="79A4C6D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732B796">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FB9EFB1">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B2D2DAC">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F3DE731">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4DB1620">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3EC7C81">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2712128">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911A92A">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5937B7C">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F52BFA">
            <w:pPr>
              <w:widowControl/>
              <w:adjustRightInd w:val="0"/>
              <w:rPr>
                <w:rFonts w:hint="eastAsia" w:ascii="宋体" w:hAnsi="宋体" w:cs="宋体"/>
                <w:color w:val="auto"/>
                <w:szCs w:val="21"/>
                <w:highlight w:val="none"/>
              </w:rPr>
            </w:pPr>
          </w:p>
        </w:tc>
      </w:tr>
      <w:tr w14:paraId="31E9DD0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16C5E8D">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5740F3A">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0791345">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FE4E075">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A83D0A8">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DE88E67">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DABE94D">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721E751">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AB3FF0C">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64C2310">
            <w:pPr>
              <w:widowControl/>
              <w:adjustRightInd w:val="0"/>
              <w:rPr>
                <w:rFonts w:hint="eastAsia" w:ascii="宋体" w:hAnsi="宋体" w:cs="宋体"/>
                <w:color w:val="auto"/>
                <w:szCs w:val="21"/>
                <w:highlight w:val="none"/>
              </w:rPr>
            </w:pPr>
          </w:p>
        </w:tc>
      </w:tr>
      <w:tr w14:paraId="3D56DE9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3D12291">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9280A6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0235F97">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81705B5">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642F980">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26A6A01">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771A5A4">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DEC7964">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3F9D20F">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1FC7665">
            <w:pPr>
              <w:widowControl/>
              <w:adjustRightInd w:val="0"/>
              <w:rPr>
                <w:rFonts w:hint="eastAsia" w:ascii="宋体" w:hAnsi="宋体" w:cs="宋体"/>
                <w:color w:val="auto"/>
                <w:szCs w:val="21"/>
                <w:highlight w:val="none"/>
              </w:rPr>
            </w:pPr>
          </w:p>
        </w:tc>
      </w:tr>
      <w:tr w14:paraId="1AE4A82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8A59E18">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4AEDFC1">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3CAAB35">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116DDA7">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54241DC">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9E567DF">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0CE8C6A">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EED6D09">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57CEAC1">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446CAF3">
            <w:pPr>
              <w:widowControl/>
              <w:adjustRightInd w:val="0"/>
              <w:rPr>
                <w:rFonts w:hint="eastAsia" w:ascii="宋体" w:hAnsi="宋体" w:cs="宋体"/>
                <w:color w:val="auto"/>
                <w:szCs w:val="21"/>
                <w:highlight w:val="none"/>
              </w:rPr>
            </w:pPr>
          </w:p>
        </w:tc>
      </w:tr>
    </w:tbl>
    <w:p w14:paraId="51133B14">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69CE4B79">
      <w:pPr>
        <w:pStyle w:val="22"/>
        <w:rPr>
          <w:color w:val="auto"/>
          <w:szCs w:val="21"/>
          <w:highlight w:val="none"/>
        </w:rPr>
      </w:pPr>
    </w:p>
    <w:p w14:paraId="2A325FAA">
      <w:pPr>
        <w:pStyle w:val="18"/>
        <w:widowControl/>
        <w:ind w:firstLine="482"/>
        <w:rPr>
          <w:b/>
          <w:color w:val="auto"/>
          <w:highlight w:val="none"/>
        </w:rPr>
      </w:pPr>
      <w:r>
        <w:rPr>
          <w:b/>
          <w:color w:val="auto"/>
          <w:highlight w:val="none"/>
        </w:rPr>
        <w:t>说明：如果行数不够，请自行增加。</w:t>
      </w:r>
    </w:p>
    <w:p w14:paraId="698CB627">
      <w:pPr>
        <w:spacing w:line="240" w:lineRule="atLeast"/>
        <w:rPr>
          <w:rFonts w:hint="eastAsia" w:ascii="宋体" w:hAnsi="宋体"/>
          <w:b/>
          <w:color w:val="auto"/>
          <w:highlight w:val="none"/>
        </w:rPr>
      </w:pPr>
    </w:p>
    <w:p w14:paraId="5634D540">
      <w:pPr>
        <w:rPr>
          <w:rFonts w:hint="eastAsia" w:ascii="宋体" w:hAnsi="宋体"/>
          <w:b/>
          <w:color w:val="auto"/>
          <w:highlight w:val="none"/>
        </w:rPr>
      </w:pPr>
      <w:r>
        <w:rPr>
          <w:rFonts w:hint="eastAsia" w:ascii="宋体" w:hAnsi="宋体"/>
          <w:b/>
          <w:color w:val="auto"/>
          <w:highlight w:val="none"/>
        </w:rPr>
        <w:br w:type="page"/>
      </w:r>
    </w:p>
    <w:p w14:paraId="43E5E558">
      <w:pPr>
        <w:pStyle w:val="261"/>
        <w:rPr>
          <w:rFonts w:hint="eastAsia"/>
          <w:color w:val="auto"/>
          <w:highlight w:val="none"/>
        </w:rPr>
      </w:pPr>
      <w:r>
        <w:rPr>
          <w:color w:val="auto"/>
          <w:highlight w:val="none"/>
        </w:rPr>
        <w:t>目录十、响应需要的其他证明文件及材料</w:t>
      </w:r>
    </w:p>
    <w:p w14:paraId="659C4CCA">
      <w:pPr>
        <w:spacing w:line="240" w:lineRule="atLeast"/>
        <w:rPr>
          <w:rFonts w:hint="eastAsia" w:ascii="宋体" w:hAnsi="宋体"/>
          <w:b/>
          <w:color w:val="auto"/>
          <w:highlight w:val="none"/>
        </w:rPr>
      </w:pPr>
    </w:p>
    <w:p w14:paraId="383AC9D5">
      <w:pPr>
        <w:spacing w:line="240" w:lineRule="atLeast"/>
        <w:rPr>
          <w:rFonts w:hint="eastAsia" w:ascii="宋体" w:hAnsi="宋体"/>
          <w:b/>
          <w:color w:val="auto"/>
          <w:highlight w:val="none"/>
        </w:rPr>
      </w:pPr>
    </w:p>
    <w:p w14:paraId="425DD229">
      <w:pPr>
        <w:pStyle w:val="265"/>
        <w:rPr>
          <w:rFonts w:hint="eastAsia"/>
          <w:color w:val="auto"/>
          <w:highlight w:val="none"/>
        </w:rPr>
      </w:pPr>
      <w:r>
        <w:rPr>
          <w:color w:val="auto"/>
          <w:highlight w:val="none"/>
        </w:rPr>
        <w:t>响应需要的其他证明文件及材料（若有）</w:t>
      </w:r>
    </w:p>
    <w:p w14:paraId="24544A4F">
      <w:pPr>
        <w:rPr>
          <w:rFonts w:hint="eastAsia" w:ascii="宋体" w:hAnsi="宋体"/>
          <w:b/>
          <w:color w:val="auto"/>
          <w:highlight w:val="none"/>
        </w:rPr>
      </w:pPr>
      <w:r>
        <w:rPr>
          <w:rFonts w:hint="eastAsia" w:ascii="宋体" w:hAnsi="宋体"/>
          <w:b/>
          <w:color w:val="auto"/>
          <w:highlight w:val="none"/>
        </w:rPr>
        <w:br w:type="page"/>
      </w:r>
    </w:p>
    <w:p w14:paraId="50B38341">
      <w:pPr>
        <w:pStyle w:val="260"/>
        <w:rPr>
          <w:color w:val="auto"/>
          <w:highlight w:val="none"/>
        </w:rPr>
      </w:pPr>
      <w:r>
        <w:rPr>
          <w:color w:val="auto"/>
          <w:highlight w:val="none"/>
        </w:rPr>
        <w:t>附件一、无重大违法记录声明格式</w:t>
      </w:r>
    </w:p>
    <w:p w14:paraId="11BF2431">
      <w:pPr>
        <w:adjustRightInd w:val="0"/>
        <w:spacing w:line="240" w:lineRule="atLeast"/>
        <w:rPr>
          <w:rFonts w:hint="eastAsia" w:ascii="宋体" w:hAnsi="宋体"/>
          <w:b/>
          <w:color w:val="auto"/>
          <w:highlight w:val="none"/>
        </w:rPr>
      </w:pPr>
    </w:p>
    <w:p w14:paraId="6CDC1B87">
      <w:pPr>
        <w:pStyle w:val="265"/>
        <w:rPr>
          <w:rFonts w:hint="eastAsia"/>
          <w:color w:val="auto"/>
          <w:highlight w:val="none"/>
        </w:rPr>
      </w:pPr>
      <w:r>
        <w:rPr>
          <w:color w:val="auto"/>
          <w:highlight w:val="none"/>
        </w:rPr>
        <w:t>无重大违法记录声明</w:t>
      </w:r>
    </w:p>
    <w:p w14:paraId="5318FEEE">
      <w:pPr>
        <w:spacing w:line="360" w:lineRule="auto"/>
        <w:rPr>
          <w:rFonts w:hint="eastAsia" w:ascii="宋体" w:hAnsi="宋体"/>
          <w:color w:val="auto"/>
          <w:highlight w:val="none"/>
        </w:rPr>
      </w:pPr>
    </w:p>
    <w:p w14:paraId="00F8D817">
      <w:pPr>
        <w:pStyle w:val="18"/>
        <w:ind w:firstLine="0" w:firstLineChars="0"/>
        <w:rPr>
          <w:color w:val="auto"/>
          <w:highlight w:val="none"/>
        </w:rPr>
      </w:pPr>
      <w:r>
        <w:rPr>
          <w:color w:val="auto"/>
          <w:highlight w:val="none"/>
        </w:rPr>
        <w:t>致：（采购人）</w:t>
      </w:r>
    </w:p>
    <w:p w14:paraId="6586A5D9">
      <w:pPr>
        <w:pStyle w:val="18"/>
        <w:ind w:firstLine="480"/>
        <w:rPr>
          <w:color w:val="auto"/>
          <w:highlight w:val="none"/>
        </w:rPr>
      </w:pPr>
      <w:r>
        <w:rPr>
          <w:color w:val="auto"/>
          <w:highlight w:val="none"/>
        </w:rPr>
        <w:t>我单位（供应商名称）郑重声明：</w:t>
      </w:r>
    </w:p>
    <w:p w14:paraId="79955836">
      <w:pPr>
        <w:pStyle w:val="18"/>
        <w:ind w:firstLine="480"/>
        <w:rPr>
          <w:color w:val="auto"/>
          <w:highlight w:val="none"/>
        </w:rPr>
      </w:pPr>
      <w:r>
        <w:rPr>
          <w:color w:val="auto"/>
          <w:highlight w:val="none"/>
        </w:rPr>
        <w:t>参加采购活动前3年内在经营活动中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716607E0">
      <w:pPr>
        <w:pStyle w:val="18"/>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72490ABE">
      <w:pPr>
        <w:spacing w:line="360" w:lineRule="auto"/>
        <w:rPr>
          <w:rFonts w:hint="eastAsia" w:ascii="宋体" w:hAnsi="宋体" w:cs="宋体"/>
          <w:color w:val="auto"/>
          <w:sz w:val="24"/>
          <w:szCs w:val="24"/>
          <w:highlight w:val="none"/>
        </w:rPr>
      </w:pPr>
    </w:p>
    <w:p w14:paraId="772E0A4A">
      <w:pPr>
        <w:spacing w:line="360" w:lineRule="auto"/>
        <w:rPr>
          <w:rFonts w:hint="eastAsia" w:ascii="宋体" w:hAnsi="宋体" w:cs="宋体"/>
          <w:color w:val="auto"/>
          <w:sz w:val="24"/>
          <w:szCs w:val="24"/>
          <w:highlight w:val="none"/>
        </w:rPr>
      </w:pPr>
    </w:p>
    <w:p w14:paraId="3C4DAF0C">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0B412412">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5D118FAB">
      <w:pPr>
        <w:pStyle w:val="43"/>
        <w:ind w:left="0" w:leftChars="0" w:firstLine="0" w:firstLineChars="0"/>
        <w:rPr>
          <w:rFonts w:hint="eastAsia"/>
          <w:color w:val="auto"/>
          <w:highlight w:val="none"/>
        </w:rPr>
      </w:pPr>
    </w:p>
    <w:p w14:paraId="05C177C1">
      <w:pPr>
        <w:rPr>
          <w:color w:val="auto"/>
          <w:highlight w:val="none"/>
        </w:rPr>
      </w:pPr>
    </w:p>
    <w:p w14:paraId="6A1BD86A">
      <w:pPr>
        <w:spacing w:line="360" w:lineRule="auto"/>
        <w:rPr>
          <w:rFonts w:hint="eastAsia" w:ascii="宋体" w:hAnsi="宋体"/>
          <w:b/>
          <w:color w:val="auto"/>
          <w:highlight w:val="none"/>
        </w:rPr>
      </w:pPr>
    </w:p>
    <w:p w14:paraId="494A4847">
      <w:pPr>
        <w:pStyle w:val="260"/>
        <w:rPr>
          <w:color w:val="auto"/>
          <w:highlight w:val="none"/>
        </w:rPr>
      </w:pPr>
      <w:r>
        <w:rPr>
          <w:color w:val="auto"/>
          <w:highlight w:val="none"/>
        </w:rPr>
        <w:t>附件二、具备履行合同所必需的设备和专业技术能力的声明格式或证明材料</w:t>
      </w:r>
    </w:p>
    <w:p w14:paraId="41C3A99A">
      <w:pPr>
        <w:pStyle w:val="265"/>
        <w:rPr>
          <w:rFonts w:hint="eastAsia"/>
          <w:color w:val="auto"/>
          <w:highlight w:val="none"/>
        </w:rPr>
      </w:pPr>
      <w:r>
        <w:rPr>
          <w:color w:val="auto"/>
          <w:highlight w:val="none"/>
        </w:rPr>
        <w:t>具备履行合同所必需的设备和专业技术能力的声明</w:t>
      </w:r>
    </w:p>
    <w:p w14:paraId="0A4E62AC">
      <w:pPr>
        <w:pStyle w:val="18"/>
        <w:ind w:firstLine="0" w:firstLineChars="0"/>
        <w:rPr>
          <w:color w:val="auto"/>
          <w:highlight w:val="none"/>
        </w:rPr>
      </w:pPr>
      <w:r>
        <w:rPr>
          <w:color w:val="auto"/>
          <w:highlight w:val="none"/>
        </w:rPr>
        <w:t>致：（采购人）</w:t>
      </w:r>
    </w:p>
    <w:p w14:paraId="7C2C1F45">
      <w:pPr>
        <w:pStyle w:val="18"/>
        <w:ind w:firstLine="480"/>
        <w:rPr>
          <w:color w:val="auto"/>
          <w:highlight w:val="none"/>
        </w:rPr>
      </w:pPr>
      <w:r>
        <w:rPr>
          <w:color w:val="auto"/>
          <w:highlight w:val="none"/>
        </w:rPr>
        <w:t>我单位（供应商名称）郑重声明：我公司具备履行本项采购合同所必需的设备和专业技术能力，为履行本项采购合同我单位具备如下主要设备和主要专业技术能力：</w:t>
      </w:r>
    </w:p>
    <w:p w14:paraId="43B8A283">
      <w:pPr>
        <w:pStyle w:val="18"/>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1D3F4C97">
      <w:pPr>
        <w:pStyle w:val="18"/>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2069FDE5">
      <w:pPr>
        <w:spacing w:line="360" w:lineRule="auto"/>
        <w:rPr>
          <w:rFonts w:hint="eastAsia" w:ascii="宋体" w:hAnsi="宋体" w:cs="宋体"/>
          <w:color w:val="auto"/>
          <w:sz w:val="24"/>
          <w:highlight w:val="none"/>
        </w:rPr>
      </w:pPr>
    </w:p>
    <w:p w14:paraId="1D3E0725">
      <w:pPr>
        <w:spacing w:line="360" w:lineRule="auto"/>
        <w:rPr>
          <w:rFonts w:hint="eastAsia" w:ascii="宋体" w:hAnsi="宋体" w:cs="宋体"/>
          <w:color w:val="auto"/>
          <w:sz w:val="24"/>
          <w:highlight w:val="none"/>
        </w:rPr>
      </w:pPr>
    </w:p>
    <w:p w14:paraId="6FA4DED2">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230509F7">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135BFCF5">
      <w:pPr>
        <w:rPr>
          <w:rFonts w:ascii="Times New Roman" w:hAnsi="Times New Roman"/>
          <w:color w:val="auto"/>
          <w:sz w:val="24"/>
          <w:highlight w:val="none"/>
        </w:rPr>
      </w:pPr>
      <w:r>
        <w:rPr>
          <w:rFonts w:hint="eastAsia" w:ascii="Times New Roman" w:hAnsi="Times New Roman"/>
          <w:color w:val="auto"/>
          <w:sz w:val="24"/>
          <w:highlight w:val="none"/>
        </w:rPr>
        <w:br w:type="page"/>
      </w:r>
    </w:p>
    <w:p w14:paraId="4B040DA2">
      <w:pPr>
        <w:spacing w:line="360" w:lineRule="auto"/>
        <w:ind w:firstLine="6000" w:firstLineChars="2500"/>
        <w:rPr>
          <w:rFonts w:ascii="Times New Roman" w:hAnsi="Times New Roman"/>
          <w:color w:val="auto"/>
          <w:sz w:val="24"/>
          <w:highlight w:val="none"/>
        </w:rPr>
      </w:pPr>
    </w:p>
    <w:p w14:paraId="758BD664">
      <w:pPr>
        <w:pStyle w:val="260"/>
        <w:rPr>
          <w:color w:val="auto"/>
          <w:highlight w:val="none"/>
        </w:rPr>
      </w:pPr>
      <w:r>
        <w:rPr>
          <w:rFonts w:hint="eastAsia"/>
          <w:color w:val="auto"/>
          <w:highlight w:val="none"/>
        </w:rPr>
        <w:t>附件三、承诺书</w:t>
      </w:r>
    </w:p>
    <w:p w14:paraId="10ACB2AB">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4C4EF2CF">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0BC5BAE1">
      <w:pPr>
        <w:adjustRightInd w:val="0"/>
        <w:spacing w:line="360" w:lineRule="auto"/>
        <w:ind w:firstLine="480" w:firstLineChars="200"/>
        <w:rPr>
          <w:rFonts w:ascii="Times New Roman" w:hAnsi="Times New Roman"/>
          <w:color w:val="auto"/>
          <w:sz w:val="24"/>
          <w:highlight w:val="none"/>
        </w:rPr>
      </w:pPr>
    </w:p>
    <w:p w14:paraId="3B9F0EBF">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60059A63">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sectPr>
      <w:headerReference r:id="rId5" w:type="default"/>
      <w:footerReference r:id="rId6"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BE446">
    <w:pPr>
      <w:pStyle w:val="28"/>
      <w:jc w:val="center"/>
    </w:pPr>
    <w:r>
      <w:rPr>
        <w:rStyle w:val="49"/>
      </w:rPr>
      <w:fldChar w:fldCharType="begin"/>
    </w:r>
    <w:r>
      <w:rPr>
        <w:rStyle w:val="49"/>
      </w:rPr>
      <w:instrText xml:space="preserve"> PAGE </w:instrText>
    </w:r>
    <w:r>
      <w:rPr>
        <w:rStyle w:val="49"/>
      </w:rPr>
      <w:fldChar w:fldCharType="separate"/>
    </w:r>
    <w:r>
      <w:rPr>
        <w:rStyle w:val="49"/>
      </w:rPr>
      <w:t>2</w:t>
    </w:r>
    <w:r>
      <w:rPr>
        <w:rStyle w:val="4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78F06">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separate"/>
    </w:r>
    <w:r>
      <w:rPr>
        <w:rStyle w:val="49"/>
      </w:rPr>
      <w:t>1</w:t>
    </w:r>
    <w:r>
      <w:rPr>
        <w:rStyle w:val="49"/>
      </w:rPr>
      <w:fldChar w:fldCharType="end"/>
    </w:r>
  </w:p>
  <w:p w14:paraId="7FABE090">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05652">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398FC639">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398FC639">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F82A">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69793F3"/>
    <w:multiLevelType w:val="singleLevel"/>
    <w:tmpl w:val="869793F3"/>
    <w:lvl w:ilvl="0" w:tentative="0">
      <w:start w:val="1"/>
      <w:numFmt w:val="decimal"/>
      <w:lvlText w:val="(%1)"/>
      <w:lvlJc w:val="left"/>
      <w:pPr>
        <w:ind w:left="425" w:hanging="425"/>
      </w:pPr>
      <w:rPr>
        <w:rFonts w:hint="default"/>
      </w:rPr>
    </w:lvl>
  </w:abstractNum>
  <w:abstractNum w:abstractNumId="2">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3">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4">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5">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3">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6">
    <w:nsid w:val="1716637A"/>
    <w:multiLevelType w:val="singleLevel"/>
    <w:tmpl w:val="1716637A"/>
    <w:lvl w:ilvl="0" w:tentative="0">
      <w:start w:val="1"/>
      <w:numFmt w:val="decimal"/>
      <w:lvlText w:val="(%1)"/>
      <w:lvlJc w:val="left"/>
      <w:pPr>
        <w:ind w:left="425" w:hanging="425"/>
      </w:pPr>
      <w:rPr>
        <w:rFonts w:hint="default"/>
      </w:rPr>
    </w:lvl>
  </w:abstractNum>
  <w:abstractNum w:abstractNumId="37">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8">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9">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0">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1">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2">
    <w:nsid w:val="318533B0"/>
    <w:multiLevelType w:val="singleLevel"/>
    <w:tmpl w:val="318533B0"/>
    <w:lvl w:ilvl="0" w:tentative="0">
      <w:start w:val="4"/>
      <w:numFmt w:val="chineseCounting"/>
      <w:suff w:val="space"/>
      <w:lvlText w:val="第%1章"/>
      <w:lvlJc w:val="left"/>
      <w:rPr>
        <w:rFonts w:hint="eastAsia"/>
      </w:rPr>
    </w:lvl>
  </w:abstractNum>
  <w:abstractNum w:abstractNumId="43">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4">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5">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6">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7">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8">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9">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2"/>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1">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2">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3">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4">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5">
    <w:nsid w:val="64F426E2"/>
    <w:multiLevelType w:val="multilevel"/>
    <w:tmpl w:val="64F426E2"/>
    <w:lvl w:ilvl="0" w:tentative="0">
      <w:start w:val="7"/>
      <w:numFmt w:val="japaneseCounting"/>
      <w:lvlText w:val="第%1条"/>
      <w:lvlJc w:val="left"/>
      <w:pPr>
        <w:tabs>
          <w:tab w:val="left" w:pos="1620"/>
        </w:tabs>
        <w:ind w:left="1620" w:hanging="1095"/>
      </w:pPr>
      <w:rPr>
        <w:rFonts w:hint="eastAsia" w:ascii="黑体" w:eastAsia="黑体"/>
      </w:rPr>
    </w:lvl>
    <w:lvl w:ilvl="1" w:tentative="0">
      <w:start w:val="1"/>
      <w:numFmt w:val="lowerLetter"/>
      <w:lvlText w:val="%2)"/>
      <w:lvlJc w:val="left"/>
      <w:pPr>
        <w:tabs>
          <w:tab w:val="left" w:pos="1365"/>
        </w:tabs>
        <w:ind w:left="1365" w:hanging="420"/>
      </w:pPr>
    </w:lvl>
    <w:lvl w:ilvl="2" w:tentative="0">
      <w:start w:val="1"/>
      <w:numFmt w:val="lowerRoman"/>
      <w:lvlText w:val="%3."/>
      <w:lvlJc w:val="right"/>
      <w:pPr>
        <w:tabs>
          <w:tab w:val="left" w:pos="1785"/>
        </w:tabs>
        <w:ind w:left="1785" w:hanging="420"/>
      </w:pPr>
    </w:lvl>
    <w:lvl w:ilvl="3" w:tentative="0">
      <w:start w:val="1"/>
      <w:numFmt w:val="decimal"/>
      <w:lvlText w:val="%4."/>
      <w:lvlJc w:val="left"/>
      <w:pPr>
        <w:tabs>
          <w:tab w:val="left" w:pos="2205"/>
        </w:tabs>
        <w:ind w:left="2205" w:hanging="420"/>
      </w:pPr>
    </w:lvl>
    <w:lvl w:ilvl="4" w:tentative="0">
      <w:start w:val="1"/>
      <w:numFmt w:val="lowerLetter"/>
      <w:lvlText w:val="%5)"/>
      <w:lvlJc w:val="left"/>
      <w:pPr>
        <w:tabs>
          <w:tab w:val="left" w:pos="2625"/>
        </w:tabs>
        <w:ind w:left="2625" w:hanging="420"/>
      </w:pPr>
    </w:lvl>
    <w:lvl w:ilvl="5" w:tentative="0">
      <w:start w:val="1"/>
      <w:numFmt w:val="lowerRoman"/>
      <w:lvlText w:val="%6."/>
      <w:lvlJc w:val="right"/>
      <w:pPr>
        <w:tabs>
          <w:tab w:val="left" w:pos="3045"/>
        </w:tabs>
        <w:ind w:left="3045" w:hanging="420"/>
      </w:p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56">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7">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8">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9">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0">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9"/>
  </w:num>
  <w:num w:numId="2">
    <w:abstractNumId w:val="14"/>
  </w:num>
  <w:num w:numId="3">
    <w:abstractNumId w:val="38"/>
  </w:num>
  <w:num w:numId="4">
    <w:abstractNumId w:val="59"/>
  </w:num>
  <w:num w:numId="5">
    <w:abstractNumId w:val="56"/>
  </w:num>
  <w:num w:numId="6">
    <w:abstractNumId w:val="33"/>
  </w:num>
  <w:num w:numId="7">
    <w:abstractNumId w:val="21"/>
  </w:num>
  <w:num w:numId="8">
    <w:abstractNumId w:val="45"/>
  </w:num>
  <w:num w:numId="9">
    <w:abstractNumId w:val="41"/>
  </w:num>
  <w:num w:numId="10">
    <w:abstractNumId w:val="9"/>
  </w:num>
  <w:num w:numId="11">
    <w:abstractNumId w:val="17"/>
  </w:num>
  <w:num w:numId="12">
    <w:abstractNumId w:val="48"/>
  </w:num>
  <w:num w:numId="13">
    <w:abstractNumId w:val="60"/>
  </w:num>
  <w:num w:numId="14">
    <w:abstractNumId w:val="13"/>
  </w:num>
  <w:num w:numId="15">
    <w:abstractNumId w:val="57"/>
  </w:num>
  <w:num w:numId="16">
    <w:abstractNumId w:val="40"/>
  </w:num>
  <w:num w:numId="17">
    <w:abstractNumId w:val="54"/>
  </w:num>
  <w:num w:numId="18">
    <w:abstractNumId w:val="43"/>
  </w:num>
  <w:num w:numId="19">
    <w:abstractNumId w:val="32"/>
  </w:num>
  <w:num w:numId="20">
    <w:abstractNumId w:val="37"/>
  </w:num>
  <w:num w:numId="21">
    <w:abstractNumId w:val="15"/>
  </w:num>
  <w:num w:numId="22">
    <w:abstractNumId w:val="25"/>
  </w:num>
  <w:num w:numId="23">
    <w:abstractNumId w:val="31"/>
  </w:num>
  <w:num w:numId="24">
    <w:abstractNumId w:val="46"/>
  </w:num>
  <w:num w:numId="25">
    <w:abstractNumId w:val="27"/>
  </w:num>
  <w:num w:numId="26">
    <w:abstractNumId w:val="7"/>
  </w:num>
  <w:num w:numId="27">
    <w:abstractNumId w:val="47"/>
  </w:num>
  <w:num w:numId="28">
    <w:abstractNumId w:val="16"/>
  </w:num>
  <w:num w:numId="29">
    <w:abstractNumId w:val="3"/>
  </w:num>
  <w:num w:numId="30">
    <w:abstractNumId w:val="50"/>
  </w:num>
  <w:num w:numId="31">
    <w:abstractNumId w:val="44"/>
  </w:num>
  <w:num w:numId="32">
    <w:abstractNumId w:val="34"/>
  </w:num>
  <w:num w:numId="33">
    <w:abstractNumId w:val="8"/>
  </w:num>
  <w:num w:numId="34">
    <w:abstractNumId w:val="35"/>
  </w:num>
  <w:num w:numId="35">
    <w:abstractNumId w:val="52"/>
  </w:num>
  <w:num w:numId="36">
    <w:abstractNumId w:val="51"/>
  </w:num>
  <w:num w:numId="37">
    <w:abstractNumId w:val="4"/>
  </w:num>
  <w:num w:numId="38">
    <w:abstractNumId w:val="28"/>
  </w:num>
  <w:num w:numId="39">
    <w:abstractNumId w:val="53"/>
  </w:num>
  <w:num w:numId="40">
    <w:abstractNumId w:val="24"/>
  </w:num>
  <w:num w:numId="41">
    <w:abstractNumId w:val="10"/>
  </w:num>
  <w:num w:numId="42">
    <w:abstractNumId w:val="5"/>
  </w:num>
  <w:num w:numId="43">
    <w:abstractNumId w:val="11"/>
  </w:num>
  <w:num w:numId="44">
    <w:abstractNumId w:val="29"/>
  </w:num>
  <w:num w:numId="45">
    <w:abstractNumId w:val="18"/>
  </w:num>
  <w:num w:numId="46">
    <w:abstractNumId w:val="26"/>
  </w:num>
  <w:num w:numId="47">
    <w:abstractNumId w:val="19"/>
  </w:num>
  <w:num w:numId="48">
    <w:abstractNumId w:val="58"/>
  </w:num>
  <w:num w:numId="49">
    <w:abstractNumId w:val="20"/>
  </w:num>
  <w:num w:numId="50">
    <w:abstractNumId w:val="23"/>
  </w:num>
  <w:num w:numId="51">
    <w:abstractNumId w:val="2"/>
  </w:num>
  <w:num w:numId="52">
    <w:abstractNumId w:val="6"/>
  </w:num>
  <w:num w:numId="53">
    <w:abstractNumId w:val="42"/>
  </w:num>
  <w:num w:numId="54">
    <w:abstractNumId w:val="1"/>
  </w:num>
  <w:num w:numId="55">
    <w:abstractNumId w:val="36"/>
  </w:num>
  <w:num w:numId="56">
    <w:abstractNumId w:val="55"/>
  </w:num>
  <w:num w:numId="57">
    <w:abstractNumId w:val="0"/>
  </w:num>
  <w:num w:numId="58">
    <w:abstractNumId w:val="39"/>
  </w:num>
  <w:num w:numId="59">
    <w:abstractNumId w:val="12"/>
  </w:num>
  <w:num w:numId="60">
    <w:abstractNumId w:val="30"/>
  </w:num>
  <w:num w:numId="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603A8"/>
    <w:rsid w:val="00072371"/>
    <w:rsid w:val="00077B10"/>
    <w:rsid w:val="0008213F"/>
    <w:rsid w:val="000A3089"/>
    <w:rsid w:val="000A61ED"/>
    <w:rsid w:val="000A6973"/>
    <w:rsid w:val="000C4F86"/>
    <w:rsid w:val="000E0C2D"/>
    <w:rsid w:val="000F5611"/>
    <w:rsid w:val="00120A4B"/>
    <w:rsid w:val="00141BEC"/>
    <w:rsid w:val="001607E5"/>
    <w:rsid w:val="001646F3"/>
    <w:rsid w:val="00193608"/>
    <w:rsid w:val="00195606"/>
    <w:rsid w:val="001A6483"/>
    <w:rsid w:val="001D7CE8"/>
    <w:rsid w:val="001E1C4B"/>
    <w:rsid w:val="001E28D6"/>
    <w:rsid w:val="001F355D"/>
    <w:rsid w:val="00203B11"/>
    <w:rsid w:val="0021068C"/>
    <w:rsid w:val="00210AEA"/>
    <w:rsid w:val="002213ED"/>
    <w:rsid w:val="00222A23"/>
    <w:rsid w:val="002302C2"/>
    <w:rsid w:val="00234822"/>
    <w:rsid w:val="002469C2"/>
    <w:rsid w:val="00253E4C"/>
    <w:rsid w:val="00270DD7"/>
    <w:rsid w:val="00271038"/>
    <w:rsid w:val="002A2707"/>
    <w:rsid w:val="002A3A54"/>
    <w:rsid w:val="002D20E2"/>
    <w:rsid w:val="002D223F"/>
    <w:rsid w:val="002D7D8E"/>
    <w:rsid w:val="002E05B3"/>
    <w:rsid w:val="002F2FEE"/>
    <w:rsid w:val="00300310"/>
    <w:rsid w:val="00301983"/>
    <w:rsid w:val="0030478B"/>
    <w:rsid w:val="00307A95"/>
    <w:rsid w:val="00313589"/>
    <w:rsid w:val="003269B7"/>
    <w:rsid w:val="003345C0"/>
    <w:rsid w:val="00337CC0"/>
    <w:rsid w:val="00341E4E"/>
    <w:rsid w:val="00346C93"/>
    <w:rsid w:val="003567D1"/>
    <w:rsid w:val="00361D2E"/>
    <w:rsid w:val="0039013E"/>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7CDA"/>
    <w:rsid w:val="005A7EF9"/>
    <w:rsid w:val="005B5295"/>
    <w:rsid w:val="005C5753"/>
    <w:rsid w:val="005D3AD4"/>
    <w:rsid w:val="005D6EF2"/>
    <w:rsid w:val="00636A37"/>
    <w:rsid w:val="0064295D"/>
    <w:rsid w:val="00662F68"/>
    <w:rsid w:val="00667126"/>
    <w:rsid w:val="00680EDD"/>
    <w:rsid w:val="006A3027"/>
    <w:rsid w:val="006A66A9"/>
    <w:rsid w:val="006C4F85"/>
    <w:rsid w:val="006D41A7"/>
    <w:rsid w:val="006D79F2"/>
    <w:rsid w:val="006D7E45"/>
    <w:rsid w:val="006E0DF4"/>
    <w:rsid w:val="006E4E08"/>
    <w:rsid w:val="006F395E"/>
    <w:rsid w:val="00710EF7"/>
    <w:rsid w:val="0073289E"/>
    <w:rsid w:val="00736626"/>
    <w:rsid w:val="00745D46"/>
    <w:rsid w:val="00750D17"/>
    <w:rsid w:val="00751351"/>
    <w:rsid w:val="007530ED"/>
    <w:rsid w:val="00764880"/>
    <w:rsid w:val="0076676B"/>
    <w:rsid w:val="007862B4"/>
    <w:rsid w:val="00794A1C"/>
    <w:rsid w:val="00794F67"/>
    <w:rsid w:val="007A1BC7"/>
    <w:rsid w:val="007A3470"/>
    <w:rsid w:val="007A76D2"/>
    <w:rsid w:val="007B3277"/>
    <w:rsid w:val="007B7E2B"/>
    <w:rsid w:val="007C104D"/>
    <w:rsid w:val="007C7C89"/>
    <w:rsid w:val="007C7E0C"/>
    <w:rsid w:val="007E0FFC"/>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9334D"/>
    <w:rsid w:val="00AA3CA0"/>
    <w:rsid w:val="00AC7581"/>
    <w:rsid w:val="00AD2769"/>
    <w:rsid w:val="00AE00DC"/>
    <w:rsid w:val="00B04449"/>
    <w:rsid w:val="00B1285D"/>
    <w:rsid w:val="00B13547"/>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909"/>
    <w:rsid w:val="00C34208"/>
    <w:rsid w:val="00C377BA"/>
    <w:rsid w:val="00C674FF"/>
    <w:rsid w:val="00C71F96"/>
    <w:rsid w:val="00C752D4"/>
    <w:rsid w:val="00C9393E"/>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711DB"/>
    <w:rsid w:val="00FA066C"/>
    <w:rsid w:val="00FA08FD"/>
    <w:rsid w:val="00FD12B6"/>
    <w:rsid w:val="00FD3539"/>
    <w:rsid w:val="00FE24B2"/>
    <w:rsid w:val="00FF3C15"/>
    <w:rsid w:val="00FF4851"/>
    <w:rsid w:val="00FF70FB"/>
    <w:rsid w:val="00FF7ADF"/>
    <w:rsid w:val="012B64AF"/>
    <w:rsid w:val="01933E55"/>
    <w:rsid w:val="019C7059"/>
    <w:rsid w:val="01BF6469"/>
    <w:rsid w:val="01F114A6"/>
    <w:rsid w:val="027C6AB9"/>
    <w:rsid w:val="02DF21EF"/>
    <w:rsid w:val="0397607D"/>
    <w:rsid w:val="042C2C6A"/>
    <w:rsid w:val="045046FF"/>
    <w:rsid w:val="047F24B6"/>
    <w:rsid w:val="057069E3"/>
    <w:rsid w:val="05B80C59"/>
    <w:rsid w:val="05CB3586"/>
    <w:rsid w:val="060D10D2"/>
    <w:rsid w:val="063B3638"/>
    <w:rsid w:val="064063A0"/>
    <w:rsid w:val="066C72D7"/>
    <w:rsid w:val="074309F6"/>
    <w:rsid w:val="07B23486"/>
    <w:rsid w:val="07EF7321"/>
    <w:rsid w:val="081335B8"/>
    <w:rsid w:val="088017D6"/>
    <w:rsid w:val="08823813"/>
    <w:rsid w:val="08A40BE4"/>
    <w:rsid w:val="08B07D72"/>
    <w:rsid w:val="091D123B"/>
    <w:rsid w:val="094A0A67"/>
    <w:rsid w:val="095D341A"/>
    <w:rsid w:val="096B4234"/>
    <w:rsid w:val="098053F7"/>
    <w:rsid w:val="09865C52"/>
    <w:rsid w:val="0A1318AA"/>
    <w:rsid w:val="0A1554BB"/>
    <w:rsid w:val="0A170B9C"/>
    <w:rsid w:val="0A1D4625"/>
    <w:rsid w:val="0AFB3396"/>
    <w:rsid w:val="0B0D419A"/>
    <w:rsid w:val="0BAA1044"/>
    <w:rsid w:val="0BCE1418"/>
    <w:rsid w:val="0BF57DE5"/>
    <w:rsid w:val="0C06116B"/>
    <w:rsid w:val="0C9534E4"/>
    <w:rsid w:val="0CB832EC"/>
    <w:rsid w:val="0D4B59D5"/>
    <w:rsid w:val="0DC64FDA"/>
    <w:rsid w:val="0E5626EA"/>
    <w:rsid w:val="0EA24254"/>
    <w:rsid w:val="0EFA6269"/>
    <w:rsid w:val="0F7E2681"/>
    <w:rsid w:val="0FE50224"/>
    <w:rsid w:val="10637A13"/>
    <w:rsid w:val="10C443E8"/>
    <w:rsid w:val="1101240C"/>
    <w:rsid w:val="1115264F"/>
    <w:rsid w:val="111A124B"/>
    <w:rsid w:val="112143B5"/>
    <w:rsid w:val="119D6FA6"/>
    <w:rsid w:val="11ED31A7"/>
    <w:rsid w:val="11F748B7"/>
    <w:rsid w:val="124A36D5"/>
    <w:rsid w:val="12721277"/>
    <w:rsid w:val="127A7296"/>
    <w:rsid w:val="12A83E03"/>
    <w:rsid w:val="12B979DD"/>
    <w:rsid w:val="13070B2A"/>
    <w:rsid w:val="130726B9"/>
    <w:rsid w:val="134358DA"/>
    <w:rsid w:val="1345230E"/>
    <w:rsid w:val="13B3480E"/>
    <w:rsid w:val="13B8520A"/>
    <w:rsid w:val="14891A12"/>
    <w:rsid w:val="14B27573"/>
    <w:rsid w:val="15B33C35"/>
    <w:rsid w:val="160A26DF"/>
    <w:rsid w:val="168340B4"/>
    <w:rsid w:val="17163A31"/>
    <w:rsid w:val="1720639D"/>
    <w:rsid w:val="177B5642"/>
    <w:rsid w:val="178A1D29"/>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391A9C"/>
    <w:rsid w:val="1B835B95"/>
    <w:rsid w:val="1B9238A2"/>
    <w:rsid w:val="1BA842D2"/>
    <w:rsid w:val="1BAA299A"/>
    <w:rsid w:val="1BAF6FD3"/>
    <w:rsid w:val="1BCD48DA"/>
    <w:rsid w:val="1BF43C15"/>
    <w:rsid w:val="1C8E057A"/>
    <w:rsid w:val="1CA11867"/>
    <w:rsid w:val="1CBA19FF"/>
    <w:rsid w:val="1CFA1018"/>
    <w:rsid w:val="1D2422D8"/>
    <w:rsid w:val="1D7F5DED"/>
    <w:rsid w:val="1D88230D"/>
    <w:rsid w:val="1DAC1F34"/>
    <w:rsid w:val="1E036392"/>
    <w:rsid w:val="1EF63F47"/>
    <w:rsid w:val="1EFE06D6"/>
    <w:rsid w:val="1F951903"/>
    <w:rsid w:val="200636BC"/>
    <w:rsid w:val="203B42C4"/>
    <w:rsid w:val="20672B60"/>
    <w:rsid w:val="207E43F5"/>
    <w:rsid w:val="209D7852"/>
    <w:rsid w:val="20C067BC"/>
    <w:rsid w:val="21AF7EF2"/>
    <w:rsid w:val="21C30CB0"/>
    <w:rsid w:val="21D104C4"/>
    <w:rsid w:val="21E6112F"/>
    <w:rsid w:val="22017635"/>
    <w:rsid w:val="220D3C83"/>
    <w:rsid w:val="222334A6"/>
    <w:rsid w:val="229D231D"/>
    <w:rsid w:val="23325476"/>
    <w:rsid w:val="235E3DED"/>
    <w:rsid w:val="241E2177"/>
    <w:rsid w:val="2445396E"/>
    <w:rsid w:val="247D6DFF"/>
    <w:rsid w:val="2557368E"/>
    <w:rsid w:val="25643BBA"/>
    <w:rsid w:val="25F06DC4"/>
    <w:rsid w:val="25F75F3E"/>
    <w:rsid w:val="25FE6C33"/>
    <w:rsid w:val="26203303"/>
    <w:rsid w:val="26B03760"/>
    <w:rsid w:val="26CD578F"/>
    <w:rsid w:val="27DE4458"/>
    <w:rsid w:val="27E9484A"/>
    <w:rsid w:val="283006CB"/>
    <w:rsid w:val="283F5126"/>
    <w:rsid w:val="28920A3E"/>
    <w:rsid w:val="291B6C85"/>
    <w:rsid w:val="293B10D5"/>
    <w:rsid w:val="29945580"/>
    <w:rsid w:val="29FD7462"/>
    <w:rsid w:val="2A337FFE"/>
    <w:rsid w:val="2AB32EED"/>
    <w:rsid w:val="2B1E2A5D"/>
    <w:rsid w:val="2B2140BD"/>
    <w:rsid w:val="2B807FB3"/>
    <w:rsid w:val="2B867186"/>
    <w:rsid w:val="2B9C1C62"/>
    <w:rsid w:val="2BDB3C20"/>
    <w:rsid w:val="2BFF27DA"/>
    <w:rsid w:val="2C4C35F9"/>
    <w:rsid w:val="2C8132A3"/>
    <w:rsid w:val="2D900EBE"/>
    <w:rsid w:val="2DB27BB8"/>
    <w:rsid w:val="2DE31D62"/>
    <w:rsid w:val="2E165C6D"/>
    <w:rsid w:val="2E3D769E"/>
    <w:rsid w:val="2EDD678B"/>
    <w:rsid w:val="2EEC39D8"/>
    <w:rsid w:val="2EED10C4"/>
    <w:rsid w:val="2F057E2F"/>
    <w:rsid w:val="2F3321FA"/>
    <w:rsid w:val="2F544C9F"/>
    <w:rsid w:val="2F751905"/>
    <w:rsid w:val="2FFB046F"/>
    <w:rsid w:val="304B06CD"/>
    <w:rsid w:val="305A25CD"/>
    <w:rsid w:val="30AD0B0B"/>
    <w:rsid w:val="30B8216E"/>
    <w:rsid w:val="30D56E57"/>
    <w:rsid w:val="31B00187"/>
    <w:rsid w:val="31BB7257"/>
    <w:rsid w:val="31BC4D7D"/>
    <w:rsid w:val="31F01307"/>
    <w:rsid w:val="31FC517A"/>
    <w:rsid w:val="32676A97"/>
    <w:rsid w:val="32D36F23"/>
    <w:rsid w:val="33637328"/>
    <w:rsid w:val="338F44F8"/>
    <w:rsid w:val="33945FB2"/>
    <w:rsid w:val="339C4E66"/>
    <w:rsid w:val="33B201E6"/>
    <w:rsid w:val="33B43DDA"/>
    <w:rsid w:val="3400559E"/>
    <w:rsid w:val="34017A8A"/>
    <w:rsid w:val="350B7DFE"/>
    <w:rsid w:val="351C000D"/>
    <w:rsid w:val="35CD57AB"/>
    <w:rsid w:val="35ED3757"/>
    <w:rsid w:val="36070CBD"/>
    <w:rsid w:val="361E6007"/>
    <w:rsid w:val="367A15B2"/>
    <w:rsid w:val="36B24E78"/>
    <w:rsid w:val="36F01751"/>
    <w:rsid w:val="36FB00F6"/>
    <w:rsid w:val="37315AF4"/>
    <w:rsid w:val="373A0C1E"/>
    <w:rsid w:val="37B24C58"/>
    <w:rsid w:val="37B26A07"/>
    <w:rsid w:val="37C64260"/>
    <w:rsid w:val="37F7266B"/>
    <w:rsid w:val="37FA7A6D"/>
    <w:rsid w:val="38496D6C"/>
    <w:rsid w:val="388D1222"/>
    <w:rsid w:val="3892621E"/>
    <w:rsid w:val="38B663C8"/>
    <w:rsid w:val="38C904AC"/>
    <w:rsid w:val="38CA2129"/>
    <w:rsid w:val="38E05B90"/>
    <w:rsid w:val="38F17A02"/>
    <w:rsid w:val="39241B86"/>
    <w:rsid w:val="395C1320"/>
    <w:rsid w:val="39715022"/>
    <w:rsid w:val="39864941"/>
    <w:rsid w:val="39E400CE"/>
    <w:rsid w:val="3A744447"/>
    <w:rsid w:val="3AA30888"/>
    <w:rsid w:val="3ADD5E57"/>
    <w:rsid w:val="3AFB3576"/>
    <w:rsid w:val="3BC44F5A"/>
    <w:rsid w:val="3BD74CEB"/>
    <w:rsid w:val="3BE923E3"/>
    <w:rsid w:val="3BED091B"/>
    <w:rsid w:val="3C301AFA"/>
    <w:rsid w:val="3C60699C"/>
    <w:rsid w:val="3C667DC0"/>
    <w:rsid w:val="3CF60458"/>
    <w:rsid w:val="3D042809"/>
    <w:rsid w:val="3DF708A3"/>
    <w:rsid w:val="3E854E75"/>
    <w:rsid w:val="3E8743FE"/>
    <w:rsid w:val="3ECB7D32"/>
    <w:rsid w:val="3F087854"/>
    <w:rsid w:val="3F620D12"/>
    <w:rsid w:val="3F992808"/>
    <w:rsid w:val="3FB83028"/>
    <w:rsid w:val="3FBE048B"/>
    <w:rsid w:val="3FEB6F5A"/>
    <w:rsid w:val="4067627C"/>
    <w:rsid w:val="409265EE"/>
    <w:rsid w:val="411E6EBB"/>
    <w:rsid w:val="415218E2"/>
    <w:rsid w:val="41C059B7"/>
    <w:rsid w:val="41C9151C"/>
    <w:rsid w:val="41F221ED"/>
    <w:rsid w:val="424B2DC1"/>
    <w:rsid w:val="431C742A"/>
    <w:rsid w:val="437E1E93"/>
    <w:rsid w:val="43853221"/>
    <w:rsid w:val="444255B6"/>
    <w:rsid w:val="444F53BD"/>
    <w:rsid w:val="44737C99"/>
    <w:rsid w:val="44B458AD"/>
    <w:rsid w:val="44ED5664"/>
    <w:rsid w:val="44F364BA"/>
    <w:rsid w:val="456A6701"/>
    <w:rsid w:val="45A1630C"/>
    <w:rsid w:val="45D264C6"/>
    <w:rsid w:val="45D756FD"/>
    <w:rsid w:val="45F24ED8"/>
    <w:rsid w:val="46592743"/>
    <w:rsid w:val="46AA2657"/>
    <w:rsid w:val="473A796F"/>
    <w:rsid w:val="47726C6E"/>
    <w:rsid w:val="477F157F"/>
    <w:rsid w:val="47C87B80"/>
    <w:rsid w:val="48616533"/>
    <w:rsid w:val="486C49B0"/>
    <w:rsid w:val="489610DE"/>
    <w:rsid w:val="48D26651"/>
    <w:rsid w:val="48E73DE4"/>
    <w:rsid w:val="494476DB"/>
    <w:rsid w:val="495518E8"/>
    <w:rsid w:val="496F29A9"/>
    <w:rsid w:val="498521CD"/>
    <w:rsid w:val="498B355B"/>
    <w:rsid w:val="49A454A8"/>
    <w:rsid w:val="49B22A94"/>
    <w:rsid w:val="49BC0661"/>
    <w:rsid w:val="49BE31AA"/>
    <w:rsid w:val="49BF63F4"/>
    <w:rsid w:val="49C66341"/>
    <w:rsid w:val="49E21C32"/>
    <w:rsid w:val="4A54394D"/>
    <w:rsid w:val="4A8E3303"/>
    <w:rsid w:val="4A946440"/>
    <w:rsid w:val="4AA743C5"/>
    <w:rsid w:val="4B1E03E7"/>
    <w:rsid w:val="4B30329B"/>
    <w:rsid w:val="4B5F107B"/>
    <w:rsid w:val="4BA95F1B"/>
    <w:rsid w:val="4BD9754E"/>
    <w:rsid w:val="4BE920DE"/>
    <w:rsid w:val="4C054A64"/>
    <w:rsid w:val="4C4C4730"/>
    <w:rsid w:val="4C6D6F48"/>
    <w:rsid w:val="4D371A30"/>
    <w:rsid w:val="4D8602C2"/>
    <w:rsid w:val="4DA30E74"/>
    <w:rsid w:val="4DF47921"/>
    <w:rsid w:val="4E0336C0"/>
    <w:rsid w:val="4E0C23A2"/>
    <w:rsid w:val="4E922C96"/>
    <w:rsid w:val="4E934692"/>
    <w:rsid w:val="4EA053B3"/>
    <w:rsid w:val="4EC77780"/>
    <w:rsid w:val="4EF3271A"/>
    <w:rsid w:val="4F8A257E"/>
    <w:rsid w:val="4FA94B75"/>
    <w:rsid w:val="4FD55530"/>
    <w:rsid w:val="4FD95020"/>
    <w:rsid w:val="5006632F"/>
    <w:rsid w:val="50212524"/>
    <w:rsid w:val="504656BE"/>
    <w:rsid w:val="50AF3052"/>
    <w:rsid w:val="50B667D3"/>
    <w:rsid w:val="50E023DF"/>
    <w:rsid w:val="512E27E4"/>
    <w:rsid w:val="525210BA"/>
    <w:rsid w:val="529F262B"/>
    <w:rsid w:val="52C84ED8"/>
    <w:rsid w:val="5314255F"/>
    <w:rsid w:val="531C721E"/>
    <w:rsid w:val="53402E60"/>
    <w:rsid w:val="535029F5"/>
    <w:rsid w:val="535675C7"/>
    <w:rsid w:val="536F0303"/>
    <w:rsid w:val="537312E8"/>
    <w:rsid w:val="53C15FC4"/>
    <w:rsid w:val="53F71F19"/>
    <w:rsid w:val="5402266C"/>
    <w:rsid w:val="543842E0"/>
    <w:rsid w:val="54803E83"/>
    <w:rsid w:val="54A67309"/>
    <w:rsid w:val="55230AEC"/>
    <w:rsid w:val="560767AE"/>
    <w:rsid w:val="563228AA"/>
    <w:rsid w:val="563A1A2F"/>
    <w:rsid w:val="563B3C13"/>
    <w:rsid w:val="56C43C09"/>
    <w:rsid w:val="56EA18C1"/>
    <w:rsid w:val="57106FCA"/>
    <w:rsid w:val="57A23F4A"/>
    <w:rsid w:val="57A46D66"/>
    <w:rsid w:val="57B42F13"/>
    <w:rsid w:val="58070251"/>
    <w:rsid w:val="582C5F09"/>
    <w:rsid w:val="584C2108"/>
    <w:rsid w:val="5875340D"/>
    <w:rsid w:val="588013BA"/>
    <w:rsid w:val="58827087"/>
    <w:rsid w:val="58D520FD"/>
    <w:rsid w:val="58F5454D"/>
    <w:rsid w:val="592D018B"/>
    <w:rsid w:val="592F3F03"/>
    <w:rsid w:val="59DD570D"/>
    <w:rsid w:val="5A253D2B"/>
    <w:rsid w:val="5A7B154E"/>
    <w:rsid w:val="5ABF258C"/>
    <w:rsid w:val="5AD3266C"/>
    <w:rsid w:val="5B4E6197"/>
    <w:rsid w:val="5B7F1DF1"/>
    <w:rsid w:val="5BCF7320"/>
    <w:rsid w:val="5BDE1EE0"/>
    <w:rsid w:val="5C292E8C"/>
    <w:rsid w:val="5C6F779B"/>
    <w:rsid w:val="5CA761D1"/>
    <w:rsid w:val="5CD2438D"/>
    <w:rsid w:val="5CFF31EA"/>
    <w:rsid w:val="5CFF599B"/>
    <w:rsid w:val="5D24191A"/>
    <w:rsid w:val="5DB91881"/>
    <w:rsid w:val="5DC559D7"/>
    <w:rsid w:val="5E007347"/>
    <w:rsid w:val="5E394EDC"/>
    <w:rsid w:val="5E4F64AE"/>
    <w:rsid w:val="5E6466ED"/>
    <w:rsid w:val="5E8D14E1"/>
    <w:rsid w:val="5E954808"/>
    <w:rsid w:val="5EB84053"/>
    <w:rsid w:val="5EC92704"/>
    <w:rsid w:val="5F4C0C3F"/>
    <w:rsid w:val="5F4C3A48"/>
    <w:rsid w:val="5FB77779"/>
    <w:rsid w:val="605303A5"/>
    <w:rsid w:val="60687CFB"/>
    <w:rsid w:val="60695F4D"/>
    <w:rsid w:val="613227E3"/>
    <w:rsid w:val="61614E76"/>
    <w:rsid w:val="61EE1413"/>
    <w:rsid w:val="62375BD7"/>
    <w:rsid w:val="62451DF4"/>
    <w:rsid w:val="62A019CE"/>
    <w:rsid w:val="630C2BBF"/>
    <w:rsid w:val="633C633C"/>
    <w:rsid w:val="63F024E1"/>
    <w:rsid w:val="64276A3B"/>
    <w:rsid w:val="643C74D4"/>
    <w:rsid w:val="6497136C"/>
    <w:rsid w:val="64BB664B"/>
    <w:rsid w:val="64C45DE1"/>
    <w:rsid w:val="64D03589"/>
    <w:rsid w:val="652977A7"/>
    <w:rsid w:val="65420B1A"/>
    <w:rsid w:val="65817895"/>
    <w:rsid w:val="671F556E"/>
    <w:rsid w:val="6731286F"/>
    <w:rsid w:val="679715F1"/>
    <w:rsid w:val="67B56BC3"/>
    <w:rsid w:val="67E27EFB"/>
    <w:rsid w:val="67E934CF"/>
    <w:rsid w:val="686F7E78"/>
    <w:rsid w:val="6888718C"/>
    <w:rsid w:val="69054339"/>
    <w:rsid w:val="69154ABB"/>
    <w:rsid w:val="697119CE"/>
    <w:rsid w:val="698B0122"/>
    <w:rsid w:val="69A1255C"/>
    <w:rsid w:val="6A040A94"/>
    <w:rsid w:val="6A31115D"/>
    <w:rsid w:val="6A786D8C"/>
    <w:rsid w:val="6A927A03"/>
    <w:rsid w:val="6AF503DD"/>
    <w:rsid w:val="6B603B25"/>
    <w:rsid w:val="6B7457A6"/>
    <w:rsid w:val="6C863145"/>
    <w:rsid w:val="6D0244F4"/>
    <w:rsid w:val="6D5E4661"/>
    <w:rsid w:val="6DFB0400"/>
    <w:rsid w:val="6E1219CA"/>
    <w:rsid w:val="6E2D0DB9"/>
    <w:rsid w:val="6EA83AB1"/>
    <w:rsid w:val="6F0A08FB"/>
    <w:rsid w:val="6F7A7103"/>
    <w:rsid w:val="6FB70357"/>
    <w:rsid w:val="6FDC61FC"/>
    <w:rsid w:val="7009478C"/>
    <w:rsid w:val="70813A4D"/>
    <w:rsid w:val="7082071E"/>
    <w:rsid w:val="70A029A4"/>
    <w:rsid w:val="70A703CB"/>
    <w:rsid w:val="70E33C39"/>
    <w:rsid w:val="7169742F"/>
    <w:rsid w:val="717F0164"/>
    <w:rsid w:val="71A16BC9"/>
    <w:rsid w:val="72624905"/>
    <w:rsid w:val="728C28C5"/>
    <w:rsid w:val="728C7879"/>
    <w:rsid w:val="7371347D"/>
    <w:rsid w:val="744C5512"/>
    <w:rsid w:val="74547A54"/>
    <w:rsid w:val="74591FEB"/>
    <w:rsid w:val="748B4BCA"/>
    <w:rsid w:val="74CF1C9F"/>
    <w:rsid w:val="74E00EDF"/>
    <w:rsid w:val="75792A23"/>
    <w:rsid w:val="757C1E26"/>
    <w:rsid w:val="75CF430F"/>
    <w:rsid w:val="75EF25F8"/>
    <w:rsid w:val="75F2239C"/>
    <w:rsid w:val="76373B19"/>
    <w:rsid w:val="768076F4"/>
    <w:rsid w:val="76BD44A5"/>
    <w:rsid w:val="77456248"/>
    <w:rsid w:val="774E334F"/>
    <w:rsid w:val="77FA652A"/>
    <w:rsid w:val="78283BA0"/>
    <w:rsid w:val="78866B18"/>
    <w:rsid w:val="788E6CCB"/>
    <w:rsid w:val="79312F28"/>
    <w:rsid w:val="79BF22E2"/>
    <w:rsid w:val="79DF2984"/>
    <w:rsid w:val="7A094544"/>
    <w:rsid w:val="7A320D06"/>
    <w:rsid w:val="7AF81F4F"/>
    <w:rsid w:val="7B0004F2"/>
    <w:rsid w:val="7B1C3E77"/>
    <w:rsid w:val="7B3960C4"/>
    <w:rsid w:val="7B8C08E9"/>
    <w:rsid w:val="7CA62856"/>
    <w:rsid w:val="7CCD4D16"/>
    <w:rsid w:val="7D1961AD"/>
    <w:rsid w:val="7D3812BF"/>
    <w:rsid w:val="7D3927A9"/>
    <w:rsid w:val="7D553A71"/>
    <w:rsid w:val="7D7603A0"/>
    <w:rsid w:val="7DA67B57"/>
    <w:rsid w:val="7DC7562D"/>
    <w:rsid w:val="7E0D1B42"/>
    <w:rsid w:val="7E696CC0"/>
    <w:rsid w:val="7EB51837"/>
    <w:rsid w:val="7EDE320A"/>
    <w:rsid w:val="7F0F6032"/>
    <w:rsid w:val="7F13473F"/>
    <w:rsid w:val="7F264BB1"/>
    <w:rsid w:val="7F9F628A"/>
    <w:rsid w:val="7FA507A0"/>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5"/>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6"/>
    <w:qFormat/>
    <w:uiPriority w:val="0"/>
    <w:pPr>
      <w:spacing w:before="120" w:after="120" w:line="360" w:lineRule="auto"/>
      <w:outlineLvl w:val="1"/>
    </w:pPr>
    <w:rPr>
      <w:rFonts w:ascii="Times New Roman" w:hAnsi="Times New Roman"/>
      <w:b/>
      <w:sz w:val="24"/>
    </w:rPr>
  </w:style>
  <w:style w:type="paragraph" w:styleId="5">
    <w:name w:val="heading 3"/>
    <w:basedOn w:val="6"/>
    <w:next w:val="1"/>
    <w:link w:val="67"/>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7">
    <w:name w:val="heading 4"/>
    <w:next w:val="1"/>
    <w:link w:val="68"/>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69"/>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0"/>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1"/>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2"/>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3"/>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6">
    <w:name w:val="Body Text Indent"/>
    <w:basedOn w:val="1"/>
    <w:qFormat/>
    <w:uiPriority w:val="0"/>
    <w:pPr>
      <w:spacing w:line="480" w:lineRule="exact"/>
      <w:ind w:firstLine="480" w:firstLineChars="200"/>
    </w:pPr>
    <w:rPr>
      <w:rFonts w:ascii="宋体" w:hAnsi="宋体"/>
      <w:sz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4"/>
    <w:unhideWhenUsed/>
    <w:qFormat/>
    <w:uiPriority w:val="0"/>
    <w:pPr>
      <w:jc w:val="left"/>
    </w:pPr>
  </w:style>
  <w:style w:type="paragraph" w:styleId="18">
    <w:name w:val="Body Text"/>
    <w:basedOn w:val="1"/>
    <w:link w:val="75"/>
    <w:qFormat/>
    <w:uiPriority w:val="99"/>
    <w:pPr>
      <w:spacing w:after="120" w:line="300" w:lineRule="auto"/>
      <w:ind w:firstLine="420" w:firstLineChars="200"/>
    </w:pPr>
    <w:rPr>
      <w:rFonts w:ascii="Times New Roman" w:hAnsi="Times New Roman"/>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6"/>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7"/>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8"/>
    <w:unhideWhenUsed/>
    <w:qFormat/>
    <w:uiPriority w:val="99"/>
    <w:rPr>
      <w:sz w:val="20"/>
    </w:rPr>
  </w:style>
  <w:style w:type="paragraph" w:styleId="27">
    <w:name w:val="Balloon Text"/>
    <w:basedOn w:val="1"/>
    <w:link w:val="79"/>
    <w:unhideWhenUsed/>
    <w:qFormat/>
    <w:uiPriority w:val="99"/>
    <w:rPr>
      <w:sz w:val="18"/>
      <w:szCs w:val="18"/>
    </w:rPr>
  </w:style>
  <w:style w:type="paragraph" w:styleId="28">
    <w:name w:val="footer"/>
    <w:basedOn w:val="1"/>
    <w:link w:val="80"/>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1"/>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2"/>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5"/>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6"/>
    <w:unhideWhenUsed/>
    <w:qFormat/>
    <w:uiPriority w:val="99"/>
    <w:rPr>
      <w:b/>
      <w:bCs/>
    </w:rPr>
  </w:style>
  <w:style w:type="paragraph" w:styleId="43">
    <w:name w:val="Body Text First Indent 2"/>
    <w:basedOn w:val="6"/>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yperlink"/>
    <w:unhideWhenUsed/>
    <w:qFormat/>
    <w:uiPriority w:val="99"/>
    <w:rPr>
      <w:color w:val="0563C1"/>
      <w:u w:val="single"/>
    </w:rPr>
  </w:style>
  <w:style w:type="character" w:styleId="55">
    <w:name w:val="HTML Code"/>
    <w:basedOn w:val="46"/>
    <w:semiHidden/>
    <w:unhideWhenUsed/>
    <w:qFormat/>
    <w:uiPriority w:val="99"/>
    <w:rPr>
      <w:rFonts w:hint="default" w:ascii="monospace" w:hAnsi="monospace" w:eastAsia="monospace" w:cs="monospace"/>
      <w:sz w:val="20"/>
    </w:rPr>
  </w:style>
  <w:style w:type="character" w:styleId="56">
    <w:name w:val="annotation reference"/>
    <w:basedOn w:val="46"/>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6"/>
    <w:semiHidden/>
    <w:unhideWhenUsed/>
    <w:qFormat/>
    <w:uiPriority w:val="99"/>
    <w:rPr>
      <w:rFonts w:hint="default" w:ascii="monospace" w:hAnsi="monospace" w:eastAsia="monospace" w:cs="monospace"/>
      <w:sz w:val="20"/>
    </w:rPr>
  </w:style>
  <w:style w:type="character" w:styleId="59">
    <w:name w:val="HTML Sample"/>
    <w:basedOn w:val="46"/>
    <w:semiHidden/>
    <w:unhideWhenUsed/>
    <w:qFormat/>
    <w:uiPriority w:val="99"/>
    <w:rPr>
      <w:rFonts w:ascii="monospace" w:hAnsi="monospace" w:eastAsia="monospace" w:cs="monospace"/>
    </w:rPr>
  </w:style>
  <w:style w:type="paragraph" w:customStyle="1" w:styleId="60">
    <w:name w:val="首行缩进"/>
    <w:basedOn w:val="1"/>
    <w:qFormat/>
    <w:uiPriority w:val="0"/>
    <w:pPr>
      <w:ind w:firstLine="480"/>
    </w:pPr>
    <w:rPr>
      <w:rFonts w:eastAsia="楷体_GB2312"/>
      <w:sz w:val="26"/>
      <w:lang w:val="zh-CN"/>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4">
    <w:name w:val="段"/>
    <w:basedOn w:val="1"/>
    <w:next w:val="1"/>
    <w:qFormat/>
    <w:uiPriority w:val="0"/>
    <w:pPr>
      <w:widowControl/>
      <w:ind w:firstLine="200"/>
    </w:pPr>
    <w:rPr>
      <w:rFonts w:hint="eastAsia" w:ascii="宋体"/>
      <w:szCs w:val="20"/>
    </w:rPr>
  </w:style>
  <w:style w:type="character" w:customStyle="1" w:styleId="65">
    <w:name w:val="标题 1 字符"/>
    <w:link w:val="2"/>
    <w:qFormat/>
    <w:uiPriority w:val="99"/>
    <w:rPr>
      <w:rFonts w:ascii="宋体" w:hAnsi="宋体" w:eastAsia="宋体" w:cs="Times New Roman"/>
      <w:b/>
      <w:bCs/>
      <w:sz w:val="14"/>
      <w:szCs w:val="14"/>
    </w:rPr>
  </w:style>
  <w:style w:type="character" w:customStyle="1" w:styleId="66">
    <w:name w:val="标题 2 字符"/>
    <w:link w:val="4"/>
    <w:qFormat/>
    <w:uiPriority w:val="0"/>
    <w:rPr>
      <w:rFonts w:ascii="Arial" w:hAnsi="Arial" w:eastAsia="黑体" w:cs="Arial"/>
      <w:b/>
      <w:bCs/>
      <w:sz w:val="32"/>
      <w:szCs w:val="32"/>
    </w:rPr>
  </w:style>
  <w:style w:type="character" w:customStyle="1" w:styleId="67">
    <w:name w:val="标题 3 字符"/>
    <w:link w:val="5"/>
    <w:qFormat/>
    <w:uiPriority w:val="0"/>
    <w:rPr>
      <w:rFonts w:ascii="Times New Roman" w:hAnsi="Times New Roman" w:eastAsia="宋体" w:cs="Times New Roman"/>
      <w:b/>
      <w:bCs/>
      <w:sz w:val="32"/>
      <w:szCs w:val="32"/>
    </w:rPr>
  </w:style>
  <w:style w:type="character" w:customStyle="1" w:styleId="68">
    <w:name w:val="标题 4 字符"/>
    <w:link w:val="7"/>
    <w:qFormat/>
    <w:uiPriority w:val="9"/>
    <w:rPr>
      <w:rFonts w:ascii="Calibri Light" w:hAnsi="Calibri Light" w:eastAsia="黑体" w:cs="Times New Roman"/>
      <w:b/>
      <w:bCs/>
      <w:sz w:val="28"/>
      <w:szCs w:val="28"/>
    </w:rPr>
  </w:style>
  <w:style w:type="character" w:customStyle="1" w:styleId="69">
    <w:name w:val="标题 5 字符"/>
    <w:link w:val="8"/>
    <w:qFormat/>
    <w:uiPriority w:val="9"/>
    <w:rPr>
      <w:rFonts w:ascii="Arial" w:hAnsi="Arial" w:eastAsia="Arial" w:cs="Arial"/>
      <w:b/>
      <w:bCs/>
      <w:sz w:val="24"/>
      <w:szCs w:val="24"/>
    </w:rPr>
  </w:style>
  <w:style w:type="character" w:customStyle="1" w:styleId="70">
    <w:name w:val="标题 6 字符"/>
    <w:link w:val="9"/>
    <w:qFormat/>
    <w:uiPriority w:val="9"/>
    <w:rPr>
      <w:rFonts w:ascii="Arial" w:hAnsi="Arial" w:eastAsia="Arial" w:cs="Arial"/>
      <w:b/>
      <w:bCs/>
      <w:sz w:val="22"/>
      <w:szCs w:val="22"/>
    </w:rPr>
  </w:style>
  <w:style w:type="character" w:customStyle="1" w:styleId="71">
    <w:name w:val="标题 7 字符"/>
    <w:link w:val="10"/>
    <w:qFormat/>
    <w:uiPriority w:val="9"/>
    <w:rPr>
      <w:rFonts w:ascii="Arial" w:hAnsi="Arial" w:eastAsia="Arial" w:cs="Arial"/>
      <w:b/>
      <w:bCs/>
      <w:i/>
      <w:iCs/>
      <w:sz w:val="22"/>
      <w:szCs w:val="22"/>
    </w:rPr>
  </w:style>
  <w:style w:type="character" w:customStyle="1" w:styleId="72">
    <w:name w:val="标题 8 字符"/>
    <w:link w:val="11"/>
    <w:qFormat/>
    <w:uiPriority w:val="9"/>
    <w:rPr>
      <w:rFonts w:ascii="Arial" w:hAnsi="Arial" w:eastAsia="Arial" w:cs="Arial"/>
      <w:i/>
      <w:iCs/>
      <w:sz w:val="22"/>
      <w:szCs w:val="22"/>
    </w:rPr>
  </w:style>
  <w:style w:type="character" w:customStyle="1" w:styleId="73">
    <w:name w:val="标题 9 字符"/>
    <w:link w:val="12"/>
    <w:qFormat/>
    <w:uiPriority w:val="9"/>
    <w:rPr>
      <w:rFonts w:ascii="Arial" w:hAnsi="Arial" w:eastAsia="Arial" w:cs="Arial"/>
      <w:i/>
      <w:iCs/>
      <w:sz w:val="21"/>
      <w:szCs w:val="21"/>
    </w:rPr>
  </w:style>
  <w:style w:type="character" w:customStyle="1" w:styleId="74">
    <w:name w:val="批注文字 字符"/>
    <w:link w:val="17"/>
    <w:qFormat/>
    <w:uiPriority w:val="0"/>
    <w:rPr>
      <w:rFonts w:ascii="Calibri" w:hAnsi="Calibri" w:eastAsia="宋体" w:cs="Times New Roman"/>
      <w:sz w:val="21"/>
      <w:szCs w:val="22"/>
    </w:rPr>
  </w:style>
  <w:style w:type="character" w:customStyle="1" w:styleId="75">
    <w:name w:val="正文文本 字符"/>
    <w:link w:val="18"/>
    <w:qFormat/>
    <w:uiPriority w:val="99"/>
    <w:rPr>
      <w:rFonts w:ascii="Times New Roman" w:hAnsi="Times New Roman" w:eastAsia="宋体" w:cs="Times New Roman"/>
      <w:sz w:val="24"/>
      <w:szCs w:val="24"/>
    </w:rPr>
  </w:style>
  <w:style w:type="character" w:customStyle="1" w:styleId="76">
    <w:name w:val="纯文本 字符"/>
    <w:link w:val="22"/>
    <w:qFormat/>
    <w:uiPriority w:val="0"/>
    <w:rPr>
      <w:rFonts w:ascii="宋体" w:hAnsi="Courier New"/>
      <w:sz w:val="21"/>
      <w:szCs w:val="22"/>
    </w:rPr>
  </w:style>
  <w:style w:type="character" w:customStyle="1" w:styleId="77">
    <w:name w:val="日期 字符"/>
    <w:link w:val="24"/>
    <w:qFormat/>
    <w:uiPriority w:val="0"/>
    <w:rPr>
      <w:rFonts w:ascii="Times New Roman" w:hAnsi="Times New Roman" w:eastAsia="宋体" w:cs="Times New Roman"/>
      <w:sz w:val="21"/>
      <w:szCs w:val="24"/>
    </w:rPr>
  </w:style>
  <w:style w:type="character" w:customStyle="1" w:styleId="78">
    <w:name w:val="尾注文本 字符"/>
    <w:link w:val="26"/>
    <w:qFormat/>
    <w:uiPriority w:val="99"/>
    <w:rPr>
      <w:sz w:val="20"/>
    </w:rPr>
  </w:style>
  <w:style w:type="character" w:customStyle="1" w:styleId="79">
    <w:name w:val="批注框文本 字符"/>
    <w:link w:val="27"/>
    <w:semiHidden/>
    <w:qFormat/>
    <w:uiPriority w:val="99"/>
    <w:rPr>
      <w:sz w:val="18"/>
      <w:szCs w:val="18"/>
    </w:rPr>
  </w:style>
  <w:style w:type="character" w:customStyle="1" w:styleId="80">
    <w:name w:val="页脚 字符"/>
    <w:link w:val="28"/>
    <w:qFormat/>
    <w:uiPriority w:val="99"/>
    <w:rPr>
      <w:sz w:val="18"/>
      <w:szCs w:val="18"/>
    </w:rPr>
  </w:style>
  <w:style w:type="character" w:customStyle="1" w:styleId="81">
    <w:name w:val="页眉 字符"/>
    <w:link w:val="30"/>
    <w:qFormat/>
    <w:uiPriority w:val="99"/>
    <w:rPr>
      <w:sz w:val="18"/>
      <w:szCs w:val="18"/>
    </w:rPr>
  </w:style>
  <w:style w:type="character" w:customStyle="1" w:styleId="82">
    <w:name w:val="副标题 字符"/>
    <w:link w:val="33"/>
    <w:qFormat/>
    <w:uiPriority w:val="11"/>
    <w:rPr>
      <w:sz w:val="24"/>
      <w:szCs w:val="24"/>
    </w:rPr>
  </w:style>
  <w:style w:type="character" w:customStyle="1" w:styleId="83">
    <w:name w:val="脚注文本 字符"/>
    <w:link w:val="34"/>
    <w:qFormat/>
    <w:uiPriority w:val="99"/>
    <w:rPr>
      <w:sz w:val="18"/>
    </w:rPr>
  </w:style>
  <w:style w:type="character" w:customStyle="1" w:styleId="84">
    <w:name w:val="HTML 预设格式 字符"/>
    <w:link w:val="39"/>
    <w:qFormat/>
    <w:uiPriority w:val="99"/>
    <w:rPr>
      <w:rFonts w:ascii="Arial" w:hAnsi="Arial" w:eastAsia="宋体" w:cs="Times New Roman"/>
      <w:sz w:val="11"/>
      <w:szCs w:val="11"/>
    </w:rPr>
  </w:style>
  <w:style w:type="character" w:customStyle="1" w:styleId="85">
    <w:name w:val="标题 字符"/>
    <w:link w:val="41"/>
    <w:qFormat/>
    <w:uiPriority w:val="0"/>
    <w:rPr>
      <w:rFonts w:ascii="Cambria" w:hAnsi="Cambria" w:eastAsia="黑体" w:cs="Times New Roman"/>
      <w:b/>
      <w:bCs/>
      <w:sz w:val="52"/>
      <w:szCs w:val="32"/>
    </w:rPr>
  </w:style>
  <w:style w:type="character" w:customStyle="1" w:styleId="86">
    <w:name w:val="批注主题 字符"/>
    <w:link w:val="42"/>
    <w:semiHidden/>
    <w:qFormat/>
    <w:uiPriority w:val="99"/>
    <w:rPr>
      <w:rFonts w:ascii="Calibri" w:hAnsi="Calibri" w:eastAsia="宋体" w:cs="Times New Roman"/>
      <w:b/>
      <w:bCs/>
      <w:sz w:val="21"/>
      <w:szCs w:val="22"/>
    </w:rPr>
  </w:style>
  <w:style w:type="paragraph" w:customStyle="1" w:styleId="87">
    <w:name w:val="正文（缩进）"/>
    <w:basedOn w:val="1"/>
    <w:next w:val="88"/>
    <w:qFormat/>
    <w:uiPriority w:val="0"/>
    <w:pPr>
      <w:spacing w:beforeLines="50" w:afterLines="50" w:line="360" w:lineRule="auto"/>
      <w:ind w:firstLine="480" w:firstLineChars="200"/>
    </w:pPr>
    <w:rPr>
      <w:sz w:val="24"/>
      <w:szCs w:val="24"/>
    </w:rPr>
  </w:style>
  <w:style w:type="paragraph" w:customStyle="1" w:styleId="88">
    <w:name w:val="Char Char Char Char Char Char Char Char Char"/>
    <w:basedOn w:val="1"/>
    <w:next w:val="89"/>
    <w:qFormat/>
    <w:uiPriority w:val="99"/>
    <w:pPr>
      <w:ind w:left="360" w:firstLine="5784"/>
    </w:pPr>
  </w:style>
  <w:style w:type="paragraph" w:customStyle="1" w:styleId="89">
    <w:name w:val="正文文本 21"/>
    <w:basedOn w:val="1"/>
    <w:next w:val="90"/>
    <w:qFormat/>
    <w:uiPriority w:val="99"/>
    <w:pPr>
      <w:widowControl/>
      <w:ind w:left="720" w:firstLine="5680"/>
    </w:pPr>
  </w:style>
  <w:style w:type="paragraph" w:customStyle="1" w:styleId="90">
    <w:name w:val="默认段落字体 Para Char Char Char Char Char Char Char"/>
    <w:basedOn w:val="1"/>
    <w:next w:val="91"/>
    <w:qFormat/>
    <w:uiPriority w:val="99"/>
    <w:pPr>
      <w:ind w:firstLine="200" w:firstLineChars="200"/>
    </w:pPr>
    <w:rPr>
      <w:rFonts w:cs="Arial"/>
    </w:rPr>
  </w:style>
  <w:style w:type="paragraph" w:customStyle="1" w:styleId="91">
    <w:name w:val="样式 首行缩进:  2 字符"/>
    <w:basedOn w:val="1"/>
    <w:next w:val="92"/>
    <w:qFormat/>
    <w:uiPriority w:val="99"/>
    <w:pPr>
      <w:spacing w:line="360" w:lineRule="auto"/>
      <w:ind w:left="480" w:firstLine="5856"/>
    </w:pPr>
  </w:style>
  <w:style w:type="paragraph" w:customStyle="1" w:styleId="92">
    <w:name w:val="样式 段后: 0.25 行"/>
    <w:basedOn w:val="1"/>
    <w:next w:val="93"/>
    <w:qFormat/>
    <w:uiPriority w:val="99"/>
    <w:pPr>
      <w:widowControl/>
      <w:spacing w:line="300" w:lineRule="auto"/>
      <w:ind w:left="420" w:firstLine="5796"/>
    </w:pPr>
  </w:style>
  <w:style w:type="paragraph" w:customStyle="1" w:styleId="93">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4">
    <w:name w:val="Heading 1 Char"/>
    <w:qFormat/>
    <w:uiPriority w:val="9"/>
    <w:rPr>
      <w:rFonts w:ascii="Arial" w:hAnsi="Arial" w:eastAsia="Arial" w:cs="Arial"/>
      <w:sz w:val="40"/>
      <w:szCs w:val="40"/>
    </w:rPr>
  </w:style>
  <w:style w:type="character" w:customStyle="1" w:styleId="95">
    <w:name w:val="Heading 2 Char"/>
    <w:qFormat/>
    <w:uiPriority w:val="9"/>
    <w:rPr>
      <w:rFonts w:ascii="Arial" w:hAnsi="Arial" w:eastAsia="Arial" w:cs="Arial"/>
      <w:sz w:val="34"/>
    </w:rPr>
  </w:style>
  <w:style w:type="character" w:customStyle="1" w:styleId="96">
    <w:name w:val="Heading 3 Char"/>
    <w:qFormat/>
    <w:uiPriority w:val="9"/>
    <w:rPr>
      <w:rFonts w:ascii="Arial" w:hAnsi="Arial" w:eastAsia="Arial" w:cs="Arial"/>
      <w:sz w:val="30"/>
      <w:szCs w:val="30"/>
    </w:rPr>
  </w:style>
  <w:style w:type="character" w:customStyle="1" w:styleId="97">
    <w:name w:val="Heading 4 Char"/>
    <w:qFormat/>
    <w:uiPriority w:val="9"/>
    <w:rPr>
      <w:rFonts w:ascii="Arial" w:hAnsi="Arial" w:eastAsia="Arial" w:cs="Arial"/>
      <w:b/>
      <w:bCs/>
      <w:sz w:val="26"/>
      <w:szCs w:val="26"/>
    </w:rPr>
  </w:style>
  <w:style w:type="character" w:customStyle="1" w:styleId="98">
    <w:name w:val="Title Char"/>
    <w:qFormat/>
    <w:uiPriority w:val="10"/>
    <w:rPr>
      <w:sz w:val="48"/>
      <w:szCs w:val="48"/>
    </w:rPr>
  </w:style>
  <w:style w:type="paragraph" w:customStyle="1" w:styleId="99">
    <w:name w:val="引用1"/>
    <w:basedOn w:val="1"/>
    <w:next w:val="1"/>
    <w:link w:val="100"/>
    <w:qFormat/>
    <w:uiPriority w:val="29"/>
    <w:pPr>
      <w:ind w:left="720" w:right="720"/>
    </w:pPr>
    <w:rPr>
      <w:i/>
    </w:rPr>
  </w:style>
  <w:style w:type="character" w:customStyle="1" w:styleId="100">
    <w:name w:val="引用 Char"/>
    <w:link w:val="99"/>
    <w:qFormat/>
    <w:uiPriority w:val="29"/>
    <w:rPr>
      <w:i/>
    </w:rPr>
  </w:style>
  <w:style w:type="paragraph" w:customStyle="1" w:styleId="101">
    <w:name w:val="明显引用1"/>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Header Char"/>
    <w:qFormat/>
    <w:uiPriority w:val="99"/>
  </w:style>
  <w:style w:type="character" w:customStyle="1" w:styleId="104">
    <w:name w:val="Footer Char"/>
    <w:qFormat/>
    <w:uiPriority w:val="99"/>
  </w:style>
  <w:style w:type="character" w:customStyle="1" w:styleId="105">
    <w:name w:val="Caption Char"/>
    <w:qFormat/>
    <w:uiPriority w:val="99"/>
  </w:style>
  <w:style w:type="table" w:customStyle="1" w:styleId="106">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7">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9">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3">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4">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5">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6">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7">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8">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9">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0">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1">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2">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3">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4">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5">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6">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7">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8">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9">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0">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1">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2">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3">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4">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5">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6">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7">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8">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9">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0">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2">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3">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4">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5">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6">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7">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8">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9">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0">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1">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2">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3">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4">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5">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6">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7">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8">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9">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0">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1">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3">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4">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5">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6">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7">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8">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9">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0">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1">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2">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3">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4">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5">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6">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7">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8">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9">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0">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1">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2">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3">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4">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5">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6">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7">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8">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9">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0">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1">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2">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3">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4">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5">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6">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7">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8">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9">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0">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1">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2">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3">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4">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5">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6">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7">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8">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9">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0">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1">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2">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3">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4">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5">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6">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7">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8">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9">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0">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1">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2">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3">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4">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5">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6">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7">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8">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9">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0">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1">
    <w:name w:val="TOC 标题1"/>
    <w:unhideWhenUsed/>
    <w:qFormat/>
    <w:uiPriority w:val="39"/>
    <w:rPr>
      <w:rFonts w:ascii="Times New Roman" w:hAnsi="Times New Roman" w:eastAsia="宋体" w:cs="Times New Roman"/>
      <w:lang w:val="en-US" w:eastAsia="zh-CN" w:bidi="ar-SA"/>
    </w:rPr>
  </w:style>
  <w:style w:type="paragraph" w:customStyle="1" w:styleId="232">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3">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4">
    <w:name w:val="正文2"/>
    <w:basedOn w:val="1"/>
    <w:link w:val="235"/>
    <w:qFormat/>
    <w:uiPriority w:val="99"/>
    <w:pPr>
      <w:spacing w:line="360" w:lineRule="auto"/>
      <w:ind w:firstLine="420"/>
    </w:pPr>
    <w:rPr>
      <w:rFonts w:ascii="宋体" w:hAnsi="宋体" w:cs="宋体"/>
      <w:color w:val="000000"/>
      <w:szCs w:val="21"/>
    </w:rPr>
  </w:style>
  <w:style w:type="character" w:customStyle="1" w:styleId="235">
    <w:name w:val="正文2 Char Char"/>
    <w:link w:val="234"/>
    <w:qFormat/>
    <w:uiPriority w:val="99"/>
    <w:rPr>
      <w:rFonts w:ascii="宋体" w:hAnsi="宋体" w:eastAsia="宋体" w:cs="宋体"/>
      <w:color w:val="000000"/>
      <w:sz w:val="21"/>
      <w:szCs w:val="21"/>
    </w:rPr>
  </w:style>
  <w:style w:type="paragraph" w:customStyle="1" w:styleId="236">
    <w:name w:val="Table Paragraph"/>
    <w:basedOn w:val="1"/>
    <w:qFormat/>
    <w:uiPriority w:val="1"/>
    <w:pPr>
      <w:jc w:val="left"/>
    </w:pPr>
    <w:rPr>
      <w:rFonts w:ascii="宋体" w:hAnsi="宋体" w:cs="宋体"/>
      <w:sz w:val="22"/>
      <w:lang w:val="zh-CN" w:bidi="zh-CN"/>
    </w:rPr>
  </w:style>
  <w:style w:type="paragraph" w:customStyle="1" w:styleId="237">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8">
    <w:name w:val="p21"/>
    <w:qFormat/>
    <w:uiPriority w:val="0"/>
    <w:rPr>
      <w:sz w:val="9"/>
      <w:szCs w:val="9"/>
    </w:rPr>
  </w:style>
  <w:style w:type="paragraph" w:customStyle="1" w:styleId="239">
    <w:name w:val="t_black_12_b"/>
    <w:basedOn w:val="1"/>
    <w:qFormat/>
    <w:uiPriority w:val="0"/>
    <w:pPr>
      <w:widowControl/>
      <w:jc w:val="left"/>
    </w:pPr>
    <w:rPr>
      <w:rFonts w:ascii="宋体" w:hAnsi="宋体" w:cs="宋体"/>
      <w:b/>
      <w:bCs/>
      <w:color w:val="212121"/>
      <w:sz w:val="9"/>
      <w:szCs w:val="9"/>
    </w:rPr>
  </w:style>
  <w:style w:type="paragraph" w:customStyle="1" w:styleId="240">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1">
    <w:name w:val="标题3"/>
    <w:basedOn w:val="1"/>
    <w:link w:val="242"/>
    <w:qFormat/>
    <w:uiPriority w:val="0"/>
    <w:pPr>
      <w:pageBreakBefore/>
      <w:jc w:val="center"/>
      <w:outlineLvl w:val="2"/>
    </w:pPr>
    <w:rPr>
      <w:rFonts w:ascii="黑体" w:hAnsi="黑体" w:eastAsia="黑体"/>
      <w:b/>
      <w:sz w:val="32"/>
      <w:szCs w:val="32"/>
    </w:rPr>
  </w:style>
  <w:style w:type="character" w:customStyle="1" w:styleId="242">
    <w:name w:val="标题3 Char"/>
    <w:link w:val="241"/>
    <w:qFormat/>
    <w:uiPriority w:val="0"/>
    <w:rPr>
      <w:rFonts w:ascii="黑体" w:hAnsi="黑体" w:eastAsia="黑体" w:cs="Times New Roman"/>
      <w:b/>
      <w:sz w:val="32"/>
      <w:szCs w:val="32"/>
    </w:rPr>
  </w:style>
  <w:style w:type="paragraph" w:customStyle="1" w:styleId="243">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4">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8">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修订1"/>
    <w:unhideWhenUsed/>
    <w:qFormat/>
    <w:uiPriority w:val="99"/>
    <w:rPr>
      <w:rFonts w:ascii="Calibri" w:hAnsi="Calibri" w:eastAsia="宋体" w:cs="Times New Roman"/>
      <w:sz w:val="21"/>
      <w:szCs w:val="22"/>
      <w:lang w:val="en-US" w:eastAsia="zh-CN" w:bidi="ar-SA"/>
    </w:rPr>
  </w:style>
  <w:style w:type="paragraph" w:customStyle="1" w:styleId="250">
    <w:name w:val="BodyText"/>
    <w:basedOn w:val="1"/>
    <w:qFormat/>
    <w:uiPriority w:val="0"/>
    <w:pPr>
      <w:spacing w:after="120"/>
    </w:pPr>
    <w:rPr>
      <w:rFonts w:hAnsi="Times New Roman"/>
      <w:sz w:val="20"/>
      <w:szCs w:val="20"/>
    </w:rPr>
  </w:style>
  <w:style w:type="table" w:customStyle="1" w:styleId="251">
    <w:name w:val="Table Normal"/>
    <w:basedOn w:val="44"/>
    <w:semiHidden/>
    <w:qFormat/>
    <w:uiPriority w:val="2"/>
    <w:tblPr>
      <w:tblCellMar>
        <w:left w:w="0" w:type="dxa"/>
        <w:right w:w="0" w:type="dxa"/>
      </w:tblCellMar>
    </w:tblPr>
  </w:style>
  <w:style w:type="paragraph" w:customStyle="1" w:styleId="252">
    <w:name w:val="列出段落11"/>
    <w:basedOn w:val="1"/>
    <w:qFormat/>
    <w:uiPriority w:val="99"/>
    <w:pPr>
      <w:ind w:firstLine="420"/>
    </w:pPr>
    <w:rPr>
      <w:rFonts w:ascii="Times New Roman" w:hAnsi="Times New Roman"/>
      <w:szCs w:val="24"/>
    </w:rPr>
  </w:style>
  <w:style w:type="paragraph" w:customStyle="1" w:styleId="253">
    <w:name w:val="hk正文"/>
    <w:basedOn w:val="1"/>
    <w:qFormat/>
    <w:uiPriority w:val="0"/>
    <w:pPr>
      <w:spacing w:line="440" w:lineRule="exact"/>
      <w:ind w:firstLine="560"/>
    </w:pPr>
    <w:rPr>
      <w:rFonts w:ascii="Arial" w:hAnsi="Arial" w:cs="宋体"/>
      <w:szCs w:val="28"/>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paragraph" w:customStyle="1" w:styleId="270">
    <w:name w:val="正文文本首行缩进1"/>
    <w:basedOn w:val="271"/>
    <w:qFormat/>
    <w:uiPriority w:val="99"/>
    <w:pPr>
      <w:ind w:firstLine="360"/>
    </w:pPr>
  </w:style>
  <w:style w:type="paragraph" w:customStyle="1" w:styleId="271">
    <w:name w:val="正文文本1"/>
    <w:basedOn w:val="1"/>
    <w:next w:val="1"/>
    <w:qFormat/>
    <w:uiPriority w:val="0"/>
    <w:pPr>
      <w:jc w:val="center"/>
    </w:pPr>
    <w:rPr>
      <w:rFonts w:eastAsia="幼圆"/>
      <w:b/>
      <w:bCs/>
      <w:sz w:val="44"/>
      <w:lang w:eastAsia="en-US"/>
    </w:rPr>
  </w:style>
  <w:style w:type="table" w:customStyle="1" w:styleId="272">
    <w:name w:val="网格型1"/>
    <w:basedOn w:val="273"/>
    <w:qFormat/>
    <w:uiPriority w:val="0"/>
    <w:pPr>
      <w:widowControl w:val="0"/>
      <w:jc w:val="both"/>
    </w:pPr>
    <w:rPr>
      <w:rFonts w:ascii="Times New Roman" w:hAnsi="Times New Roman" w:eastAsia="宋体" w:cs="Times New Roman"/>
      <w:sz w:val="20"/>
      <w:szCs w:val="20"/>
    </w:rPr>
  </w:style>
  <w:style w:type="table" w:customStyle="1" w:styleId="273">
    <w:name w:val="普通表格1"/>
    <w:unhideWhenUsed/>
    <w:qFormat/>
    <w:uiPriority w:val="99"/>
  </w:style>
  <w:style w:type="paragraph" w:customStyle="1" w:styleId="274">
    <w:name w:val="标题 11"/>
    <w:basedOn w:val="1"/>
    <w:next w:val="1"/>
    <w:qFormat/>
    <w:uiPriority w:val="0"/>
    <w:pPr>
      <w:keepNext/>
      <w:jc w:val="center"/>
      <w:outlineLvl w:val="0"/>
    </w:pPr>
    <w:rPr>
      <w:rFonts w:ascii="楷体_GB2312"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18155</Words>
  <Characters>18727</Characters>
  <Lines>866</Lines>
  <Paragraphs>845</Paragraphs>
  <TotalTime>45</TotalTime>
  <ScaleCrop>false</ScaleCrop>
  <LinksUpToDate>false</LinksUpToDate>
  <CharactersWithSpaces>19935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楚楚</cp:lastModifiedBy>
  <cp:lastPrinted>2026-11-05T09:20:06Z</cp:lastPrinted>
  <dcterms:modified xsi:type="dcterms:W3CDTF">2026-11-05T09:29:12Z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0A092E7046D74A6FA23D0C60D3588848_13</vt:lpwstr>
  </property>
  <property fmtid="{D5CDD505-2E9C-101B-9397-08002B2CF9AE}" pid="4" name="KSOTemplateDocerSaveRecord">
    <vt:lpwstr>eyJoZGlkIjoiMTEyZGI1OGUyOTZjNjcwYzVhNjY4OWJiMDQwNzJhYmYiLCJ1c2VySWQiOiI0NjcwNzgxMjMifQ==</vt:lpwstr>
  </property>
</Properties>
</file>