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7B56D">
      <w:pPr>
        <w:spacing w:line="360" w:lineRule="auto"/>
        <w:jc w:val="center"/>
        <w:rPr>
          <w:rFonts w:hint="eastAsia" w:ascii="宋体" w:hAnsi="宋体"/>
          <w:b/>
          <w:color w:val="auto"/>
          <w:sz w:val="44"/>
          <w:highlight w:val="none"/>
          <w:shd w:val="clear" w:color="auto" w:fill="FFFFFF"/>
        </w:rPr>
      </w:pPr>
    </w:p>
    <w:p w14:paraId="61B6A1BB">
      <w:pPr>
        <w:jc w:val="center"/>
        <w:rPr>
          <w:rFonts w:hint="eastAsia"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5B10A7A2">
      <w:pPr>
        <w:jc w:val="center"/>
        <w:rPr>
          <w:rFonts w:hint="eastAsia" w:ascii="宋体" w:hAnsi="宋体" w:cs="宋体"/>
          <w:b/>
          <w:color w:val="auto"/>
          <w:sz w:val="32"/>
          <w:highlight w:val="none"/>
          <w:shd w:val="clear" w:color="auto" w:fill="FFFFFF"/>
        </w:rPr>
      </w:pPr>
      <w:r>
        <w:rPr>
          <w:rFonts w:hint="eastAsia" w:ascii="宋体" w:hAnsi="宋体" w:cs="宋体"/>
          <w:b/>
          <w:color w:val="auto"/>
          <w:sz w:val="44"/>
          <w:highlight w:val="none"/>
          <w:shd w:val="clear" w:color="auto" w:fill="FFFFFF"/>
        </w:rPr>
        <w:t>理学院钛宝石超短脉冲飞秒激光器采购</w:t>
      </w:r>
    </w:p>
    <w:p w14:paraId="1414D53B">
      <w:pPr>
        <w:pStyle w:val="17"/>
        <w:ind w:firstLine="480"/>
        <w:jc w:val="center"/>
        <w:rPr>
          <w:rFonts w:hint="eastAsia" w:ascii="宋体" w:hAnsi="宋体"/>
          <w:color w:val="auto"/>
          <w:highlight w:val="none"/>
        </w:rPr>
      </w:pPr>
    </w:p>
    <w:p w14:paraId="68DF02F3">
      <w:pPr>
        <w:pStyle w:val="17"/>
        <w:ind w:firstLine="480"/>
        <w:jc w:val="center"/>
        <w:rPr>
          <w:rFonts w:hint="eastAsia" w:ascii="宋体" w:hAnsi="宋体"/>
          <w:color w:val="auto"/>
          <w:highlight w:val="none"/>
        </w:rPr>
      </w:pPr>
    </w:p>
    <w:p w14:paraId="48E40B2B">
      <w:pPr>
        <w:pStyle w:val="17"/>
        <w:ind w:firstLine="480"/>
        <w:jc w:val="center"/>
        <w:rPr>
          <w:rFonts w:hint="eastAsia" w:ascii="宋体" w:hAnsi="宋体"/>
          <w:color w:val="auto"/>
          <w:highlight w:val="none"/>
        </w:rPr>
      </w:pPr>
    </w:p>
    <w:p w14:paraId="1964F3C8">
      <w:pPr>
        <w:spacing w:line="360" w:lineRule="auto"/>
        <w:jc w:val="center"/>
        <w:rPr>
          <w:rFonts w:hint="eastAsia" w:ascii="宋体" w:hAnsi="宋体" w:cs="宋体"/>
          <w:b/>
          <w:color w:val="auto"/>
          <w:sz w:val="32"/>
          <w:highlight w:val="none"/>
          <w:shd w:val="clear" w:color="auto" w:fill="FFFFFF"/>
        </w:rPr>
      </w:pPr>
    </w:p>
    <w:p w14:paraId="7730154C">
      <w:pPr>
        <w:spacing w:line="360" w:lineRule="auto"/>
        <w:jc w:val="center"/>
        <w:rPr>
          <w:rFonts w:hint="eastAsia" w:ascii="宋体" w:hAnsi="宋体" w:cs="宋体"/>
          <w:b/>
          <w:color w:val="auto"/>
          <w:sz w:val="32"/>
          <w:highlight w:val="none"/>
          <w:shd w:val="clear" w:color="auto" w:fill="FFFFFF"/>
        </w:rPr>
      </w:pPr>
    </w:p>
    <w:p w14:paraId="0B3FCF8E">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6B15FF20">
      <w:pPr>
        <w:spacing w:line="360" w:lineRule="auto"/>
        <w:jc w:val="center"/>
        <w:rPr>
          <w:rFonts w:hint="eastAsia" w:ascii="宋体" w:hAnsi="宋体" w:cs="宋体"/>
          <w:b/>
          <w:color w:val="auto"/>
          <w:sz w:val="28"/>
          <w:highlight w:val="none"/>
        </w:rPr>
      </w:pPr>
      <w:r>
        <w:rPr>
          <w:rFonts w:ascii="宋体" w:hAnsi="宋体" w:cs="宋体"/>
          <w:b/>
          <w:color w:val="auto"/>
          <w:sz w:val="28"/>
          <w:highlight w:val="none"/>
        </w:rPr>
        <w:t>项目编号：</w:t>
      </w:r>
      <w:r>
        <w:rPr>
          <w:rFonts w:hint="eastAsia" w:ascii="宋体" w:hAnsi="宋体" w:cs="宋体"/>
          <w:b/>
          <w:color w:val="auto"/>
          <w:sz w:val="28"/>
          <w:highlight w:val="none"/>
        </w:rPr>
        <w:t>NYCG2025-H068</w:t>
      </w:r>
    </w:p>
    <w:p w14:paraId="39634743">
      <w:pPr>
        <w:spacing w:line="360" w:lineRule="auto"/>
        <w:jc w:val="center"/>
        <w:rPr>
          <w:rFonts w:hint="eastAsia" w:ascii="宋体" w:hAnsi="宋体" w:cs="宋体"/>
          <w:b/>
          <w:color w:val="auto"/>
          <w:sz w:val="36"/>
          <w:highlight w:val="none"/>
        </w:rPr>
      </w:pPr>
    </w:p>
    <w:p w14:paraId="53AE3E3B">
      <w:pPr>
        <w:spacing w:line="360" w:lineRule="auto"/>
        <w:jc w:val="center"/>
        <w:rPr>
          <w:rFonts w:hint="eastAsia" w:ascii="宋体" w:hAnsi="宋体" w:cs="宋体"/>
          <w:b/>
          <w:color w:val="auto"/>
          <w:sz w:val="36"/>
          <w:highlight w:val="none"/>
        </w:rPr>
      </w:pPr>
    </w:p>
    <w:p w14:paraId="1C0E7C9A">
      <w:pPr>
        <w:spacing w:line="360" w:lineRule="auto"/>
        <w:jc w:val="center"/>
        <w:rPr>
          <w:rFonts w:hint="eastAsia" w:ascii="宋体" w:hAnsi="宋体" w:cs="宋体"/>
          <w:b/>
          <w:color w:val="auto"/>
          <w:sz w:val="36"/>
          <w:highlight w:val="none"/>
        </w:rPr>
      </w:pPr>
    </w:p>
    <w:p w14:paraId="6D30CB3C">
      <w:pPr>
        <w:pStyle w:val="17"/>
        <w:ind w:firstLine="480"/>
        <w:jc w:val="center"/>
        <w:rPr>
          <w:rFonts w:hint="eastAsia" w:ascii="宋体" w:hAnsi="宋体"/>
          <w:color w:val="auto"/>
          <w:highlight w:val="none"/>
        </w:rPr>
      </w:pPr>
    </w:p>
    <w:p w14:paraId="070FF9D9">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0AF0BD6C">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509F8591">
      <w:pPr>
        <w:jc w:val="center"/>
        <w:rPr>
          <w:rFonts w:cs="Microsoft New Tai Lue"/>
          <w:b/>
          <w:color w:val="auto"/>
          <w:sz w:val="32"/>
          <w:highlight w:val="none"/>
        </w:rPr>
      </w:pPr>
      <w:r>
        <w:rPr>
          <w:rFonts w:hint="eastAsia" w:cs="Microsoft New Tai Lue"/>
          <w:b/>
          <w:color w:val="auto"/>
          <w:sz w:val="32"/>
          <w:highlight w:val="none"/>
        </w:rPr>
        <w:t>二〇二五</w:t>
      </w:r>
      <w:r>
        <w:rPr>
          <w:rFonts w:cs="Microsoft New Tai Lue"/>
          <w:b/>
          <w:color w:val="auto"/>
          <w:sz w:val="32"/>
          <w:highlight w:val="none"/>
        </w:rPr>
        <w:t>年</w:t>
      </w:r>
      <w:r>
        <w:rPr>
          <w:rFonts w:hint="eastAsia" w:cs="Microsoft New Tai Lue"/>
          <w:b/>
          <w:color w:val="auto"/>
          <w:sz w:val="32"/>
          <w:highlight w:val="none"/>
        </w:rPr>
        <w:t>十</w:t>
      </w:r>
      <w:r>
        <w:rPr>
          <w:rFonts w:cs="Microsoft New Tai Lue"/>
          <w:b/>
          <w:color w:val="auto"/>
          <w:sz w:val="32"/>
          <w:highlight w:val="none"/>
        </w:rPr>
        <w:t>月</w:t>
      </w:r>
      <w:r>
        <w:rPr>
          <w:rFonts w:hint="eastAsia" w:cs="Microsoft New Tai Lue"/>
          <w:b/>
          <w:color w:val="auto"/>
          <w:sz w:val="32"/>
          <w:highlight w:val="none"/>
          <w:lang w:val="en-US" w:eastAsia="zh-CN"/>
        </w:rPr>
        <w:t>二十九</w:t>
      </w:r>
      <w:r>
        <w:rPr>
          <w:rFonts w:cs="Microsoft New Tai Lue"/>
          <w:b/>
          <w:color w:val="auto"/>
          <w:sz w:val="32"/>
          <w:highlight w:val="none"/>
        </w:rPr>
        <w:t>日</w:t>
      </w:r>
    </w:p>
    <w:p w14:paraId="12D3E166">
      <w:pPr>
        <w:pStyle w:val="41"/>
        <w:rPr>
          <w:rFonts w:cs="Microsoft New Tai Lue"/>
          <w:color w:val="auto"/>
          <w:highlight w:val="none"/>
        </w:rPr>
        <w:sectPr>
          <w:footerReference r:id="rId3" w:type="default"/>
          <w:pgSz w:w="11906" w:h="16838"/>
          <w:pgMar w:top="1474" w:right="1531" w:bottom="1474" w:left="1531" w:header="737" w:footer="992" w:gutter="0"/>
          <w:pgNumType w:fmt="decimal" w:start="1"/>
          <w:cols w:space="720" w:num="1"/>
          <w:docGrid w:type="lines" w:linePitch="312" w:charSpace="0"/>
        </w:sectPr>
      </w:pPr>
    </w:p>
    <w:sdt>
      <w:sdtPr>
        <w:rPr>
          <w:rFonts w:ascii="宋体" w:hAnsi="宋体" w:eastAsia="宋体" w:cs="Times New Roman"/>
          <w:color w:val="auto"/>
          <w:sz w:val="21"/>
          <w:szCs w:val="22"/>
          <w:highlight w:val="none"/>
          <w:lang w:val="en-US" w:eastAsia="zh-CN" w:bidi="ar-SA"/>
        </w:rPr>
        <w:id w:val="147459619"/>
        <w15:color w:val="DBDBDB"/>
        <w:docPartObj>
          <w:docPartGallery w:val="Table of Contents"/>
          <w:docPartUnique/>
        </w:docPartObj>
      </w:sdtPr>
      <w:sdtEndPr>
        <w:rPr>
          <w:rFonts w:hint="eastAsia" w:ascii="宋体" w:hAnsi="宋体" w:eastAsia="宋体" w:cs="黑体"/>
          <w:color w:val="auto"/>
          <w:sz w:val="21"/>
          <w:szCs w:val="22"/>
          <w:highlight w:val="none"/>
          <w:lang w:val="zh-CN" w:eastAsia="zh-CN" w:bidi="ar-SA"/>
        </w:rPr>
      </w:sdtEndPr>
      <w:sdtContent>
        <w:p w14:paraId="7F847641">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eastAsia" w:ascii="宋体" w:hAnsi="宋体" w:eastAsia="宋体" w:cs="宋体"/>
              <w:b/>
              <w:bCs/>
              <w:color w:val="auto"/>
              <w:sz w:val="72"/>
              <w:szCs w:val="72"/>
              <w:highlight w:val="none"/>
            </w:rPr>
          </w:pPr>
          <w:r>
            <w:rPr>
              <w:rFonts w:hint="eastAsia" w:ascii="宋体" w:hAnsi="宋体" w:eastAsia="宋体" w:cs="宋体"/>
              <w:b/>
              <w:bCs/>
              <w:color w:val="auto"/>
              <w:sz w:val="48"/>
              <w:szCs w:val="48"/>
              <w:highlight w:val="none"/>
            </w:rPr>
            <w:t>目录</w:t>
          </w:r>
        </w:p>
        <w:p w14:paraId="25D99FFE">
          <w:pPr>
            <w:pStyle w:val="31"/>
            <w:keepNext w:val="0"/>
            <w:keepLines w:val="0"/>
            <w:pageBreakBefore w:val="0"/>
            <w:widowControl w:val="0"/>
            <w:tabs>
              <w:tab w:val="right" w:leader="dot" w:pos="9468"/>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lang w:val="zh-CN"/>
            </w:rPr>
            <w:fldChar w:fldCharType="begin"/>
          </w:r>
          <w:r>
            <w:rPr>
              <w:rFonts w:hint="eastAsia" w:ascii="宋体" w:hAnsi="宋体" w:eastAsia="宋体" w:cs="宋体"/>
              <w:b/>
              <w:color w:val="auto"/>
              <w:sz w:val="32"/>
              <w:szCs w:val="32"/>
              <w:highlight w:val="none"/>
              <w:lang w:val="zh-CN"/>
            </w:rPr>
            <w:instrText xml:space="preserve">TOC \o "1-1" \h \u </w:instrText>
          </w:r>
          <w:r>
            <w:rPr>
              <w:rFonts w:hint="eastAsia" w:ascii="宋体" w:hAnsi="宋体" w:eastAsia="宋体" w:cs="宋体"/>
              <w:b/>
              <w:color w:val="auto"/>
              <w:sz w:val="32"/>
              <w:szCs w:val="32"/>
              <w:highlight w:val="none"/>
              <w:lang w:val="zh-CN"/>
            </w:rPr>
            <w:fldChar w:fldCharType="separate"/>
          </w:r>
          <w:r>
            <w:rPr>
              <w:rFonts w:hint="eastAsia" w:ascii="宋体" w:hAnsi="宋体" w:eastAsia="宋体" w:cs="宋体"/>
              <w:color w:val="auto"/>
              <w:sz w:val="32"/>
              <w:szCs w:val="32"/>
              <w:highlight w:val="none"/>
              <w:lang w:val="zh-CN"/>
            </w:rPr>
            <w:fldChar w:fldCharType="begin"/>
          </w:r>
          <w:r>
            <w:rPr>
              <w:rFonts w:hint="eastAsia" w:ascii="宋体" w:hAnsi="宋体" w:eastAsia="宋体" w:cs="宋体"/>
              <w:color w:val="auto"/>
              <w:sz w:val="32"/>
              <w:szCs w:val="32"/>
              <w:highlight w:val="none"/>
              <w:lang w:val="zh-CN"/>
            </w:rPr>
            <w:instrText xml:space="preserve"> HYPERLINK \l _Toc27771 </w:instrText>
          </w:r>
          <w:r>
            <w:rPr>
              <w:rFonts w:hint="eastAsia" w:ascii="宋体" w:hAnsi="宋体" w:eastAsia="宋体" w:cs="宋体"/>
              <w:color w:val="auto"/>
              <w:sz w:val="32"/>
              <w:szCs w:val="32"/>
              <w:highlight w:val="none"/>
              <w:lang w:val="zh-CN"/>
            </w:rPr>
            <w:fldChar w:fldCharType="separate"/>
          </w:r>
          <w:r>
            <w:rPr>
              <w:rFonts w:hint="eastAsia" w:ascii="宋体" w:hAnsi="宋体" w:eastAsia="宋体" w:cs="宋体"/>
              <w:color w:val="auto"/>
              <w:sz w:val="32"/>
              <w:szCs w:val="32"/>
              <w:highlight w:val="none"/>
              <w:lang w:val="zh-CN"/>
            </w:rPr>
            <w:t>第一章</w:t>
          </w:r>
          <w:r>
            <w:rPr>
              <w:rFonts w:hint="eastAsia" w:ascii="宋体" w:hAnsi="宋体" w:eastAsia="宋体" w:cs="宋体"/>
              <w:color w:val="auto"/>
              <w:sz w:val="32"/>
              <w:szCs w:val="32"/>
              <w:highlight w:val="none"/>
            </w:rPr>
            <w:t xml:space="preserve"> 公开比选公告</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_Toc27771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3</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zh-CN"/>
            </w:rPr>
            <w:fldChar w:fldCharType="end"/>
          </w:r>
        </w:p>
        <w:p w14:paraId="1461DE06">
          <w:pPr>
            <w:pStyle w:val="31"/>
            <w:keepNext w:val="0"/>
            <w:keepLines w:val="0"/>
            <w:pageBreakBefore w:val="0"/>
            <w:widowControl w:val="0"/>
            <w:tabs>
              <w:tab w:val="right" w:leader="dot" w:pos="9468"/>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CN"/>
            </w:rPr>
            <w:fldChar w:fldCharType="begin"/>
          </w:r>
          <w:r>
            <w:rPr>
              <w:rFonts w:hint="eastAsia" w:ascii="宋体" w:hAnsi="宋体" w:eastAsia="宋体" w:cs="宋体"/>
              <w:color w:val="auto"/>
              <w:sz w:val="32"/>
              <w:szCs w:val="32"/>
              <w:highlight w:val="none"/>
              <w:lang w:val="zh-CN"/>
            </w:rPr>
            <w:instrText xml:space="preserve"> HYPERLINK \l _Toc31789 </w:instrText>
          </w:r>
          <w:r>
            <w:rPr>
              <w:rFonts w:hint="eastAsia" w:ascii="宋体" w:hAnsi="宋体" w:eastAsia="宋体" w:cs="宋体"/>
              <w:color w:val="auto"/>
              <w:sz w:val="32"/>
              <w:szCs w:val="32"/>
              <w:highlight w:val="none"/>
              <w:lang w:val="zh-CN"/>
            </w:rPr>
            <w:fldChar w:fldCharType="separate"/>
          </w:r>
          <w:r>
            <w:rPr>
              <w:rFonts w:hint="eastAsia" w:ascii="宋体" w:hAnsi="宋体" w:eastAsia="宋体" w:cs="宋体"/>
              <w:color w:val="auto"/>
              <w:sz w:val="32"/>
              <w:szCs w:val="32"/>
              <w:highlight w:val="none"/>
            </w:rPr>
            <w:t>第二章  供应商须知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_Toc31789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6</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zh-CN"/>
            </w:rPr>
            <w:fldChar w:fldCharType="end"/>
          </w:r>
        </w:p>
        <w:p w14:paraId="2103E65A">
          <w:pPr>
            <w:pStyle w:val="31"/>
            <w:keepNext w:val="0"/>
            <w:keepLines w:val="0"/>
            <w:pageBreakBefore w:val="0"/>
            <w:widowControl w:val="0"/>
            <w:tabs>
              <w:tab w:val="right" w:leader="dot" w:pos="9468"/>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CN"/>
            </w:rPr>
            <w:fldChar w:fldCharType="begin"/>
          </w:r>
          <w:r>
            <w:rPr>
              <w:rFonts w:hint="eastAsia" w:ascii="宋体" w:hAnsi="宋体" w:eastAsia="宋体" w:cs="宋体"/>
              <w:color w:val="auto"/>
              <w:sz w:val="32"/>
              <w:szCs w:val="32"/>
              <w:highlight w:val="none"/>
              <w:lang w:val="zh-CN"/>
            </w:rPr>
            <w:instrText xml:space="preserve"> HYPERLINK \l _Toc27866 </w:instrText>
          </w:r>
          <w:r>
            <w:rPr>
              <w:rFonts w:hint="eastAsia" w:ascii="宋体" w:hAnsi="宋体" w:eastAsia="宋体" w:cs="宋体"/>
              <w:color w:val="auto"/>
              <w:sz w:val="32"/>
              <w:szCs w:val="32"/>
              <w:highlight w:val="none"/>
              <w:lang w:val="zh-CN"/>
            </w:rPr>
            <w:fldChar w:fldCharType="separate"/>
          </w:r>
          <w:r>
            <w:rPr>
              <w:rFonts w:hint="eastAsia" w:ascii="宋体" w:hAnsi="宋体" w:eastAsia="宋体" w:cs="宋体"/>
              <w:color w:val="auto"/>
              <w:sz w:val="32"/>
              <w:szCs w:val="32"/>
              <w:highlight w:val="none"/>
            </w:rPr>
            <w:t>第三章  评审标准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_Toc27866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18</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zh-CN"/>
            </w:rPr>
            <w:fldChar w:fldCharType="end"/>
          </w:r>
        </w:p>
        <w:p w14:paraId="2FC4150A">
          <w:pPr>
            <w:pStyle w:val="31"/>
            <w:keepNext w:val="0"/>
            <w:keepLines w:val="0"/>
            <w:pageBreakBefore w:val="0"/>
            <w:widowControl w:val="0"/>
            <w:tabs>
              <w:tab w:val="right" w:leader="dot" w:pos="9468"/>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CN"/>
            </w:rPr>
            <w:fldChar w:fldCharType="begin"/>
          </w:r>
          <w:r>
            <w:rPr>
              <w:rFonts w:hint="eastAsia" w:ascii="宋体" w:hAnsi="宋体" w:eastAsia="宋体" w:cs="宋体"/>
              <w:color w:val="auto"/>
              <w:sz w:val="32"/>
              <w:szCs w:val="32"/>
              <w:highlight w:val="none"/>
              <w:lang w:val="zh-CN"/>
            </w:rPr>
            <w:instrText xml:space="preserve"> HYPERLINK \l _Toc18677 </w:instrText>
          </w:r>
          <w:r>
            <w:rPr>
              <w:rFonts w:hint="eastAsia" w:ascii="宋体" w:hAnsi="宋体" w:eastAsia="宋体" w:cs="宋体"/>
              <w:color w:val="auto"/>
              <w:sz w:val="32"/>
              <w:szCs w:val="32"/>
              <w:highlight w:val="none"/>
              <w:lang w:val="zh-CN"/>
            </w:rPr>
            <w:fldChar w:fldCharType="separate"/>
          </w:r>
          <w:r>
            <w:rPr>
              <w:rFonts w:hint="eastAsia" w:ascii="宋体" w:hAnsi="宋体" w:eastAsia="宋体" w:cs="宋体"/>
              <w:color w:val="auto"/>
              <w:sz w:val="32"/>
              <w:szCs w:val="32"/>
              <w:highlight w:val="none"/>
            </w:rPr>
            <w:t>第四章 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_Toc18677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20</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zh-CN"/>
            </w:rPr>
            <w:fldChar w:fldCharType="end"/>
          </w:r>
        </w:p>
        <w:p w14:paraId="7E426998">
          <w:pPr>
            <w:pStyle w:val="31"/>
            <w:keepNext w:val="0"/>
            <w:keepLines w:val="0"/>
            <w:pageBreakBefore w:val="0"/>
            <w:widowControl w:val="0"/>
            <w:tabs>
              <w:tab w:val="right" w:leader="dot" w:pos="9468"/>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CN"/>
            </w:rPr>
            <w:fldChar w:fldCharType="begin"/>
          </w:r>
          <w:r>
            <w:rPr>
              <w:rFonts w:hint="eastAsia" w:ascii="宋体" w:hAnsi="宋体" w:eastAsia="宋体" w:cs="宋体"/>
              <w:color w:val="auto"/>
              <w:sz w:val="32"/>
              <w:szCs w:val="32"/>
              <w:highlight w:val="none"/>
              <w:lang w:val="zh-CN"/>
            </w:rPr>
            <w:instrText xml:space="preserve"> HYPERLINK \l _Toc16877 </w:instrText>
          </w:r>
          <w:r>
            <w:rPr>
              <w:rFonts w:hint="eastAsia" w:ascii="宋体" w:hAnsi="宋体" w:eastAsia="宋体" w:cs="宋体"/>
              <w:color w:val="auto"/>
              <w:sz w:val="32"/>
              <w:szCs w:val="32"/>
              <w:highlight w:val="none"/>
              <w:lang w:val="zh-CN"/>
            </w:rPr>
            <w:fldChar w:fldCharType="separate"/>
          </w:r>
          <w:r>
            <w:rPr>
              <w:rFonts w:hint="eastAsia" w:ascii="宋体" w:hAnsi="宋体" w:eastAsia="宋体" w:cs="宋体"/>
              <w:color w:val="auto"/>
              <w:sz w:val="32"/>
              <w:szCs w:val="32"/>
              <w:highlight w:val="none"/>
            </w:rPr>
            <w:t>第五章  合同主要条款及格式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_Toc16877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22</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zh-CN"/>
            </w:rPr>
            <w:fldChar w:fldCharType="end"/>
          </w:r>
        </w:p>
        <w:p w14:paraId="6B1CD090">
          <w:pPr>
            <w:pStyle w:val="31"/>
            <w:keepNext w:val="0"/>
            <w:keepLines w:val="0"/>
            <w:pageBreakBefore w:val="0"/>
            <w:widowControl w:val="0"/>
            <w:tabs>
              <w:tab w:val="right" w:leader="dot" w:pos="9468"/>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zh-CN"/>
            </w:rPr>
            <w:fldChar w:fldCharType="begin"/>
          </w:r>
          <w:r>
            <w:rPr>
              <w:rFonts w:hint="eastAsia" w:ascii="宋体" w:hAnsi="宋体" w:eastAsia="宋体" w:cs="宋体"/>
              <w:color w:val="auto"/>
              <w:sz w:val="32"/>
              <w:szCs w:val="32"/>
              <w:highlight w:val="none"/>
              <w:lang w:val="zh-CN"/>
            </w:rPr>
            <w:instrText xml:space="preserve"> HYPERLINK \l _Toc10267 </w:instrText>
          </w:r>
          <w:r>
            <w:rPr>
              <w:rFonts w:hint="eastAsia" w:ascii="宋体" w:hAnsi="宋体" w:eastAsia="宋体" w:cs="宋体"/>
              <w:color w:val="auto"/>
              <w:sz w:val="32"/>
              <w:szCs w:val="32"/>
              <w:highlight w:val="none"/>
              <w:lang w:val="zh-CN"/>
            </w:rPr>
            <w:fldChar w:fldCharType="separate"/>
          </w:r>
          <w:r>
            <w:rPr>
              <w:rFonts w:hint="eastAsia" w:ascii="宋体" w:hAnsi="宋体" w:eastAsia="宋体" w:cs="宋体"/>
              <w:color w:val="auto"/>
              <w:sz w:val="32"/>
              <w:szCs w:val="32"/>
              <w:highlight w:val="none"/>
            </w:rPr>
            <w:t>第六章  响应文件格式及附件</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_Toc10267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28</w:t>
          </w:r>
          <w:r>
            <w:rPr>
              <w:rFonts w:hint="eastAsia" w:ascii="宋体" w:hAnsi="宋体" w:eastAsia="宋体" w:cs="宋体"/>
              <w:color w:val="auto"/>
              <w:sz w:val="32"/>
              <w:szCs w:val="32"/>
              <w:highlight w:val="none"/>
            </w:rPr>
            <w:fldChar w:fldCharType="end"/>
          </w:r>
          <w:r>
            <w:rPr>
              <w:rFonts w:hint="eastAsia" w:ascii="宋体" w:hAnsi="宋体" w:eastAsia="宋体" w:cs="宋体"/>
              <w:color w:val="auto"/>
              <w:sz w:val="32"/>
              <w:szCs w:val="32"/>
              <w:highlight w:val="none"/>
              <w:lang w:val="zh-CN"/>
            </w:rPr>
            <w:fldChar w:fldCharType="end"/>
          </w:r>
        </w:p>
        <w:p w14:paraId="1FCEAF31">
          <w:pPr>
            <w:pStyle w:val="31"/>
            <w:keepNext w:val="0"/>
            <w:keepLines w:val="0"/>
            <w:pageBreakBefore w:val="0"/>
            <w:widowControl w:val="0"/>
            <w:tabs>
              <w:tab w:val="right" w:leader="dot" w:pos="9468"/>
            </w:tabs>
            <w:kinsoku/>
            <w:wordWrap/>
            <w:overflowPunct/>
            <w:topLinePunct w:val="0"/>
            <w:autoSpaceDE/>
            <w:autoSpaceDN/>
            <w:bidi w:val="0"/>
            <w:adjustRightInd/>
            <w:snapToGrid/>
            <w:spacing w:line="480" w:lineRule="auto"/>
            <w:textAlignment w:val="auto"/>
            <w:rPr>
              <w:rFonts w:hint="eastAsia" w:ascii="宋体" w:hAnsi="宋体" w:eastAsia="宋体" w:cs="宋体"/>
              <w:color w:val="auto"/>
              <w:sz w:val="32"/>
              <w:szCs w:val="32"/>
              <w:highlight w:val="none"/>
            </w:rPr>
          </w:pPr>
        </w:p>
        <w:p w14:paraId="5354932E">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0"/>
            <w:rPr>
              <w:rFonts w:hint="eastAsia" w:ascii="宋体" w:hAnsi="宋体" w:eastAsia="宋体" w:cs="黑体"/>
              <w:color w:val="auto"/>
              <w:sz w:val="21"/>
              <w:szCs w:val="22"/>
              <w:highlight w:val="none"/>
              <w:lang w:val="zh-CN" w:eastAsia="zh-CN" w:bidi="ar-SA"/>
            </w:rPr>
          </w:pPr>
          <w:r>
            <w:rPr>
              <w:rFonts w:hint="eastAsia" w:ascii="宋体" w:hAnsi="宋体" w:eastAsia="宋体" w:cs="宋体"/>
              <w:color w:val="auto"/>
              <w:sz w:val="32"/>
              <w:szCs w:val="32"/>
              <w:highlight w:val="none"/>
              <w:lang w:val="zh-CN"/>
            </w:rPr>
            <w:fldChar w:fldCharType="end"/>
          </w:r>
        </w:p>
      </w:sdtContent>
    </w:sdt>
    <w:p w14:paraId="4FF4633C">
      <w:pPr>
        <w:jc w:val="center"/>
        <w:outlineLvl w:val="0"/>
        <w:rPr>
          <w:rFonts w:hint="eastAsia" w:ascii="宋体" w:hAnsi="宋体" w:eastAsia="宋体" w:cs="黑体"/>
          <w:color w:val="auto"/>
          <w:sz w:val="21"/>
          <w:szCs w:val="22"/>
          <w:highlight w:val="none"/>
          <w:lang w:val="zh-CN" w:eastAsia="zh-CN" w:bidi="ar-SA"/>
        </w:rPr>
        <w:sectPr>
          <w:headerReference r:id="rId4" w:type="default"/>
          <w:footerReference r:id="rId5" w:type="default"/>
          <w:pgSz w:w="11906" w:h="16838"/>
          <w:pgMar w:top="1134" w:right="1134" w:bottom="1134" w:left="1304" w:header="567" w:footer="907" w:gutter="0"/>
          <w:pgNumType w:fmt="decimal"/>
          <w:cols w:space="720" w:num="1"/>
          <w:docGrid w:linePitch="360" w:charSpace="0"/>
        </w:sectPr>
      </w:pPr>
    </w:p>
    <w:p w14:paraId="5BEE5344">
      <w:pPr>
        <w:jc w:val="center"/>
        <w:outlineLvl w:val="0"/>
        <w:rPr>
          <w:rFonts w:hint="eastAsia" w:ascii="宋体" w:hAnsi="宋体" w:cs="黑体"/>
          <w:b/>
          <w:color w:val="auto"/>
          <w:sz w:val="36"/>
          <w:highlight w:val="none"/>
        </w:rPr>
      </w:pPr>
      <w:bookmarkStart w:id="0" w:name="_Toc27771"/>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w:t>
      </w:r>
      <w:r>
        <w:rPr>
          <w:rFonts w:hint="eastAsia" w:ascii="宋体" w:hAnsi="宋体" w:cs="黑体"/>
          <w:b/>
          <w:color w:val="auto"/>
          <w:sz w:val="36"/>
          <w:highlight w:val="none"/>
          <w:lang w:val="en-US" w:eastAsia="zh-CN"/>
        </w:rPr>
        <w:t xml:space="preserve"> </w:t>
      </w:r>
      <w:r>
        <w:rPr>
          <w:rFonts w:hint="eastAsia" w:ascii="宋体" w:hAnsi="宋体" w:cs="黑体"/>
          <w:b/>
          <w:color w:val="auto"/>
          <w:sz w:val="36"/>
          <w:highlight w:val="none"/>
        </w:rPr>
        <w:t>公开比选公告</w:t>
      </w:r>
      <w:bookmarkEnd w:id="0"/>
    </w:p>
    <w:p w14:paraId="5FAEC022">
      <w:pPr>
        <w:pStyle w:val="17"/>
        <w:numPr>
          <w:ilvl w:val="0"/>
          <w:numId w:val="2"/>
        </w:numPr>
        <w:ind w:firstLineChars="0"/>
        <w:rPr>
          <w:b/>
          <w:color w:val="auto"/>
          <w:highlight w:val="none"/>
        </w:rPr>
      </w:pPr>
      <w:bookmarkStart w:id="30" w:name="_GoBack"/>
      <w:r>
        <w:rPr>
          <w:b/>
          <w:color w:val="auto"/>
          <w:highlight w:val="none"/>
        </w:rPr>
        <w:t>项目基本情况</w:t>
      </w:r>
    </w:p>
    <w:p w14:paraId="009B87AD">
      <w:pPr>
        <w:pStyle w:val="17"/>
        <w:numPr>
          <w:ilvl w:val="0"/>
          <w:numId w:val="3"/>
        </w:numPr>
        <w:ind w:firstLineChars="0"/>
        <w:rPr>
          <w:color w:val="auto"/>
          <w:highlight w:val="none"/>
        </w:rPr>
      </w:pPr>
      <w:r>
        <w:rPr>
          <w:color w:val="auto"/>
          <w:highlight w:val="none"/>
        </w:rPr>
        <w:t>项目编号：</w:t>
      </w:r>
      <w:r>
        <w:rPr>
          <w:rFonts w:hint="eastAsia"/>
          <w:color w:val="auto"/>
          <w:highlight w:val="none"/>
        </w:rPr>
        <w:t>NYCG2025-H068</w:t>
      </w:r>
      <w:r>
        <w:rPr>
          <w:color w:val="auto"/>
          <w:highlight w:val="none"/>
        </w:rPr>
        <w:t>；</w:t>
      </w:r>
    </w:p>
    <w:p w14:paraId="6FA57A48">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南京邮电大学理学院钛宝石超短脉冲飞秒激光器采购</w:t>
      </w:r>
      <w:r>
        <w:rPr>
          <w:color w:val="auto"/>
          <w:highlight w:val="none"/>
        </w:rPr>
        <w:t>；</w:t>
      </w:r>
    </w:p>
    <w:p w14:paraId="70D89447">
      <w:pPr>
        <w:pStyle w:val="17"/>
        <w:numPr>
          <w:ilvl w:val="0"/>
          <w:numId w:val="3"/>
        </w:numPr>
        <w:ind w:firstLineChars="0"/>
        <w:rPr>
          <w:color w:val="auto"/>
          <w:highlight w:val="none"/>
        </w:rPr>
      </w:pPr>
      <w:r>
        <w:rPr>
          <w:color w:val="auto"/>
          <w:highlight w:val="none"/>
        </w:rPr>
        <w:t>预算金额：</w:t>
      </w:r>
      <w:r>
        <w:rPr>
          <w:rFonts w:hint="eastAsia"/>
          <w:color w:val="auto"/>
          <w:highlight w:val="none"/>
        </w:rPr>
        <w:t>76</w:t>
      </w:r>
      <w:r>
        <w:rPr>
          <w:color w:val="auto"/>
          <w:highlight w:val="none"/>
        </w:rPr>
        <w:t>万元；</w:t>
      </w:r>
    </w:p>
    <w:p w14:paraId="3765547A">
      <w:pPr>
        <w:pStyle w:val="17"/>
        <w:numPr>
          <w:ilvl w:val="0"/>
          <w:numId w:val="3"/>
        </w:numPr>
        <w:ind w:firstLineChars="0"/>
        <w:rPr>
          <w:color w:val="auto"/>
          <w:highlight w:val="none"/>
        </w:rPr>
      </w:pPr>
      <w:r>
        <w:rPr>
          <w:color w:val="auto"/>
          <w:highlight w:val="none"/>
        </w:rPr>
        <w:t>最高限价：</w:t>
      </w:r>
      <w:r>
        <w:rPr>
          <w:rFonts w:hint="eastAsia"/>
          <w:color w:val="auto"/>
          <w:highlight w:val="none"/>
        </w:rPr>
        <w:t>76</w:t>
      </w:r>
      <w:r>
        <w:rPr>
          <w:color w:val="auto"/>
          <w:highlight w:val="none"/>
        </w:rPr>
        <w:t>万元</w:t>
      </w:r>
      <w:r>
        <w:rPr>
          <w:rFonts w:hint="eastAsia"/>
          <w:color w:val="auto"/>
          <w:highlight w:val="none"/>
        </w:rPr>
        <w:t>，响应报价超过单价最高限价的，响应文件作无效处理。</w:t>
      </w:r>
    </w:p>
    <w:p w14:paraId="32530837">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4C962136">
      <w:pPr>
        <w:pStyle w:val="17"/>
        <w:numPr>
          <w:ilvl w:val="0"/>
          <w:numId w:val="3"/>
        </w:numPr>
        <w:ind w:firstLineChars="0"/>
        <w:rPr>
          <w:color w:val="auto"/>
          <w:highlight w:val="none"/>
        </w:rPr>
      </w:pPr>
      <w:r>
        <w:rPr>
          <w:color w:val="auto"/>
          <w:highlight w:val="none"/>
        </w:rPr>
        <w:t>采购需求：</w:t>
      </w:r>
      <w:r>
        <w:rPr>
          <w:rFonts w:hint="eastAsia" w:cs="Microsoft New Tai Lue"/>
          <w:bCs/>
          <w:color w:val="auto"/>
          <w:szCs w:val="21"/>
          <w:highlight w:val="none"/>
        </w:rPr>
        <w:t>钛宝石超短脉冲飞秒激光器采购</w:t>
      </w:r>
      <w:r>
        <w:rPr>
          <w:rFonts w:hint="eastAsia"/>
          <w:color w:val="auto"/>
          <w:szCs w:val="21"/>
          <w:highlight w:val="none"/>
        </w:rPr>
        <w:t>（详细要求及需求内容请参阅第四章采购需求）</w:t>
      </w:r>
      <w:r>
        <w:rPr>
          <w:color w:val="auto"/>
          <w:highlight w:val="none"/>
        </w:rPr>
        <w:t>。</w:t>
      </w:r>
    </w:p>
    <w:p w14:paraId="57A5B3BE">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合同签订后</w:t>
      </w:r>
      <w:r>
        <w:rPr>
          <w:rFonts w:hint="eastAsia"/>
          <w:color w:val="auto"/>
          <w:highlight w:val="none"/>
          <w:lang w:eastAsia="zh-CN"/>
        </w:rPr>
        <w:t>9个月</w:t>
      </w:r>
      <w:r>
        <w:rPr>
          <w:rFonts w:hint="eastAsia"/>
          <w:color w:val="auto"/>
          <w:highlight w:val="none"/>
        </w:rPr>
        <w:t>内到货并安装调试完毕。</w:t>
      </w:r>
    </w:p>
    <w:p w14:paraId="73F4B36B">
      <w:pPr>
        <w:pStyle w:val="17"/>
        <w:numPr>
          <w:ilvl w:val="0"/>
          <w:numId w:val="3"/>
        </w:numPr>
        <w:ind w:firstLineChars="0"/>
        <w:rPr>
          <w:color w:val="auto"/>
          <w:highlight w:val="none"/>
        </w:rPr>
      </w:pPr>
      <w:r>
        <w:rPr>
          <w:color w:val="auto"/>
          <w:highlight w:val="none"/>
        </w:rPr>
        <w:t>本项目是否接受联合体响应：不接受。</w:t>
      </w:r>
    </w:p>
    <w:p w14:paraId="4CF3844C">
      <w:pPr>
        <w:pStyle w:val="17"/>
        <w:numPr>
          <w:ilvl w:val="0"/>
          <w:numId w:val="3"/>
        </w:numPr>
        <w:ind w:firstLineChars="0"/>
        <w:rPr>
          <w:color w:val="auto"/>
          <w:highlight w:val="none"/>
        </w:rPr>
      </w:pPr>
      <w:r>
        <w:rPr>
          <w:color w:val="auto"/>
          <w:highlight w:val="none"/>
        </w:rPr>
        <w:t>本项目是否接受进口产品响应：接受。</w:t>
      </w:r>
    </w:p>
    <w:p w14:paraId="57498CAD">
      <w:pPr>
        <w:pStyle w:val="17"/>
        <w:numPr>
          <w:ilvl w:val="0"/>
          <w:numId w:val="2"/>
        </w:numPr>
        <w:ind w:firstLineChars="0"/>
        <w:rPr>
          <w:b/>
          <w:color w:val="auto"/>
          <w:highlight w:val="none"/>
        </w:rPr>
      </w:pPr>
      <w:r>
        <w:rPr>
          <w:b/>
          <w:color w:val="auto"/>
          <w:highlight w:val="none"/>
        </w:rPr>
        <w:t>申请人的资格要求：</w:t>
      </w:r>
    </w:p>
    <w:p w14:paraId="38D08AEB">
      <w:pPr>
        <w:pStyle w:val="17"/>
        <w:numPr>
          <w:ilvl w:val="0"/>
          <w:numId w:val="4"/>
        </w:numPr>
        <w:ind w:firstLineChars="0"/>
        <w:rPr>
          <w:b/>
          <w:color w:val="auto"/>
          <w:highlight w:val="none"/>
        </w:rPr>
      </w:pPr>
      <w:r>
        <w:rPr>
          <w:b/>
          <w:color w:val="auto"/>
          <w:highlight w:val="none"/>
        </w:rPr>
        <w:t>满足《中华人民共和国政府采购法》第二十二条规定：</w:t>
      </w:r>
    </w:p>
    <w:p w14:paraId="7DB14503">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76E696F1">
      <w:pPr>
        <w:pStyle w:val="17"/>
        <w:numPr>
          <w:ilvl w:val="0"/>
          <w:numId w:val="5"/>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1B20D04C">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17BDBAF">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w:t>
      </w:r>
      <w:r>
        <w:rPr>
          <w:color w:val="auto"/>
          <w:highlight w:val="none"/>
        </w:rPr>
        <w:t>据复印件加盖公章，并提供缴纳社会保险的凭据（专用收据或社会保险缴纳清单）复印件加盖公章，根据国家相关政策免缴或迟缴的需提供相关证明材料）；</w:t>
      </w:r>
    </w:p>
    <w:p w14:paraId="3F798C9D">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2A0F9DB1">
      <w:pPr>
        <w:pStyle w:val="17"/>
        <w:numPr>
          <w:ilvl w:val="0"/>
          <w:numId w:val="5"/>
        </w:numPr>
        <w:ind w:firstLineChars="0"/>
        <w:rPr>
          <w:color w:val="auto"/>
          <w:highlight w:val="none"/>
        </w:rPr>
      </w:pPr>
      <w:r>
        <w:rPr>
          <w:color w:val="auto"/>
          <w:highlight w:val="none"/>
        </w:rPr>
        <w:t>法律、行政法规规定的其他条件：无。</w:t>
      </w:r>
    </w:p>
    <w:p w14:paraId="746A0F06">
      <w:pPr>
        <w:pStyle w:val="17"/>
        <w:numPr>
          <w:ilvl w:val="0"/>
          <w:numId w:val="4"/>
        </w:numPr>
        <w:ind w:firstLine="0" w:firstLineChars="0"/>
        <w:rPr>
          <w:color w:val="auto"/>
          <w:highlight w:val="none"/>
        </w:rPr>
      </w:pPr>
      <w:r>
        <w:rPr>
          <w:color w:val="auto"/>
          <w:highlight w:val="none"/>
        </w:rPr>
        <w:t>本项目的特定资格要求：</w:t>
      </w:r>
      <w:r>
        <w:rPr>
          <w:rFonts w:hint="eastAsia"/>
          <w:color w:val="auto"/>
          <w:highlight w:val="none"/>
        </w:rPr>
        <w:t>本项目接受进口产品，所投设备若是进口产品，须提供制造商授权证明 (提供针对本项目的专项授权书或有效的产品代理证书复印件加盖</w:t>
      </w:r>
      <w:r>
        <w:rPr>
          <w:rFonts w:hint="eastAsia"/>
          <w:color w:val="auto"/>
          <w:highlight w:val="none"/>
          <w:lang w:eastAsia="zh-CN"/>
        </w:rPr>
        <w:t>响应供应商</w:t>
      </w:r>
      <w:r>
        <w:rPr>
          <w:rFonts w:hint="eastAsia"/>
          <w:color w:val="auto"/>
          <w:highlight w:val="none"/>
        </w:rPr>
        <w:t>公章)。</w:t>
      </w:r>
    </w:p>
    <w:p w14:paraId="00F316B6">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6784459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3B8B05F">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13189A69">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3ECE6658">
      <w:pPr>
        <w:pStyle w:val="17"/>
        <w:numPr>
          <w:ilvl w:val="0"/>
          <w:numId w:val="2"/>
        </w:numPr>
        <w:ind w:firstLineChars="0"/>
        <w:rPr>
          <w:b/>
          <w:color w:val="auto"/>
          <w:highlight w:val="none"/>
        </w:rPr>
      </w:pPr>
      <w:r>
        <w:rPr>
          <w:b/>
          <w:color w:val="auto"/>
          <w:highlight w:val="none"/>
        </w:rPr>
        <w:t>获取采购文件</w:t>
      </w:r>
    </w:p>
    <w:p w14:paraId="698AD14D">
      <w:pPr>
        <w:pStyle w:val="17"/>
        <w:numPr>
          <w:ilvl w:val="0"/>
          <w:numId w:val="6"/>
        </w:numPr>
        <w:ind w:firstLineChars="0"/>
        <w:rPr>
          <w:color w:val="auto"/>
          <w:highlight w:val="none"/>
        </w:rPr>
      </w:pPr>
      <w:r>
        <w:rPr>
          <w:color w:val="auto"/>
          <w:highlight w:val="none"/>
        </w:rPr>
        <w:t>时间：</w:t>
      </w:r>
      <w:r>
        <w:rPr>
          <w:color w:val="auto"/>
          <w:highlight w:val="none"/>
        </w:rPr>
        <w:t>2025年</w:t>
      </w:r>
      <w:r>
        <w:rPr>
          <w:rFonts w:hint="eastAsia"/>
          <w:color w:val="auto"/>
          <w:highlight w:val="none"/>
          <w:lang w:val="en-US" w:eastAsia="zh-CN"/>
        </w:rPr>
        <w:t>10</w:t>
      </w:r>
      <w:r>
        <w:rPr>
          <w:color w:val="auto"/>
          <w:highlight w:val="none"/>
        </w:rPr>
        <w:t>月</w:t>
      </w:r>
      <w:r>
        <w:rPr>
          <w:rFonts w:hint="eastAsia"/>
          <w:color w:val="auto"/>
          <w:highlight w:val="none"/>
          <w:lang w:val="en-US" w:eastAsia="zh-CN"/>
        </w:rPr>
        <w:t>30</w:t>
      </w:r>
      <w:r>
        <w:rPr>
          <w:color w:val="auto"/>
          <w:highlight w:val="none"/>
        </w:rPr>
        <w:t>日上午09:00至2025年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4</w:t>
      </w:r>
      <w:r>
        <w:rPr>
          <w:rFonts w:hint="eastAsia"/>
          <w:color w:val="auto"/>
          <w:highlight w:val="none"/>
        </w:rPr>
        <w:t xml:space="preserve"> </w:t>
      </w:r>
      <w:r>
        <w:rPr>
          <w:color w:val="auto"/>
          <w:highlight w:val="none"/>
        </w:rPr>
        <w:t>日17:00</w:t>
      </w:r>
      <w:r>
        <w:rPr>
          <w:color w:val="auto"/>
          <w:highlight w:val="none"/>
        </w:rPr>
        <w:t>（北京时间）</w:t>
      </w:r>
    </w:p>
    <w:p w14:paraId="71563359">
      <w:pPr>
        <w:pStyle w:val="17"/>
        <w:ind w:firstLine="480"/>
        <w:rPr>
          <w:rFonts w:hint="eastAsia"/>
          <w:color w:val="auto"/>
          <w:highlight w:val="none"/>
        </w:rPr>
      </w:pPr>
      <w:r>
        <w:rPr>
          <w:color w:val="auto"/>
          <w:highlight w:val="none"/>
        </w:rPr>
        <w:t>获取方式：</w:t>
      </w:r>
      <w:r>
        <w:rPr>
          <w:rFonts w:hint="eastAsia"/>
          <w:color w:val="auto"/>
          <w:highlight w:val="none"/>
        </w:rPr>
        <w:t>（1）文件提供方式：纸质文件</w:t>
      </w:r>
    </w:p>
    <w:p w14:paraId="6EABCBC7">
      <w:pPr>
        <w:pStyle w:val="17"/>
        <w:ind w:firstLine="480"/>
        <w:rPr>
          <w:rFonts w:hint="eastAsia"/>
          <w:color w:val="auto"/>
          <w:highlight w:val="none"/>
        </w:rPr>
      </w:pPr>
      <w:r>
        <w:rPr>
          <w:rFonts w:hint="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13D7B6C9">
      <w:pPr>
        <w:pStyle w:val="17"/>
        <w:ind w:firstLine="480"/>
        <w:rPr>
          <w:rFonts w:hint="eastAsia"/>
          <w:color w:val="auto"/>
          <w:highlight w:val="none"/>
        </w:rPr>
      </w:pPr>
      <w:r>
        <w:rPr>
          <w:rFonts w:hint="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0F83E012">
      <w:pPr>
        <w:pStyle w:val="17"/>
        <w:ind w:firstLine="480"/>
        <w:rPr>
          <w:rFonts w:hint="eastAsia"/>
          <w:color w:val="auto"/>
          <w:highlight w:val="none"/>
        </w:rPr>
      </w:pPr>
      <w:r>
        <w:rPr>
          <w:rFonts w:hint="eastAsia"/>
          <w:color w:val="auto"/>
          <w:highlight w:val="none"/>
        </w:rPr>
        <w:t xml:space="preserve">（4）文件售价：300元/包，本采购公告包含的采购文件售价总和。 </w:t>
      </w:r>
    </w:p>
    <w:p w14:paraId="656ADECA">
      <w:pPr>
        <w:pStyle w:val="17"/>
        <w:ind w:firstLine="480"/>
        <w:rPr>
          <w:color w:val="auto"/>
          <w:highlight w:val="none"/>
        </w:rPr>
      </w:pPr>
      <w:r>
        <w:rPr>
          <w:rFonts w:hint="eastAsia"/>
          <w:color w:val="auto"/>
          <w:highlight w:val="none"/>
        </w:rPr>
        <w:t>未按照上述要求合法获取采购文件的，采购人将不予受理其响应。</w:t>
      </w:r>
    </w:p>
    <w:p w14:paraId="1FA94E9B">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4E129ED1">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11</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0</w:t>
      </w:r>
      <w:r>
        <w:rPr>
          <w:rFonts w:hint="eastAsia"/>
          <w:color w:val="auto"/>
          <w:highlight w:val="none"/>
          <w:u w:val="single"/>
        </w:rPr>
        <w:t>0</w:t>
      </w:r>
      <w:r>
        <w:rPr>
          <w:color w:val="auto"/>
          <w:highlight w:val="none"/>
          <w:u w:val="single"/>
        </w:rPr>
        <w:t>分；</w:t>
      </w:r>
    </w:p>
    <w:p w14:paraId="3C03D01D">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11</w:t>
      </w:r>
      <w:r>
        <w:rPr>
          <w:rFonts w:hint="eastAsia"/>
          <w:color w:val="auto"/>
          <w:highlight w:val="none"/>
          <w:u w:val="single"/>
        </w:rPr>
        <w:t xml:space="preserve"> </w:t>
      </w:r>
      <w:r>
        <w:rPr>
          <w:color w:val="auto"/>
          <w:highlight w:val="none"/>
          <w:u w:val="single"/>
        </w:rPr>
        <w:t>日</w:t>
      </w:r>
      <w:r>
        <w:rPr>
          <w:rFonts w:hint="eastAsia"/>
          <w:color w:val="auto"/>
          <w:highlight w:val="none"/>
          <w:u w:val="single"/>
          <w:lang w:val="en-US" w:eastAsia="zh-CN"/>
        </w:rPr>
        <w:t>09</w:t>
      </w:r>
      <w:r>
        <w:rPr>
          <w:color w:val="auto"/>
          <w:highlight w:val="none"/>
          <w:u w:val="single"/>
        </w:rPr>
        <w:t>时</w:t>
      </w:r>
      <w:r>
        <w:rPr>
          <w:rFonts w:hint="eastAsia"/>
          <w:color w:val="auto"/>
          <w:highlight w:val="none"/>
          <w:u w:val="single"/>
          <w:lang w:val="en-US" w:eastAsia="zh-CN"/>
        </w:rPr>
        <w:t>3</w:t>
      </w:r>
      <w:r>
        <w:rPr>
          <w:rFonts w:hint="eastAsia"/>
          <w:color w:val="auto"/>
          <w:highlight w:val="none"/>
          <w:u w:val="single"/>
        </w:rPr>
        <w:t>0</w:t>
      </w:r>
      <w:r>
        <w:rPr>
          <w:color w:val="auto"/>
          <w:highlight w:val="none"/>
          <w:u w:val="single"/>
        </w:rPr>
        <w:t>分。</w:t>
      </w:r>
    </w:p>
    <w:p w14:paraId="485587E2">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江苏省招标中心有限公司（南京市鼓楼区郑和中路118号</w:t>
      </w:r>
      <w:r>
        <w:rPr>
          <w:rFonts w:hint="eastAsia"/>
          <w:color w:val="auto"/>
          <w:highlight w:val="none"/>
          <w:lang w:val="en-US" w:eastAsia="zh-CN"/>
        </w:rPr>
        <w:t>15</w:t>
      </w:r>
      <w:r>
        <w:rPr>
          <w:rFonts w:hint="eastAsia"/>
          <w:color w:val="auto"/>
          <w:highlight w:val="none"/>
        </w:rPr>
        <w:t>楼</w:t>
      </w:r>
      <w:r>
        <w:rPr>
          <w:rFonts w:hint="eastAsia"/>
          <w:color w:val="auto"/>
          <w:highlight w:val="none"/>
          <w:lang w:val="en-US" w:eastAsia="zh-CN"/>
        </w:rPr>
        <w:t>1511</w:t>
      </w:r>
      <w:r>
        <w:rPr>
          <w:rFonts w:hint="eastAsia"/>
          <w:color w:val="auto"/>
          <w:highlight w:val="none"/>
        </w:rPr>
        <w:t>室）</w:t>
      </w:r>
    </w:p>
    <w:p w14:paraId="5D083C42">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595DD0B3">
      <w:pPr>
        <w:pStyle w:val="17"/>
        <w:numPr>
          <w:ilvl w:val="0"/>
          <w:numId w:val="2"/>
        </w:numPr>
        <w:ind w:firstLineChars="0"/>
        <w:rPr>
          <w:b/>
          <w:color w:val="auto"/>
          <w:highlight w:val="none"/>
        </w:rPr>
      </w:pPr>
      <w:bookmarkStart w:id="1" w:name="六、公告期限"/>
      <w:bookmarkEnd w:id="1"/>
      <w:r>
        <w:rPr>
          <w:b/>
          <w:color w:val="auto"/>
          <w:highlight w:val="none"/>
        </w:rPr>
        <w:t>公告期限</w:t>
      </w:r>
    </w:p>
    <w:p w14:paraId="1145A14B">
      <w:pPr>
        <w:pStyle w:val="17"/>
        <w:ind w:firstLine="480"/>
        <w:rPr>
          <w:color w:val="auto"/>
          <w:highlight w:val="none"/>
        </w:rPr>
      </w:pPr>
      <w:bookmarkStart w:id="2" w:name="自本公告发布之日起5个工作日。"/>
      <w:bookmarkEnd w:id="2"/>
      <w:r>
        <w:rPr>
          <w:color w:val="auto"/>
          <w:highlight w:val="none"/>
        </w:rPr>
        <w:t>自本公告发布之日起5日。</w:t>
      </w:r>
    </w:p>
    <w:p w14:paraId="1CB677D2">
      <w:pPr>
        <w:pStyle w:val="17"/>
        <w:numPr>
          <w:ilvl w:val="0"/>
          <w:numId w:val="2"/>
        </w:numPr>
        <w:ind w:firstLineChars="0"/>
        <w:rPr>
          <w:b/>
          <w:color w:val="auto"/>
          <w:highlight w:val="none"/>
        </w:rPr>
      </w:pPr>
      <w:r>
        <w:rPr>
          <w:b/>
          <w:color w:val="auto"/>
          <w:highlight w:val="none"/>
        </w:rPr>
        <w:t>其他补充事宜</w:t>
      </w:r>
    </w:p>
    <w:p w14:paraId="74F223EE">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w:t>
      </w:r>
      <w:r>
        <w:rPr>
          <w:rFonts w:hint="eastAsia"/>
          <w:color w:val="auto"/>
          <w:highlight w:val="none"/>
        </w:rPr>
        <w:t>（正本盖章扫描件）</w:t>
      </w:r>
      <w:r>
        <w:rPr>
          <w:color w:val="auto"/>
          <w:highlight w:val="none"/>
        </w:rPr>
        <w:t>、U盘形式，随纸质正本文件一并提交）。当纸质正本文件和电子版文件不一致时，以纸质正本文件为准。电子版文件用于存档，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字样。一旦正本和副本不符，以正本为准。</w:t>
      </w:r>
    </w:p>
    <w:p w14:paraId="5BE831C3">
      <w:pPr>
        <w:pStyle w:val="17"/>
        <w:numPr>
          <w:ilvl w:val="0"/>
          <w:numId w:val="2"/>
        </w:numPr>
        <w:ind w:firstLineChars="0"/>
        <w:rPr>
          <w:b/>
          <w:color w:val="auto"/>
          <w:highlight w:val="none"/>
        </w:rPr>
      </w:pPr>
      <w:r>
        <w:rPr>
          <w:b/>
          <w:color w:val="auto"/>
          <w:highlight w:val="none"/>
        </w:rPr>
        <w:t>发布公告的媒介</w:t>
      </w:r>
    </w:p>
    <w:p w14:paraId="691C9F76">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6B5411BB">
      <w:pPr>
        <w:pStyle w:val="17"/>
        <w:numPr>
          <w:ilvl w:val="0"/>
          <w:numId w:val="2"/>
        </w:numPr>
        <w:ind w:firstLineChars="0"/>
        <w:rPr>
          <w:b/>
          <w:color w:val="auto"/>
          <w:highlight w:val="none"/>
        </w:rPr>
      </w:pPr>
      <w:r>
        <w:rPr>
          <w:b/>
          <w:color w:val="auto"/>
          <w:highlight w:val="none"/>
        </w:rPr>
        <w:t>对本次采购提出询问，请按以下方式联系。</w:t>
      </w:r>
    </w:p>
    <w:p w14:paraId="0BC48B5C">
      <w:pPr>
        <w:pStyle w:val="17"/>
        <w:ind w:firstLine="480" w:firstLineChars="0"/>
        <w:rPr>
          <w:color w:val="auto"/>
          <w:highlight w:val="none"/>
        </w:rPr>
      </w:pPr>
      <w:r>
        <w:rPr>
          <w:color w:val="auto"/>
          <w:highlight w:val="none"/>
        </w:rPr>
        <w:t>1、采购人信息</w:t>
      </w:r>
    </w:p>
    <w:p w14:paraId="72F9149C">
      <w:pPr>
        <w:pStyle w:val="17"/>
        <w:ind w:firstLine="480"/>
        <w:rPr>
          <w:color w:val="auto"/>
          <w:highlight w:val="none"/>
        </w:rPr>
      </w:pPr>
      <w:r>
        <w:rPr>
          <w:color w:val="auto"/>
          <w:highlight w:val="none"/>
        </w:rPr>
        <w:t>名称：南京邮电大学</w:t>
      </w:r>
    </w:p>
    <w:p w14:paraId="12908754">
      <w:pPr>
        <w:pStyle w:val="17"/>
        <w:ind w:firstLine="480"/>
        <w:rPr>
          <w:color w:val="auto"/>
          <w:highlight w:val="none"/>
        </w:rPr>
      </w:pPr>
      <w:r>
        <w:rPr>
          <w:color w:val="auto"/>
          <w:highlight w:val="none"/>
        </w:rPr>
        <w:t>地址：南京市栖霞区文苑路9号</w:t>
      </w:r>
    </w:p>
    <w:p w14:paraId="7814AD11">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36C32EC0">
      <w:pPr>
        <w:pStyle w:val="17"/>
        <w:ind w:firstLine="480"/>
        <w:rPr>
          <w:color w:val="auto"/>
          <w:highlight w:val="none"/>
        </w:rPr>
      </w:pPr>
      <w:r>
        <w:rPr>
          <w:color w:val="auto"/>
          <w:highlight w:val="none"/>
        </w:rPr>
        <w:t>联系方式：</w:t>
      </w:r>
      <w:r>
        <w:rPr>
          <w:rFonts w:hint="eastAsia"/>
          <w:color w:val="auto"/>
          <w:highlight w:val="none"/>
        </w:rPr>
        <w:t>025-85866541</w:t>
      </w:r>
    </w:p>
    <w:p w14:paraId="52C164EA">
      <w:pPr>
        <w:pStyle w:val="17"/>
        <w:ind w:firstLine="480" w:firstLineChars="0"/>
        <w:rPr>
          <w:color w:val="auto"/>
          <w:highlight w:val="none"/>
        </w:rPr>
      </w:pPr>
      <w:r>
        <w:rPr>
          <w:color w:val="auto"/>
          <w:highlight w:val="none"/>
        </w:rPr>
        <w:t>2、采购代理机构信息</w:t>
      </w:r>
    </w:p>
    <w:p w14:paraId="0DFABB2E">
      <w:pPr>
        <w:pStyle w:val="17"/>
        <w:ind w:firstLine="480"/>
        <w:rPr>
          <w:color w:val="auto"/>
          <w:highlight w:val="none"/>
        </w:rPr>
      </w:pPr>
      <w:r>
        <w:rPr>
          <w:color w:val="auto"/>
          <w:highlight w:val="none"/>
        </w:rPr>
        <w:t>名称：</w:t>
      </w:r>
      <w:r>
        <w:rPr>
          <w:rFonts w:hint="eastAsia" w:cs="Microsoft New Tai Lue"/>
          <w:snapToGrid w:val="0"/>
          <w:color w:val="auto"/>
          <w:szCs w:val="21"/>
          <w:highlight w:val="none"/>
        </w:rPr>
        <w:t>江苏省招标中心有限公司</w:t>
      </w:r>
      <w:r>
        <w:rPr>
          <w:color w:val="auto"/>
          <w:highlight w:val="none"/>
        </w:rPr>
        <w:t xml:space="preserve"> </w:t>
      </w:r>
    </w:p>
    <w:p w14:paraId="2CCE1E8F">
      <w:pPr>
        <w:pStyle w:val="17"/>
        <w:ind w:firstLine="480"/>
        <w:rPr>
          <w:color w:val="auto"/>
          <w:highlight w:val="none"/>
        </w:rPr>
      </w:pPr>
      <w:r>
        <w:rPr>
          <w:color w:val="auto"/>
          <w:highlight w:val="none"/>
        </w:rPr>
        <w:t>地址：</w:t>
      </w:r>
      <w:r>
        <w:rPr>
          <w:rFonts w:hint="eastAsia" w:cs="Microsoft New Tai Lue"/>
          <w:snapToGrid w:val="0"/>
          <w:color w:val="auto"/>
          <w:szCs w:val="21"/>
          <w:highlight w:val="none"/>
        </w:rPr>
        <w:t>南京市鼓楼区郑和中路118号13楼1311室</w:t>
      </w:r>
    </w:p>
    <w:p w14:paraId="0249AC7A">
      <w:pPr>
        <w:pStyle w:val="17"/>
        <w:ind w:firstLine="480"/>
        <w:rPr>
          <w:color w:val="auto"/>
          <w:highlight w:val="none"/>
        </w:rPr>
      </w:pPr>
      <w:r>
        <w:rPr>
          <w:color w:val="auto"/>
          <w:highlight w:val="none"/>
        </w:rPr>
        <w:t>联系方式：</w:t>
      </w:r>
      <w:r>
        <w:rPr>
          <w:rFonts w:hint="eastAsia" w:cs="Microsoft New Tai Lue"/>
          <w:snapToGrid w:val="0"/>
          <w:color w:val="auto"/>
          <w:szCs w:val="21"/>
          <w:highlight w:val="none"/>
        </w:rPr>
        <w:t>许萌（13914751315）</w:t>
      </w:r>
    </w:p>
    <w:p w14:paraId="511270CC">
      <w:pPr>
        <w:pStyle w:val="17"/>
        <w:ind w:firstLine="480" w:firstLineChars="0"/>
        <w:rPr>
          <w:color w:val="auto"/>
          <w:highlight w:val="none"/>
        </w:rPr>
      </w:pPr>
      <w:r>
        <w:rPr>
          <w:color w:val="auto"/>
          <w:highlight w:val="none"/>
        </w:rPr>
        <w:t>3、项目联系方式</w:t>
      </w:r>
    </w:p>
    <w:p w14:paraId="68603F08">
      <w:pPr>
        <w:pStyle w:val="17"/>
        <w:ind w:firstLine="480"/>
        <w:rPr>
          <w:color w:val="auto"/>
          <w:highlight w:val="none"/>
        </w:rPr>
      </w:pPr>
      <w:r>
        <w:rPr>
          <w:color w:val="auto"/>
          <w:highlight w:val="none"/>
        </w:rPr>
        <w:t>项目联系人：</w:t>
      </w:r>
      <w:r>
        <w:rPr>
          <w:rFonts w:hint="eastAsia"/>
          <w:color w:val="auto"/>
          <w:highlight w:val="none"/>
        </w:rPr>
        <w:t>许萌</w:t>
      </w:r>
      <w:r>
        <w:rPr>
          <w:color w:val="auto"/>
          <w:highlight w:val="none"/>
        </w:rPr>
        <w:t xml:space="preserve"> </w:t>
      </w:r>
    </w:p>
    <w:p w14:paraId="3F469316">
      <w:pPr>
        <w:pStyle w:val="17"/>
        <w:ind w:firstLine="480"/>
        <w:rPr>
          <w:color w:val="auto"/>
          <w:highlight w:val="none"/>
        </w:rPr>
      </w:pPr>
      <w:r>
        <w:rPr>
          <w:color w:val="auto"/>
          <w:highlight w:val="none"/>
        </w:rPr>
        <w:t>电话：</w:t>
      </w:r>
      <w:r>
        <w:rPr>
          <w:rFonts w:hint="eastAsia"/>
          <w:color w:val="auto"/>
          <w:highlight w:val="none"/>
        </w:rPr>
        <w:t>025-83313697</w:t>
      </w:r>
    </w:p>
    <w:p w14:paraId="16E87EE3">
      <w:pPr>
        <w:pStyle w:val="17"/>
        <w:ind w:firstLine="480"/>
        <w:rPr>
          <w:color w:val="auto"/>
          <w:highlight w:val="none"/>
        </w:rPr>
      </w:pPr>
    </w:p>
    <w:p w14:paraId="2A5CA512">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3" w:name="_Toc35393627"/>
      <w:bookmarkStart w:id="4" w:name="_Toc35393796"/>
      <w:bookmarkStart w:id="5" w:name="_Toc28359008"/>
      <w:bookmarkStart w:id="6" w:name="_Toc28359085"/>
      <w:bookmarkEnd w:id="30"/>
    </w:p>
    <w:bookmarkEnd w:id="3"/>
    <w:bookmarkEnd w:id="4"/>
    <w:bookmarkEnd w:id="5"/>
    <w:bookmarkEnd w:id="6"/>
    <w:p w14:paraId="4FC485B8">
      <w:pPr>
        <w:rPr>
          <w:rFonts w:hint="eastAsia" w:ascii="宋体" w:hAnsi="宋体" w:cs="黑体"/>
          <w:color w:val="auto"/>
          <w:sz w:val="36"/>
          <w:highlight w:val="none"/>
        </w:rPr>
      </w:pPr>
      <w:r>
        <w:rPr>
          <w:rFonts w:ascii="宋体" w:hAnsi="宋体" w:cs="黑体"/>
          <w:color w:val="auto"/>
          <w:sz w:val="36"/>
          <w:highlight w:val="none"/>
        </w:rPr>
        <w:br w:type="page"/>
      </w:r>
    </w:p>
    <w:p w14:paraId="116BEEE4">
      <w:pPr>
        <w:pStyle w:val="261"/>
        <w:rPr>
          <w:color w:val="auto"/>
          <w:highlight w:val="none"/>
        </w:rPr>
      </w:pPr>
      <w:bookmarkStart w:id="7" w:name="_Toc31789"/>
      <w:r>
        <w:rPr>
          <w:color w:val="auto"/>
          <w:highlight w:val="none"/>
        </w:rPr>
        <w:t xml:space="preserve">第二章  </w:t>
      </w:r>
      <w:r>
        <w:rPr>
          <w:rFonts w:hint="eastAsia"/>
          <w:color w:val="auto"/>
          <w:highlight w:val="none"/>
        </w:rPr>
        <w:t>供应商</w:t>
      </w:r>
      <w:r>
        <w:rPr>
          <w:color w:val="auto"/>
          <w:highlight w:val="none"/>
        </w:rPr>
        <w:t>须知</w:t>
      </w:r>
      <w:bookmarkEnd w:id="7"/>
    </w:p>
    <w:p w14:paraId="1EB5EF2B">
      <w:pPr>
        <w:pStyle w:val="17"/>
        <w:numPr>
          <w:ilvl w:val="0"/>
          <w:numId w:val="8"/>
        </w:numPr>
        <w:ind w:firstLineChars="0"/>
        <w:rPr>
          <w:b/>
          <w:color w:val="auto"/>
          <w:highlight w:val="none"/>
        </w:rPr>
      </w:pPr>
      <w:r>
        <w:rPr>
          <w:b/>
          <w:color w:val="auto"/>
          <w:highlight w:val="none"/>
        </w:rPr>
        <w:t>总则</w:t>
      </w:r>
    </w:p>
    <w:p w14:paraId="3D89E50B">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DCF81ED">
      <w:pPr>
        <w:pStyle w:val="17"/>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《南京邮电大学校内集中采购管理实施细则（试行）》（校发〔2023〕39号）《南京邮电大学采购项目质疑答复和投诉处理实施细则（试行）》（校发〔2023〕38号）等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9E112AD">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0049C1D9">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1E91BD62">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1D08311C">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3CEF5EF6">
      <w:pPr>
        <w:pStyle w:val="17"/>
        <w:numPr>
          <w:ilvl w:val="0"/>
          <w:numId w:val="8"/>
        </w:numPr>
        <w:ind w:firstLineChars="0"/>
        <w:rPr>
          <w:b/>
          <w:color w:val="auto"/>
          <w:highlight w:val="none"/>
        </w:rPr>
      </w:pPr>
      <w:r>
        <w:rPr>
          <w:b/>
          <w:color w:val="auto"/>
          <w:highlight w:val="none"/>
        </w:rPr>
        <w:t>采购文件</w:t>
      </w:r>
    </w:p>
    <w:p w14:paraId="24D2BB06">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16A10340">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6C68151">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5B3E6F36">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6D49FA72">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0CDAB0C8">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1927253E">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2BBB8992">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78C0BB36">
      <w:pPr>
        <w:pStyle w:val="17"/>
        <w:numPr>
          <w:ilvl w:val="0"/>
          <w:numId w:val="8"/>
        </w:numPr>
        <w:ind w:firstLineChars="0"/>
        <w:rPr>
          <w:b/>
          <w:color w:val="auto"/>
          <w:highlight w:val="none"/>
        </w:rPr>
      </w:pPr>
      <w:r>
        <w:rPr>
          <w:rFonts w:hint="eastAsia"/>
          <w:b/>
          <w:color w:val="auto"/>
          <w:highlight w:val="none"/>
        </w:rPr>
        <w:t>响应</w:t>
      </w:r>
    </w:p>
    <w:p w14:paraId="563B4206">
      <w:pPr>
        <w:pStyle w:val="17"/>
        <w:numPr>
          <w:ilvl w:val="0"/>
          <w:numId w:val="12"/>
        </w:numPr>
        <w:ind w:firstLineChars="0"/>
        <w:rPr>
          <w:b/>
          <w:color w:val="auto"/>
          <w:highlight w:val="none"/>
        </w:rPr>
      </w:pPr>
      <w:r>
        <w:rPr>
          <w:b/>
          <w:color w:val="auto"/>
          <w:highlight w:val="none"/>
        </w:rPr>
        <w:t>响应文件的语言、计量单位、货币、技术标准和编制</w:t>
      </w:r>
    </w:p>
    <w:p w14:paraId="64FEBF31">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525B4D27">
      <w:pPr>
        <w:pStyle w:val="17"/>
        <w:numPr>
          <w:ilvl w:val="0"/>
          <w:numId w:val="13"/>
        </w:numPr>
        <w:ind w:firstLineChars="0"/>
        <w:rPr>
          <w:color w:val="auto"/>
          <w:highlight w:val="none"/>
        </w:rPr>
      </w:pPr>
      <w:r>
        <w:rPr>
          <w:color w:val="auto"/>
          <w:highlight w:val="none"/>
        </w:rPr>
        <w:t>供应商所使用的计量单位应为国家法定计量单位。</w:t>
      </w:r>
    </w:p>
    <w:p w14:paraId="774F1731">
      <w:pPr>
        <w:pStyle w:val="17"/>
        <w:numPr>
          <w:ilvl w:val="0"/>
          <w:numId w:val="13"/>
        </w:numPr>
        <w:ind w:firstLineChars="0"/>
        <w:rPr>
          <w:color w:val="auto"/>
          <w:highlight w:val="none"/>
        </w:rPr>
      </w:pPr>
      <w:r>
        <w:rPr>
          <w:color w:val="auto"/>
          <w:highlight w:val="none"/>
        </w:rPr>
        <w:t>供应商应用人民币报价。</w:t>
      </w:r>
    </w:p>
    <w:p w14:paraId="77939574">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3B04B3FB">
      <w:pPr>
        <w:pStyle w:val="17"/>
        <w:numPr>
          <w:ilvl w:val="0"/>
          <w:numId w:val="13"/>
        </w:numPr>
        <w:ind w:firstLineChars="0"/>
        <w:rPr>
          <w:color w:val="auto"/>
          <w:highlight w:val="none"/>
        </w:rPr>
      </w:pPr>
      <w:r>
        <w:rPr>
          <w:color w:val="auto"/>
          <w:highlight w:val="none"/>
        </w:rPr>
        <w:t>供应商所使用的技术标准应遵循国家最新标准及规范。</w:t>
      </w:r>
    </w:p>
    <w:p w14:paraId="754FD341">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787C4709">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09D8E4BC">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4D87421B">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3E0055A0">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1E947BA7">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405C0962">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rFonts w:hint="eastAsia"/>
          <w:color w:val="auto"/>
          <w:highlight w:val="none"/>
          <w:u w:val="single"/>
        </w:rPr>
        <w:t>35</w:t>
      </w:r>
      <w:r>
        <w:rPr>
          <w:color w:val="auto"/>
          <w:highlight w:val="none"/>
        </w:rPr>
        <w:t>%（优惠率）收取。代理服务费包括所供服务相关的所有费用，工程类采购代理项目报价包含编制工程量清单、确定招标控制价等所有费用。</w:t>
      </w:r>
    </w:p>
    <w:p w14:paraId="7B45A9CD">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1BEF576C">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1984B44F">
      <w:pPr>
        <w:pStyle w:val="17"/>
        <w:numPr>
          <w:ilvl w:val="0"/>
          <w:numId w:val="12"/>
        </w:numPr>
        <w:ind w:firstLineChars="0"/>
        <w:rPr>
          <w:b/>
          <w:color w:val="auto"/>
          <w:highlight w:val="none"/>
        </w:rPr>
      </w:pPr>
      <w:r>
        <w:rPr>
          <w:b/>
          <w:color w:val="auto"/>
          <w:highlight w:val="none"/>
        </w:rPr>
        <w:t>响应文件组成</w:t>
      </w:r>
    </w:p>
    <w:p w14:paraId="6A1D539D">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4A188F40">
      <w:pPr>
        <w:pStyle w:val="17"/>
        <w:numPr>
          <w:ilvl w:val="0"/>
          <w:numId w:val="12"/>
        </w:numPr>
        <w:ind w:firstLineChars="0"/>
        <w:rPr>
          <w:b/>
          <w:color w:val="auto"/>
          <w:highlight w:val="none"/>
        </w:rPr>
      </w:pPr>
      <w:r>
        <w:rPr>
          <w:b/>
          <w:color w:val="auto"/>
          <w:highlight w:val="none"/>
        </w:rPr>
        <w:t>响应文件的商务部分</w:t>
      </w:r>
    </w:p>
    <w:p w14:paraId="7E049F89">
      <w:pPr>
        <w:pStyle w:val="17"/>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4162F9A7">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32266742">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6A42D93A">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44FEF2B1">
      <w:pPr>
        <w:pStyle w:val="17"/>
        <w:widowControl/>
        <w:numPr>
          <w:ilvl w:val="0"/>
          <w:numId w:val="17"/>
        </w:numPr>
        <w:ind w:firstLineChars="0"/>
        <w:rPr>
          <w:color w:val="auto"/>
          <w:highlight w:val="none"/>
        </w:rPr>
      </w:pPr>
      <w:r>
        <w:rPr>
          <w:color w:val="auto"/>
          <w:highlight w:val="none"/>
        </w:rPr>
        <w:t>《商务条款偏离表》；</w:t>
      </w:r>
    </w:p>
    <w:p w14:paraId="4B39831E">
      <w:pPr>
        <w:pStyle w:val="17"/>
        <w:numPr>
          <w:ilvl w:val="0"/>
          <w:numId w:val="17"/>
        </w:numPr>
        <w:ind w:firstLineChars="0"/>
        <w:rPr>
          <w:color w:val="auto"/>
          <w:highlight w:val="none"/>
        </w:rPr>
      </w:pPr>
      <w:r>
        <w:rPr>
          <w:color w:val="auto"/>
          <w:highlight w:val="none"/>
        </w:rPr>
        <w:t>合同条款；</w:t>
      </w:r>
    </w:p>
    <w:p w14:paraId="0AF6F504">
      <w:pPr>
        <w:pStyle w:val="17"/>
        <w:numPr>
          <w:ilvl w:val="0"/>
          <w:numId w:val="17"/>
        </w:numPr>
        <w:ind w:firstLineChars="0"/>
        <w:rPr>
          <w:color w:val="auto"/>
          <w:highlight w:val="none"/>
        </w:rPr>
      </w:pPr>
      <w:r>
        <w:rPr>
          <w:color w:val="auto"/>
          <w:highlight w:val="none"/>
        </w:rPr>
        <w:t>供应商认为需要提供的其他资格证明文件和商务资料。</w:t>
      </w:r>
    </w:p>
    <w:p w14:paraId="4FA2396E">
      <w:pPr>
        <w:pStyle w:val="17"/>
        <w:numPr>
          <w:ilvl w:val="0"/>
          <w:numId w:val="12"/>
        </w:numPr>
        <w:ind w:firstLineChars="0"/>
        <w:rPr>
          <w:b/>
          <w:color w:val="auto"/>
          <w:highlight w:val="none"/>
        </w:rPr>
      </w:pPr>
      <w:r>
        <w:rPr>
          <w:b/>
          <w:color w:val="auto"/>
          <w:highlight w:val="none"/>
        </w:rPr>
        <w:t>响应文件的技术部分</w:t>
      </w:r>
    </w:p>
    <w:p w14:paraId="58AB353E">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171806D0">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553570C1">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6102BDCF">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1EAE306D">
      <w:pPr>
        <w:pStyle w:val="17"/>
        <w:numPr>
          <w:ilvl w:val="0"/>
          <w:numId w:val="19"/>
        </w:numPr>
        <w:ind w:firstLineChars="0"/>
        <w:rPr>
          <w:color w:val="auto"/>
          <w:highlight w:val="none"/>
        </w:rPr>
      </w:pPr>
      <w:r>
        <w:rPr>
          <w:color w:val="auto"/>
          <w:highlight w:val="none"/>
        </w:rPr>
        <w:t>《技术条款偏离表》；</w:t>
      </w:r>
    </w:p>
    <w:p w14:paraId="36509534">
      <w:pPr>
        <w:pStyle w:val="17"/>
        <w:numPr>
          <w:ilvl w:val="0"/>
          <w:numId w:val="19"/>
        </w:numPr>
        <w:ind w:firstLineChars="0"/>
        <w:rPr>
          <w:color w:val="auto"/>
          <w:highlight w:val="none"/>
        </w:rPr>
      </w:pPr>
      <w:r>
        <w:rPr>
          <w:color w:val="auto"/>
          <w:highlight w:val="none"/>
        </w:rPr>
        <w:t>服务承诺；</w:t>
      </w:r>
    </w:p>
    <w:p w14:paraId="6176C313">
      <w:pPr>
        <w:pStyle w:val="17"/>
        <w:numPr>
          <w:ilvl w:val="0"/>
          <w:numId w:val="19"/>
        </w:numPr>
        <w:ind w:firstLineChars="0"/>
        <w:rPr>
          <w:color w:val="auto"/>
          <w:highlight w:val="none"/>
        </w:rPr>
      </w:pPr>
      <w:r>
        <w:rPr>
          <w:color w:val="auto"/>
          <w:highlight w:val="none"/>
        </w:rPr>
        <w:t>供应商拟投入本项目的设备、人员情况一览表；</w:t>
      </w:r>
    </w:p>
    <w:p w14:paraId="62757C8E">
      <w:pPr>
        <w:pStyle w:val="17"/>
        <w:widowControl/>
        <w:numPr>
          <w:ilvl w:val="0"/>
          <w:numId w:val="19"/>
        </w:numPr>
        <w:ind w:firstLineChars="0"/>
        <w:rPr>
          <w:color w:val="auto"/>
          <w:highlight w:val="none"/>
        </w:rPr>
      </w:pPr>
      <w:r>
        <w:rPr>
          <w:color w:val="auto"/>
          <w:highlight w:val="none"/>
        </w:rPr>
        <w:t>供应商认为需要提供的其他技术资料。</w:t>
      </w:r>
    </w:p>
    <w:p w14:paraId="529AACCB">
      <w:pPr>
        <w:pStyle w:val="17"/>
        <w:numPr>
          <w:ilvl w:val="0"/>
          <w:numId w:val="12"/>
        </w:numPr>
        <w:ind w:firstLineChars="0"/>
        <w:rPr>
          <w:b/>
          <w:color w:val="auto"/>
          <w:highlight w:val="none"/>
        </w:rPr>
      </w:pPr>
      <w:r>
        <w:rPr>
          <w:b/>
          <w:color w:val="auto"/>
          <w:highlight w:val="none"/>
        </w:rPr>
        <w:t>响应文件的价格部分</w:t>
      </w:r>
    </w:p>
    <w:p w14:paraId="5F3F1905">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424139D6">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4D83504A">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70B21928">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2320AEE4">
      <w:pPr>
        <w:pStyle w:val="17"/>
        <w:keepNext w:val="0"/>
        <w:keepLines w:val="0"/>
        <w:pageBreakBefore w:val="0"/>
        <w:widowControl w:val="0"/>
        <w:numPr>
          <w:ilvl w:val="0"/>
          <w:numId w:val="20"/>
        </w:numPr>
        <w:kinsoku/>
        <w:wordWrap/>
        <w:overflowPunct/>
        <w:topLinePunct w:val="0"/>
        <w:autoSpaceDE/>
        <w:autoSpaceDN/>
        <w:bidi w:val="0"/>
        <w:adjustRightInd w:val="0"/>
        <w:snapToGrid/>
        <w:spacing w:after="0"/>
        <w:ind w:firstLineChars="0"/>
        <w:textAlignment w:val="auto"/>
        <w:rPr>
          <w:rFonts w:hint="eastAsia"/>
          <w:color w:val="auto"/>
          <w:highlight w:val="none"/>
        </w:rPr>
      </w:pPr>
      <w:r>
        <w:rPr>
          <w:rFonts w:hint="eastAsia"/>
          <w:color w:val="auto"/>
          <w:highlight w:val="none"/>
        </w:rPr>
        <w:t>如投标产品为进口产品，进口产品免税报价(CIP南京邮电大学):包含货物、运输和保险至南京机场的人民币价格(不包括进口关税、增值税)，同时价格需包含进口代理费等。如涉及惩罚性关税，应承诺由中标人自行承担。以上报价方式为人民币包干总价报价，即采购人在按照合同规定的付款方式和金额支付完货款后，不承担任何其他或后续费用(包括但不限于汇差风险)</w:t>
      </w:r>
      <w:r>
        <w:rPr>
          <w:rFonts w:hint="eastAsia"/>
          <w:color w:val="auto"/>
          <w:highlight w:val="none"/>
          <w:lang w:eastAsia="zh-CN"/>
        </w:rPr>
        <w:t>。</w:t>
      </w:r>
    </w:p>
    <w:p w14:paraId="021D83A1">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ind w:left="0" w:leftChars="0" w:firstLine="480" w:firstLineChars="200"/>
        <w:textAlignment w:val="auto"/>
        <w:rPr>
          <w:rFonts w:hint="eastAsia"/>
          <w:color w:val="auto"/>
          <w:highlight w:val="none"/>
        </w:rPr>
      </w:pPr>
      <w:r>
        <w:rPr>
          <w:rFonts w:hint="eastAsia"/>
          <w:color w:val="auto"/>
          <w:highlight w:val="none"/>
        </w:rPr>
        <w:t>另对原产于美国的产品，进口时在正常科创免税之外，中国政府加征的特殊关税由中标人自行承担。</w:t>
      </w:r>
    </w:p>
    <w:p w14:paraId="14F1B714">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ind w:left="0" w:leftChars="0" w:firstLine="480" w:firstLineChars="200"/>
        <w:textAlignment w:val="auto"/>
        <w:rPr>
          <w:rFonts w:hint="eastAsia"/>
          <w:color w:val="auto"/>
          <w:highlight w:val="none"/>
        </w:rPr>
      </w:pPr>
      <w:r>
        <w:rPr>
          <w:rFonts w:hint="eastAsia"/>
          <w:color w:val="auto"/>
          <w:highlight w:val="none"/>
        </w:rPr>
        <w:t>本项目选定的外贸代理公司为南京邮电大学入围范围内的代理公司，南京邮电大学协助办理入关、免税等相关证明材料手续。</w:t>
      </w:r>
    </w:p>
    <w:p w14:paraId="4C0B571E">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ind w:left="0" w:leftChars="0" w:firstLine="480" w:firstLineChars="200"/>
        <w:textAlignment w:val="auto"/>
        <w:rPr>
          <w:rFonts w:hint="eastAsia"/>
          <w:color w:val="auto"/>
          <w:highlight w:val="none"/>
        </w:rPr>
      </w:pPr>
      <w:r>
        <w:rPr>
          <w:rFonts w:hint="eastAsia"/>
          <w:color w:val="auto"/>
          <w:highlight w:val="none"/>
        </w:rPr>
        <w:t>本项目外贸代理包干服务费率为:0.03美元，外贸代理包干服务费=货物总价(美元)*0.03，项目中标后，中标人单独和外贸代理公司确定本项目的汇率金额。确定方法:以提交合同当天的第一笔美元现汇卖出价为基准价(参考网址:https://www.boc.cn/sourcedb/whpj/)。若代理服务费金额&lt;2000元人民币，则按2000元人民币收取;若代理服务费金额&gt;20000元人民币:则按20000元人民币收取。</w:t>
      </w:r>
    </w:p>
    <w:p w14:paraId="52204996">
      <w:pPr>
        <w:pStyle w:val="17"/>
        <w:keepNext w:val="0"/>
        <w:keepLines w:val="0"/>
        <w:pageBreakBefore w:val="0"/>
        <w:widowControl w:val="0"/>
        <w:numPr>
          <w:ilvl w:val="0"/>
          <w:numId w:val="0"/>
        </w:numPr>
        <w:kinsoku/>
        <w:wordWrap/>
        <w:overflowPunct/>
        <w:topLinePunct w:val="0"/>
        <w:autoSpaceDE/>
        <w:autoSpaceDN/>
        <w:bidi w:val="0"/>
        <w:adjustRightInd/>
        <w:snapToGrid/>
        <w:ind w:left="0" w:leftChars="0" w:firstLine="480" w:firstLineChars="200"/>
        <w:textAlignment w:val="auto"/>
        <w:rPr>
          <w:rFonts w:hint="eastAsia"/>
          <w:color w:val="auto"/>
          <w:highlight w:val="none"/>
        </w:rPr>
      </w:pPr>
      <w:r>
        <w:rPr>
          <w:rFonts w:hint="eastAsia"/>
          <w:color w:val="auto"/>
          <w:highlight w:val="none"/>
        </w:rPr>
        <w:t>外贸代理包干服务费包含:银行费用、国内运费、报关费用、港杂费用、港口至采购人目的现场运保费、办理各项证书、代理报酬等一切费用。</w:t>
      </w:r>
    </w:p>
    <w:p w14:paraId="5CB1BDDC">
      <w:pPr>
        <w:pStyle w:val="17"/>
        <w:numPr>
          <w:ilvl w:val="0"/>
          <w:numId w:val="12"/>
        </w:numPr>
        <w:ind w:firstLineChars="0"/>
        <w:rPr>
          <w:b/>
          <w:color w:val="auto"/>
          <w:highlight w:val="none"/>
        </w:rPr>
      </w:pPr>
      <w:r>
        <w:rPr>
          <w:b/>
          <w:color w:val="auto"/>
          <w:highlight w:val="none"/>
        </w:rPr>
        <w:t>响应文件的其他部分</w:t>
      </w:r>
    </w:p>
    <w:p w14:paraId="6E0DCBBA">
      <w:pPr>
        <w:pStyle w:val="17"/>
        <w:ind w:firstLine="480"/>
        <w:rPr>
          <w:color w:val="auto"/>
          <w:highlight w:val="none"/>
        </w:rPr>
      </w:pPr>
      <w:r>
        <w:rPr>
          <w:color w:val="auto"/>
          <w:highlight w:val="none"/>
        </w:rPr>
        <w:t>供应商编制响应文件需要提供的其他相关文件。</w:t>
      </w:r>
    </w:p>
    <w:p w14:paraId="508386EF">
      <w:pPr>
        <w:pStyle w:val="17"/>
        <w:numPr>
          <w:ilvl w:val="0"/>
          <w:numId w:val="12"/>
        </w:numPr>
        <w:ind w:firstLineChars="0"/>
        <w:rPr>
          <w:b/>
          <w:color w:val="auto"/>
          <w:highlight w:val="none"/>
        </w:rPr>
      </w:pPr>
      <w:r>
        <w:rPr>
          <w:b/>
          <w:color w:val="auto"/>
          <w:highlight w:val="none"/>
        </w:rPr>
        <w:t>响应保证金：无。</w:t>
      </w:r>
    </w:p>
    <w:p w14:paraId="69D8CBB7">
      <w:pPr>
        <w:pStyle w:val="17"/>
        <w:numPr>
          <w:ilvl w:val="0"/>
          <w:numId w:val="12"/>
        </w:numPr>
        <w:ind w:firstLineChars="0"/>
        <w:rPr>
          <w:b/>
          <w:color w:val="auto"/>
          <w:highlight w:val="none"/>
        </w:rPr>
      </w:pPr>
      <w:r>
        <w:rPr>
          <w:b/>
          <w:color w:val="auto"/>
          <w:highlight w:val="none"/>
        </w:rPr>
        <w:t>响应有效期</w:t>
      </w:r>
    </w:p>
    <w:p w14:paraId="3EBF9957">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6F4C615D">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A45E659">
      <w:pPr>
        <w:pStyle w:val="17"/>
        <w:numPr>
          <w:ilvl w:val="0"/>
          <w:numId w:val="12"/>
        </w:numPr>
        <w:ind w:firstLineChars="0"/>
        <w:rPr>
          <w:b/>
          <w:color w:val="auto"/>
          <w:highlight w:val="none"/>
        </w:rPr>
      </w:pPr>
      <w:r>
        <w:rPr>
          <w:b/>
          <w:color w:val="auto"/>
          <w:highlight w:val="none"/>
        </w:rPr>
        <w:t>响应文件的份数、签署</w:t>
      </w:r>
    </w:p>
    <w:p w14:paraId="5510324B">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238C6FEE">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08A89178">
      <w:pPr>
        <w:pStyle w:val="17"/>
        <w:numPr>
          <w:ilvl w:val="0"/>
          <w:numId w:val="12"/>
        </w:numPr>
        <w:ind w:firstLineChars="0"/>
        <w:rPr>
          <w:b/>
          <w:color w:val="auto"/>
          <w:highlight w:val="none"/>
        </w:rPr>
      </w:pPr>
      <w:r>
        <w:rPr>
          <w:b/>
          <w:color w:val="auto"/>
          <w:highlight w:val="none"/>
        </w:rPr>
        <w:t>响应文件的密封和递交</w:t>
      </w:r>
    </w:p>
    <w:p w14:paraId="6B2CB19B">
      <w:pPr>
        <w:pStyle w:val="17"/>
        <w:numPr>
          <w:ilvl w:val="0"/>
          <w:numId w:val="23"/>
        </w:numPr>
        <w:ind w:firstLineChars="0"/>
        <w:rPr>
          <w:color w:val="auto"/>
          <w:highlight w:val="none"/>
        </w:rPr>
      </w:pPr>
      <w:r>
        <w:rPr>
          <w:color w:val="auto"/>
          <w:highlight w:val="none"/>
        </w:rPr>
        <w:t>供应商应当将响应文件密封。</w:t>
      </w:r>
    </w:p>
    <w:p w14:paraId="54DB9354">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24585560">
      <w:pPr>
        <w:pStyle w:val="17"/>
        <w:numPr>
          <w:ilvl w:val="0"/>
          <w:numId w:val="12"/>
        </w:numPr>
        <w:ind w:firstLineChars="0"/>
        <w:rPr>
          <w:b/>
          <w:color w:val="auto"/>
          <w:highlight w:val="none"/>
        </w:rPr>
      </w:pPr>
      <w:r>
        <w:rPr>
          <w:b/>
          <w:color w:val="auto"/>
          <w:highlight w:val="none"/>
        </w:rPr>
        <w:t>有下列情形之一的响应文件将被拒收</w:t>
      </w:r>
    </w:p>
    <w:p w14:paraId="6A72451E">
      <w:pPr>
        <w:pStyle w:val="17"/>
        <w:numPr>
          <w:ilvl w:val="0"/>
          <w:numId w:val="24"/>
        </w:numPr>
        <w:ind w:firstLineChars="0"/>
        <w:rPr>
          <w:color w:val="auto"/>
          <w:highlight w:val="none"/>
        </w:rPr>
      </w:pPr>
      <w:r>
        <w:rPr>
          <w:color w:val="auto"/>
          <w:highlight w:val="none"/>
        </w:rPr>
        <w:t>在采购文件要求提交响应文件的截止时间之后送达的。</w:t>
      </w:r>
    </w:p>
    <w:p w14:paraId="0742BACD">
      <w:pPr>
        <w:pStyle w:val="17"/>
        <w:numPr>
          <w:ilvl w:val="0"/>
          <w:numId w:val="24"/>
        </w:numPr>
        <w:ind w:firstLineChars="0"/>
        <w:rPr>
          <w:color w:val="auto"/>
          <w:highlight w:val="none"/>
        </w:rPr>
      </w:pPr>
      <w:r>
        <w:rPr>
          <w:color w:val="auto"/>
          <w:highlight w:val="none"/>
        </w:rPr>
        <w:t>响应文件未密封的。</w:t>
      </w:r>
    </w:p>
    <w:p w14:paraId="4C051F7B">
      <w:pPr>
        <w:pStyle w:val="17"/>
        <w:numPr>
          <w:ilvl w:val="0"/>
          <w:numId w:val="12"/>
        </w:numPr>
        <w:ind w:firstLineChars="0"/>
        <w:rPr>
          <w:b/>
          <w:color w:val="auto"/>
          <w:highlight w:val="none"/>
        </w:rPr>
      </w:pPr>
      <w:r>
        <w:rPr>
          <w:b/>
          <w:color w:val="auto"/>
          <w:highlight w:val="none"/>
        </w:rPr>
        <w:t>响应文件的修改和撤回</w:t>
      </w:r>
    </w:p>
    <w:p w14:paraId="4E1CF8C4">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B4142D9">
      <w:pPr>
        <w:pStyle w:val="17"/>
        <w:numPr>
          <w:ilvl w:val="0"/>
          <w:numId w:val="25"/>
        </w:numPr>
        <w:ind w:firstLineChars="0"/>
        <w:rPr>
          <w:color w:val="auto"/>
          <w:highlight w:val="none"/>
        </w:rPr>
      </w:pPr>
      <w:r>
        <w:rPr>
          <w:color w:val="auto"/>
          <w:highlight w:val="none"/>
        </w:rPr>
        <w:t>响应截止时间之后，响应文件不得撤回。</w:t>
      </w:r>
    </w:p>
    <w:p w14:paraId="1850FCAB">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5E8407F7">
      <w:pPr>
        <w:pStyle w:val="17"/>
        <w:numPr>
          <w:ilvl w:val="0"/>
          <w:numId w:val="26"/>
        </w:numPr>
        <w:ind w:firstLineChars="0"/>
        <w:rPr>
          <w:b/>
          <w:color w:val="auto"/>
          <w:highlight w:val="none"/>
        </w:rPr>
      </w:pPr>
      <w:r>
        <w:rPr>
          <w:rFonts w:hint="eastAsia"/>
          <w:b/>
          <w:color w:val="auto"/>
          <w:highlight w:val="none"/>
        </w:rPr>
        <w:t>响应文件开启</w:t>
      </w:r>
    </w:p>
    <w:p w14:paraId="41116969">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3D33F71E">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165704B9">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60921089">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0532F742">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71DCDFDE">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183900F9">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560969DD">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r>
        <w:rPr>
          <w:rFonts w:hint="eastAsia"/>
          <w:color w:val="auto"/>
          <w:highlight w:val="none"/>
        </w:rPr>
        <w:t>其</w:t>
      </w:r>
      <w:r>
        <w:rPr>
          <w:color w:val="auto"/>
          <w:highlight w:val="none"/>
        </w:rPr>
        <w:t>响应无效。</w:t>
      </w:r>
    </w:p>
    <w:p w14:paraId="70027CB5">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3ACC86A2">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2703AE15">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034D9444">
      <w:pPr>
        <w:pStyle w:val="17"/>
        <w:ind w:firstLineChars="175"/>
        <w:rPr>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42D94BFA">
      <w:pPr>
        <w:pStyle w:val="17"/>
        <w:ind w:left="480" w:firstLine="480"/>
        <w:rPr>
          <w:rFonts w:hint="eastAsia"/>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60B7D58B">
      <w:pPr>
        <w:pStyle w:val="17"/>
        <w:ind w:left="480" w:firstLine="480"/>
        <w:rPr>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29BC82A4">
      <w:pPr>
        <w:pStyle w:val="17"/>
        <w:numPr>
          <w:ilvl w:val="0"/>
          <w:numId w:val="26"/>
        </w:numPr>
        <w:ind w:firstLineChars="0"/>
        <w:rPr>
          <w:b/>
          <w:color w:val="auto"/>
          <w:highlight w:val="none"/>
        </w:rPr>
      </w:pPr>
      <w:r>
        <w:rPr>
          <w:b/>
          <w:color w:val="auto"/>
          <w:highlight w:val="none"/>
        </w:rPr>
        <w:t>评审</w:t>
      </w:r>
    </w:p>
    <w:p w14:paraId="3A1FFE5B">
      <w:pPr>
        <w:pStyle w:val="17"/>
        <w:numPr>
          <w:ilvl w:val="0"/>
          <w:numId w:val="28"/>
        </w:numPr>
        <w:ind w:firstLineChars="0"/>
        <w:rPr>
          <w:b/>
          <w:color w:val="auto"/>
          <w:highlight w:val="none"/>
        </w:rPr>
      </w:pPr>
      <w:r>
        <w:rPr>
          <w:b/>
          <w:color w:val="auto"/>
          <w:highlight w:val="none"/>
        </w:rPr>
        <w:t>评审组织</w:t>
      </w:r>
    </w:p>
    <w:p w14:paraId="04621A60">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6835F37E">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0B84F07C">
      <w:pPr>
        <w:pStyle w:val="17"/>
        <w:numPr>
          <w:ilvl w:val="0"/>
          <w:numId w:val="30"/>
        </w:numPr>
        <w:ind w:firstLineChars="0"/>
        <w:rPr>
          <w:color w:val="auto"/>
          <w:highlight w:val="none"/>
        </w:rPr>
      </w:pPr>
      <w:r>
        <w:rPr>
          <w:color w:val="auto"/>
          <w:highlight w:val="none"/>
        </w:rPr>
        <w:t>要求供应商对响应文件有关事项作出澄清或者说明；</w:t>
      </w:r>
    </w:p>
    <w:p w14:paraId="48C5FE07">
      <w:pPr>
        <w:pStyle w:val="17"/>
        <w:numPr>
          <w:ilvl w:val="0"/>
          <w:numId w:val="30"/>
        </w:numPr>
        <w:ind w:firstLineChars="0"/>
        <w:rPr>
          <w:color w:val="auto"/>
          <w:highlight w:val="none"/>
        </w:rPr>
      </w:pPr>
      <w:r>
        <w:rPr>
          <w:color w:val="auto"/>
          <w:highlight w:val="none"/>
        </w:rPr>
        <w:t>对响应文件进行比较和评价；</w:t>
      </w:r>
    </w:p>
    <w:p w14:paraId="55300CA6">
      <w:pPr>
        <w:pStyle w:val="17"/>
        <w:numPr>
          <w:ilvl w:val="0"/>
          <w:numId w:val="30"/>
        </w:numPr>
        <w:ind w:firstLineChars="0"/>
        <w:rPr>
          <w:color w:val="auto"/>
          <w:highlight w:val="none"/>
        </w:rPr>
      </w:pPr>
      <w:r>
        <w:rPr>
          <w:color w:val="auto"/>
          <w:highlight w:val="none"/>
        </w:rPr>
        <w:t>推荐成交候选人或根据采购人委托直接确定成交供应商；</w:t>
      </w:r>
    </w:p>
    <w:p w14:paraId="601AD7D3">
      <w:pPr>
        <w:pStyle w:val="17"/>
        <w:numPr>
          <w:ilvl w:val="0"/>
          <w:numId w:val="30"/>
        </w:numPr>
        <w:ind w:firstLineChars="0"/>
        <w:rPr>
          <w:color w:val="auto"/>
          <w:highlight w:val="none"/>
        </w:rPr>
      </w:pPr>
      <w:r>
        <w:rPr>
          <w:color w:val="auto"/>
          <w:highlight w:val="none"/>
        </w:rPr>
        <w:t>向采购人报告评审中发现的违法行为。</w:t>
      </w:r>
    </w:p>
    <w:p w14:paraId="51231323">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7937FF18">
      <w:pPr>
        <w:pStyle w:val="17"/>
        <w:numPr>
          <w:ilvl w:val="0"/>
          <w:numId w:val="28"/>
        </w:numPr>
        <w:ind w:firstLineChars="0"/>
        <w:rPr>
          <w:b/>
          <w:color w:val="auto"/>
          <w:highlight w:val="none"/>
        </w:rPr>
      </w:pPr>
      <w:r>
        <w:rPr>
          <w:b/>
          <w:color w:val="auto"/>
          <w:highlight w:val="none"/>
        </w:rPr>
        <w:t>评审程序</w:t>
      </w:r>
    </w:p>
    <w:p w14:paraId="10CB093E">
      <w:pPr>
        <w:pStyle w:val="17"/>
        <w:numPr>
          <w:ilvl w:val="0"/>
          <w:numId w:val="31"/>
        </w:numPr>
        <w:ind w:firstLineChars="0"/>
        <w:rPr>
          <w:b/>
          <w:color w:val="auto"/>
          <w:highlight w:val="none"/>
        </w:rPr>
      </w:pPr>
      <w:r>
        <w:rPr>
          <w:b/>
          <w:color w:val="auto"/>
          <w:highlight w:val="none"/>
        </w:rPr>
        <w:t>响应文件的资格审查</w:t>
      </w:r>
    </w:p>
    <w:p w14:paraId="454D63FA">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7C0E9536">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1BBD9366">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2D982599">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25C0C319">
      <w:pPr>
        <w:pStyle w:val="17"/>
        <w:widowControl/>
        <w:numPr>
          <w:ilvl w:val="0"/>
          <w:numId w:val="33"/>
        </w:numPr>
        <w:ind w:firstLineChars="0"/>
        <w:rPr>
          <w:color w:val="auto"/>
          <w:highlight w:val="none"/>
        </w:rPr>
      </w:pPr>
      <w:r>
        <w:rPr>
          <w:color w:val="auto"/>
          <w:highlight w:val="none"/>
        </w:rPr>
        <w:t>不具备采购文件规定资格条件的；</w:t>
      </w:r>
    </w:p>
    <w:p w14:paraId="218310B4">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17"/>
        <w:numPr>
          <w:ilvl w:val="0"/>
          <w:numId w:val="31"/>
        </w:numPr>
        <w:ind w:firstLineChars="0"/>
        <w:rPr>
          <w:b/>
          <w:color w:val="auto"/>
          <w:highlight w:val="none"/>
        </w:rPr>
      </w:pPr>
      <w:r>
        <w:rPr>
          <w:b/>
          <w:color w:val="auto"/>
          <w:highlight w:val="none"/>
        </w:rPr>
        <w:t>响应文件的符合性审查</w:t>
      </w:r>
    </w:p>
    <w:p w14:paraId="5A92BEC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2EF578BA">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024FFE2E">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6B34E1C4">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4A5591A7">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10A02878">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1E53CF83">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5982B425">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65330944">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18FA2F6C">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E1303DE">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 xml:space="preserve">★20.2.2.5 </w:t>
      </w:r>
      <w:r>
        <w:rPr>
          <w:rFonts w:ascii="Segoe UI Symbol" w:hAnsi="Segoe UI Symbol" w:cs="Segoe UI Symbol"/>
          <w:b/>
          <w:color w:val="auto"/>
          <w:szCs w:val="21"/>
          <w:highlight w:val="none"/>
        </w:rPr>
        <w:t>评审委员会启动异常低价投标（响应）审查的情形和具体要求，包括：</w:t>
      </w:r>
    </w:p>
    <w:p w14:paraId="3A8846CC">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（1）评审过程中出现下列情形之一的，评审委员会应当启动异常低价投标(响应)审查程序:</w:t>
      </w:r>
    </w:p>
    <w:p w14:paraId="1910DDD9">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①投标(响应)报价低于采购项目预算50%的，即投标(响应)报价&lt;采购项目预算x50%;</w:t>
      </w:r>
    </w:p>
    <w:p w14:paraId="371B8A3A">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②投标(响应)报价低于采购项目最高限价45%的，即投标(响应)报价&lt;采购项目最高限价x45%;</w:t>
      </w:r>
    </w:p>
    <w:p w14:paraId="369295FB">
      <w:pPr>
        <w:adjustRightInd w:val="0"/>
        <w:snapToGrid w:val="0"/>
        <w:spacing w:before="120"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③评审委员会认定的供应商报价过低、有可能影响产品质量或者不能诚信履约的其他情形。</w:t>
      </w:r>
    </w:p>
    <w:p w14:paraId="4492C28A">
      <w:pPr>
        <w:pStyle w:val="17"/>
        <w:ind w:firstLine="480" w:firstLineChars="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5976669A">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6</w:t>
      </w:r>
      <w:r>
        <w:rPr>
          <w:b/>
          <w:color w:val="auto"/>
          <w:highlight w:val="none"/>
        </w:rPr>
        <w:t>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04E32C59">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rPr>
        <w:t>7</w:t>
      </w:r>
      <w:r>
        <w:rPr>
          <w:b/>
          <w:color w:val="auto"/>
          <w:highlight w:val="none"/>
        </w:rPr>
        <w:t>有下列情形之一的予以废标，同时将废标理由通知所有供应商</w:t>
      </w:r>
    </w:p>
    <w:p w14:paraId="43500E5E">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1B79B2F4">
      <w:pPr>
        <w:pStyle w:val="17"/>
        <w:numPr>
          <w:ilvl w:val="0"/>
          <w:numId w:val="35"/>
        </w:numPr>
        <w:ind w:firstLineChars="0"/>
        <w:rPr>
          <w:color w:val="auto"/>
          <w:highlight w:val="none"/>
        </w:rPr>
      </w:pPr>
      <w:r>
        <w:rPr>
          <w:color w:val="auto"/>
          <w:highlight w:val="none"/>
        </w:rPr>
        <w:t>出现影响采购公正的违法、违规行为的；</w:t>
      </w:r>
    </w:p>
    <w:p w14:paraId="18EA96F3">
      <w:pPr>
        <w:pStyle w:val="17"/>
        <w:widowControl/>
        <w:numPr>
          <w:ilvl w:val="0"/>
          <w:numId w:val="35"/>
        </w:numPr>
        <w:ind w:firstLineChars="0"/>
        <w:rPr>
          <w:color w:val="auto"/>
          <w:highlight w:val="none"/>
        </w:rPr>
      </w:pPr>
      <w:r>
        <w:rPr>
          <w:color w:val="auto"/>
          <w:highlight w:val="none"/>
        </w:rPr>
        <w:t>因重大变故，采购任务取消的；</w:t>
      </w:r>
    </w:p>
    <w:p w14:paraId="6CF542CB">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28E250DD">
      <w:pPr>
        <w:pStyle w:val="17"/>
        <w:numPr>
          <w:ilvl w:val="0"/>
          <w:numId w:val="31"/>
        </w:numPr>
        <w:ind w:firstLineChars="0"/>
        <w:rPr>
          <w:b/>
          <w:color w:val="auto"/>
          <w:highlight w:val="none"/>
        </w:rPr>
      </w:pPr>
      <w:r>
        <w:rPr>
          <w:b/>
          <w:color w:val="auto"/>
          <w:highlight w:val="none"/>
        </w:rPr>
        <w:t>响应文件的进一步评审</w:t>
      </w:r>
    </w:p>
    <w:p w14:paraId="3CCFFB4C">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1D6E35FD">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792D342C">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16EEC62A">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50332393">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37C59FEC">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039C14C3">
      <w:pPr>
        <w:pStyle w:val="17"/>
        <w:widowControl/>
        <w:numPr>
          <w:ilvl w:val="0"/>
          <w:numId w:val="28"/>
        </w:numPr>
        <w:ind w:firstLineChars="0"/>
        <w:rPr>
          <w:b/>
          <w:color w:val="auto"/>
          <w:highlight w:val="none"/>
        </w:rPr>
      </w:pPr>
      <w:r>
        <w:rPr>
          <w:b/>
          <w:color w:val="auto"/>
          <w:highlight w:val="none"/>
        </w:rPr>
        <w:t>评审方法和标准</w:t>
      </w:r>
    </w:p>
    <w:p w14:paraId="253F7088">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399ADB4B">
      <w:pPr>
        <w:pStyle w:val="17"/>
        <w:numPr>
          <w:ilvl w:val="0"/>
          <w:numId w:val="38"/>
        </w:numPr>
        <w:ind w:firstLineChars="0"/>
        <w:rPr>
          <w:color w:val="auto"/>
          <w:highlight w:val="none"/>
        </w:rPr>
      </w:pPr>
      <w:r>
        <w:rPr>
          <w:color w:val="auto"/>
          <w:highlight w:val="none"/>
        </w:rPr>
        <w:t>综合评分的主要因素是：价格、技术、服务、业绩、履约能力等。</w:t>
      </w:r>
    </w:p>
    <w:p w14:paraId="7002FC1F">
      <w:pPr>
        <w:pStyle w:val="17"/>
        <w:numPr>
          <w:ilvl w:val="0"/>
          <w:numId w:val="38"/>
        </w:numPr>
        <w:ind w:firstLineChars="0"/>
        <w:rPr>
          <w:color w:val="auto"/>
          <w:highlight w:val="none"/>
        </w:rPr>
      </w:pPr>
      <w:r>
        <w:rPr>
          <w:color w:val="auto"/>
          <w:highlight w:val="none"/>
        </w:rPr>
        <w:t>评分标准详见文件第三章。</w:t>
      </w:r>
    </w:p>
    <w:p w14:paraId="365B893B">
      <w:pPr>
        <w:pStyle w:val="17"/>
        <w:numPr>
          <w:ilvl w:val="0"/>
          <w:numId w:val="26"/>
        </w:numPr>
        <w:ind w:firstLineChars="0"/>
        <w:rPr>
          <w:b/>
          <w:color w:val="auto"/>
          <w:highlight w:val="none"/>
        </w:rPr>
      </w:pPr>
      <w:r>
        <w:rPr>
          <w:b/>
          <w:color w:val="auto"/>
          <w:highlight w:val="none"/>
        </w:rPr>
        <w:t>确定成交供应商</w:t>
      </w:r>
    </w:p>
    <w:p w14:paraId="2C9BFEF4">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54B12F0">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141B91FE">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76A47485">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4B492BD8">
      <w:pPr>
        <w:pStyle w:val="17"/>
        <w:numPr>
          <w:ilvl w:val="0"/>
          <w:numId w:val="39"/>
        </w:numPr>
        <w:ind w:firstLineChars="0"/>
        <w:rPr>
          <w:color w:val="auto"/>
          <w:highlight w:val="none"/>
        </w:rPr>
      </w:pPr>
      <w:r>
        <w:rPr>
          <w:color w:val="auto"/>
          <w:highlight w:val="none"/>
        </w:rPr>
        <w:t>《成交通知书》对采购人和成交供应商具有同等法律效力。</w:t>
      </w:r>
    </w:p>
    <w:p w14:paraId="201AE25E">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4BC3AE8F">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1F097C13">
      <w:pPr>
        <w:pStyle w:val="17"/>
        <w:numPr>
          <w:ilvl w:val="0"/>
          <w:numId w:val="39"/>
        </w:numPr>
        <w:ind w:firstLineChars="0"/>
        <w:rPr>
          <w:color w:val="auto"/>
          <w:highlight w:val="none"/>
        </w:rPr>
      </w:pPr>
      <w:r>
        <w:rPr>
          <w:color w:val="auto"/>
          <w:highlight w:val="none"/>
        </w:rPr>
        <w:t>所有响应文件不论成交与否均不退回。</w:t>
      </w:r>
    </w:p>
    <w:p w14:paraId="5BFE76F4">
      <w:pPr>
        <w:pStyle w:val="17"/>
        <w:numPr>
          <w:ilvl w:val="0"/>
          <w:numId w:val="26"/>
        </w:numPr>
        <w:ind w:firstLineChars="0"/>
        <w:rPr>
          <w:b/>
          <w:color w:val="auto"/>
          <w:highlight w:val="none"/>
        </w:rPr>
      </w:pPr>
      <w:r>
        <w:rPr>
          <w:b/>
          <w:color w:val="auto"/>
          <w:highlight w:val="none"/>
        </w:rPr>
        <w:t>编写评审报告</w:t>
      </w:r>
    </w:p>
    <w:p w14:paraId="1D272DB6">
      <w:pPr>
        <w:pStyle w:val="17"/>
        <w:ind w:firstLine="480"/>
        <w:rPr>
          <w:color w:val="auto"/>
          <w:highlight w:val="none"/>
        </w:rPr>
      </w:pPr>
      <w:r>
        <w:rPr>
          <w:color w:val="auto"/>
          <w:highlight w:val="none"/>
        </w:rPr>
        <w:t>评审委员会根据全体评审成员签字的原始评审记录和评审结果编写评审报告。</w:t>
      </w:r>
    </w:p>
    <w:p w14:paraId="364BF67A">
      <w:pPr>
        <w:pStyle w:val="17"/>
        <w:numPr>
          <w:ilvl w:val="0"/>
          <w:numId w:val="26"/>
        </w:numPr>
        <w:ind w:firstLineChars="0"/>
        <w:rPr>
          <w:b/>
          <w:color w:val="auto"/>
          <w:highlight w:val="none"/>
        </w:rPr>
      </w:pPr>
      <w:r>
        <w:rPr>
          <w:b/>
          <w:color w:val="auto"/>
          <w:highlight w:val="none"/>
        </w:rPr>
        <w:t>评审过程的保密</w:t>
      </w:r>
    </w:p>
    <w:p w14:paraId="41F9C534">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649E1A9C">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3BE36B44">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4ACDFD70">
      <w:pPr>
        <w:pStyle w:val="17"/>
        <w:numPr>
          <w:ilvl w:val="0"/>
          <w:numId w:val="8"/>
        </w:numPr>
        <w:ind w:firstLineChars="0"/>
        <w:rPr>
          <w:b/>
          <w:color w:val="auto"/>
          <w:highlight w:val="none"/>
        </w:rPr>
      </w:pPr>
      <w:r>
        <w:rPr>
          <w:b/>
          <w:color w:val="auto"/>
          <w:highlight w:val="none"/>
        </w:rPr>
        <w:t>签订合同</w:t>
      </w:r>
    </w:p>
    <w:p w14:paraId="1065D5AF">
      <w:pPr>
        <w:pStyle w:val="17"/>
        <w:ind w:firstLine="482"/>
        <w:rPr>
          <w:b/>
          <w:color w:val="auto"/>
          <w:highlight w:val="none"/>
        </w:rPr>
      </w:pPr>
      <w:r>
        <w:rPr>
          <w:b/>
          <w:color w:val="auto"/>
          <w:highlight w:val="none"/>
        </w:rPr>
        <w:t>24.签订合同</w:t>
      </w:r>
    </w:p>
    <w:p w14:paraId="0D7CD5DA">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7D1F9507">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17"/>
        <w:numPr>
          <w:ilvl w:val="0"/>
          <w:numId w:val="8"/>
        </w:numPr>
        <w:ind w:firstLineChars="0"/>
        <w:rPr>
          <w:b/>
          <w:color w:val="auto"/>
          <w:highlight w:val="none"/>
        </w:rPr>
      </w:pPr>
      <w:r>
        <w:rPr>
          <w:b/>
          <w:color w:val="auto"/>
          <w:highlight w:val="none"/>
        </w:rPr>
        <w:t>询问、质疑、投诉和诚实信用</w:t>
      </w:r>
    </w:p>
    <w:p w14:paraId="09153BDF">
      <w:pPr>
        <w:pStyle w:val="17"/>
        <w:numPr>
          <w:ilvl w:val="0"/>
          <w:numId w:val="43"/>
        </w:numPr>
        <w:ind w:firstLineChars="0"/>
        <w:rPr>
          <w:b/>
          <w:color w:val="auto"/>
          <w:highlight w:val="none"/>
        </w:rPr>
      </w:pPr>
      <w:r>
        <w:rPr>
          <w:b/>
          <w:color w:val="auto"/>
          <w:highlight w:val="none"/>
        </w:rPr>
        <w:t>询问提出与答复</w:t>
      </w:r>
    </w:p>
    <w:p w14:paraId="7D6C045B">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29BAD175">
      <w:pPr>
        <w:pStyle w:val="17"/>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256CFF40">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0D8C999E">
      <w:pPr>
        <w:pStyle w:val="17"/>
        <w:numPr>
          <w:ilvl w:val="0"/>
          <w:numId w:val="43"/>
        </w:numPr>
        <w:ind w:firstLineChars="0"/>
        <w:rPr>
          <w:b/>
          <w:color w:val="auto"/>
          <w:highlight w:val="none"/>
        </w:rPr>
      </w:pPr>
      <w:r>
        <w:rPr>
          <w:b/>
          <w:color w:val="auto"/>
          <w:highlight w:val="none"/>
        </w:rPr>
        <w:t>质疑提出与答复</w:t>
      </w:r>
    </w:p>
    <w:p w14:paraId="4ACD2968">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04411EBD">
      <w:pPr>
        <w:pStyle w:val="17"/>
        <w:ind w:firstLine="480"/>
        <w:rPr>
          <w:color w:val="auto"/>
          <w:highlight w:val="none"/>
        </w:rPr>
      </w:pPr>
      <w:r>
        <w:rPr>
          <w:color w:val="auto"/>
          <w:highlight w:val="none"/>
        </w:rPr>
        <w:t>26.1.1供应商在规定质疑期内应一次性提出针对同一采购程序环节的质疑。</w:t>
      </w:r>
    </w:p>
    <w:p w14:paraId="48817C7C">
      <w:pPr>
        <w:pStyle w:val="17"/>
        <w:numPr>
          <w:ilvl w:val="0"/>
          <w:numId w:val="45"/>
        </w:numPr>
        <w:ind w:firstLineChars="0"/>
        <w:rPr>
          <w:color w:val="auto"/>
          <w:highlight w:val="none"/>
        </w:rPr>
      </w:pPr>
      <w:r>
        <w:rPr>
          <w:color w:val="auto"/>
          <w:highlight w:val="none"/>
        </w:rPr>
        <w:t>供应商知道或者应知其权益受到损害之日，是指：</w:t>
      </w:r>
    </w:p>
    <w:p w14:paraId="0A9584B3">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FCA60C5">
      <w:pPr>
        <w:pStyle w:val="17"/>
        <w:numPr>
          <w:ilvl w:val="0"/>
          <w:numId w:val="46"/>
        </w:numPr>
        <w:ind w:firstLineChars="0"/>
        <w:rPr>
          <w:color w:val="auto"/>
          <w:highlight w:val="none"/>
        </w:rPr>
      </w:pPr>
      <w:r>
        <w:rPr>
          <w:color w:val="auto"/>
          <w:highlight w:val="none"/>
        </w:rPr>
        <w:t>对采购过程提出质疑的，为各采购程序环节结束之日；</w:t>
      </w:r>
    </w:p>
    <w:p w14:paraId="1158C5FC">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17AF021A">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32C54B7E">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1618D9DF">
      <w:pPr>
        <w:pStyle w:val="17"/>
        <w:numPr>
          <w:ilvl w:val="0"/>
          <w:numId w:val="47"/>
        </w:numPr>
        <w:ind w:firstLineChars="0"/>
        <w:rPr>
          <w:color w:val="auto"/>
          <w:highlight w:val="none"/>
        </w:rPr>
      </w:pPr>
      <w:r>
        <w:rPr>
          <w:color w:val="auto"/>
          <w:highlight w:val="none"/>
        </w:rPr>
        <w:t>供应商的姓名或者名称、地址、邮编、联系人及联系电话；</w:t>
      </w:r>
    </w:p>
    <w:p w14:paraId="5A755F7A">
      <w:pPr>
        <w:pStyle w:val="17"/>
        <w:numPr>
          <w:ilvl w:val="0"/>
          <w:numId w:val="47"/>
        </w:numPr>
        <w:ind w:firstLineChars="0"/>
        <w:rPr>
          <w:color w:val="auto"/>
          <w:highlight w:val="none"/>
        </w:rPr>
      </w:pPr>
      <w:r>
        <w:rPr>
          <w:color w:val="auto"/>
          <w:highlight w:val="none"/>
        </w:rPr>
        <w:t>质疑项目的名称、编号；</w:t>
      </w:r>
    </w:p>
    <w:p w14:paraId="62E7FCE6">
      <w:pPr>
        <w:pStyle w:val="17"/>
        <w:numPr>
          <w:ilvl w:val="0"/>
          <w:numId w:val="47"/>
        </w:numPr>
        <w:ind w:firstLineChars="0"/>
        <w:rPr>
          <w:color w:val="auto"/>
          <w:highlight w:val="none"/>
        </w:rPr>
      </w:pPr>
      <w:r>
        <w:rPr>
          <w:color w:val="auto"/>
          <w:highlight w:val="none"/>
        </w:rPr>
        <w:t>具体、明确的质疑事项和与质疑事项相关的请求；</w:t>
      </w:r>
    </w:p>
    <w:p w14:paraId="46298A39">
      <w:pPr>
        <w:pStyle w:val="17"/>
        <w:numPr>
          <w:ilvl w:val="0"/>
          <w:numId w:val="47"/>
        </w:numPr>
        <w:ind w:firstLineChars="0"/>
        <w:rPr>
          <w:color w:val="auto"/>
          <w:highlight w:val="none"/>
        </w:rPr>
      </w:pPr>
      <w:r>
        <w:rPr>
          <w:color w:val="auto"/>
          <w:highlight w:val="none"/>
        </w:rPr>
        <w:t>事实依据；</w:t>
      </w:r>
    </w:p>
    <w:p w14:paraId="40144EAE">
      <w:pPr>
        <w:pStyle w:val="17"/>
        <w:numPr>
          <w:ilvl w:val="0"/>
          <w:numId w:val="47"/>
        </w:numPr>
        <w:ind w:firstLineChars="0"/>
        <w:rPr>
          <w:color w:val="auto"/>
          <w:highlight w:val="none"/>
        </w:rPr>
      </w:pPr>
      <w:r>
        <w:rPr>
          <w:color w:val="auto"/>
          <w:highlight w:val="none"/>
        </w:rPr>
        <w:t>必要的法律依据；</w:t>
      </w:r>
    </w:p>
    <w:p w14:paraId="1EA88F9C">
      <w:pPr>
        <w:pStyle w:val="17"/>
        <w:numPr>
          <w:ilvl w:val="0"/>
          <w:numId w:val="47"/>
        </w:numPr>
        <w:ind w:firstLineChars="0"/>
        <w:rPr>
          <w:color w:val="auto"/>
          <w:highlight w:val="none"/>
        </w:rPr>
      </w:pPr>
      <w:r>
        <w:rPr>
          <w:color w:val="auto"/>
          <w:highlight w:val="none"/>
        </w:rPr>
        <w:t>提出质疑的日期。</w:t>
      </w:r>
    </w:p>
    <w:p w14:paraId="1C0E9A11">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65BD4BEB">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433BFBA1">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5C624DF8">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730ED417">
      <w:pPr>
        <w:pStyle w:val="17"/>
        <w:numPr>
          <w:ilvl w:val="0"/>
          <w:numId w:val="48"/>
        </w:numPr>
        <w:ind w:firstLineChars="0"/>
        <w:rPr>
          <w:color w:val="auto"/>
          <w:highlight w:val="none"/>
        </w:rPr>
      </w:pPr>
      <w:r>
        <w:rPr>
          <w:color w:val="auto"/>
          <w:highlight w:val="none"/>
        </w:rPr>
        <w:t>潜在供应商所质疑事项均为采购文件以外的事项；</w:t>
      </w:r>
    </w:p>
    <w:p w14:paraId="74FE60D0">
      <w:pPr>
        <w:pStyle w:val="17"/>
        <w:numPr>
          <w:ilvl w:val="0"/>
          <w:numId w:val="48"/>
        </w:numPr>
        <w:ind w:firstLineChars="0"/>
        <w:rPr>
          <w:color w:val="auto"/>
          <w:highlight w:val="none"/>
        </w:rPr>
      </w:pPr>
      <w:r>
        <w:rPr>
          <w:color w:val="auto"/>
          <w:highlight w:val="none"/>
        </w:rPr>
        <w:t>供应商提交质疑的时间已超过规定质疑期。</w:t>
      </w:r>
    </w:p>
    <w:p w14:paraId="4D28403D">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18A872C2">
      <w:pPr>
        <w:pStyle w:val="17"/>
        <w:numPr>
          <w:ilvl w:val="0"/>
          <w:numId w:val="48"/>
        </w:numPr>
        <w:ind w:firstLineChars="0"/>
        <w:rPr>
          <w:color w:val="auto"/>
          <w:highlight w:val="none"/>
        </w:rPr>
      </w:pPr>
      <w:r>
        <w:rPr>
          <w:color w:val="auto"/>
          <w:highlight w:val="none"/>
        </w:rPr>
        <w:t>其它不符合受理条件的情形。</w:t>
      </w:r>
    </w:p>
    <w:p w14:paraId="0D866E63">
      <w:pPr>
        <w:pStyle w:val="17"/>
        <w:numPr>
          <w:ilvl w:val="0"/>
          <w:numId w:val="43"/>
        </w:numPr>
        <w:ind w:firstLineChars="0"/>
        <w:rPr>
          <w:b/>
          <w:color w:val="auto"/>
          <w:highlight w:val="none"/>
        </w:rPr>
      </w:pPr>
      <w:r>
        <w:rPr>
          <w:b/>
          <w:color w:val="auto"/>
          <w:highlight w:val="none"/>
        </w:rPr>
        <w:t>投诉提起与处理</w:t>
      </w:r>
    </w:p>
    <w:p w14:paraId="01CE440C">
      <w:pPr>
        <w:pStyle w:val="17"/>
        <w:numPr>
          <w:ilvl w:val="0"/>
          <w:numId w:val="49"/>
        </w:numPr>
        <w:ind w:firstLineChars="0"/>
        <w:rPr>
          <w:color w:val="auto"/>
          <w:highlight w:val="none"/>
        </w:rPr>
      </w:pPr>
      <w:r>
        <w:rPr>
          <w:color w:val="auto"/>
          <w:highlight w:val="none"/>
        </w:rPr>
        <w:t>投诉提起</w:t>
      </w:r>
    </w:p>
    <w:p w14:paraId="67E44866">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639C186F">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57301E8F">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75485F71">
      <w:pPr>
        <w:pStyle w:val="17"/>
        <w:numPr>
          <w:ilvl w:val="0"/>
          <w:numId w:val="50"/>
        </w:numPr>
        <w:ind w:firstLineChars="0"/>
        <w:rPr>
          <w:color w:val="auto"/>
          <w:highlight w:val="none"/>
        </w:rPr>
      </w:pPr>
      <w:r>
        <w:rPr>
          <w:color w:val="auto"/>
          <w:highlight w:val="none"/>
        </w:rPr>
        <w:t>质疑和质疑答复情况说明及相关证明材料；</w:t>
      </w:r>
    </w:p>
    <w:p w14:paraId="453C14FC">
      <w:pPr>
        <w:pStyle w:val="17"/>
        <w:numPr>
          <w:ilvl w:val="0"/>
          <w:numId w:val="50"/>
        </w:numPr>
        <w:ind w:firstLineChars="0"/>
        <w:rPr>
          <w:color w:val="auto"/>
          <w:highlight w:val="none"/>
        </w:rPr>
      </w:pPr>
      <w:r>
        <w:rPr>
          <w:color w:val="auto"/>
          <w:highlight w:val="none"/>
        </w:rPr>
        <w:t>具体、明确的投诉事项和与投诉事项相关的投诉请求；</w:t>
      </w:r>
    </w:p>
    <w:p w14:paraId="4890ACCD">
      <w:pPr>
        <w:pStyle w:val="17"/>
        <w:numPr>
          <w:ilvl w:val="0"/>
          <w:numId w:val="50"/>
        </w:numPr>
        <w:ind w:firstLineChars="0"/>
        <w:rPr>
          <w:color w:val="auto"/>
          <w:highlight w:val="none"/>
        </w:rPr>
      </w:pPr>
      <w:r>
        <w:rPr>
          <w:color w:val="auto"/>
          <w:highlight w:val="none"/>
        </w:rPr>
        <w:t>事实依据；</w:t>
      </w:r>
    </w:p>
    <w:p w14:paraId="10A64480">
      <w:pPr>
        <w:pStyle w:val="17"/>
        <w:numPr>
          <w:ilvl w:val="0"/>
          <w:numId w:val="50"/>
        </w:numPr>
        <w:ind w:firstLineChars="0"/>
        <w:rPr>
          <w:color w:val="auto"/>
          <w:highlight w:val="none"/>
        </w:rPr>
      </w:pPr>
      <w:r>
        <w:rPr>
          <w:color w:val="auto"/>
          <w:highlight w:val="none"/>
        </w:rPr>
        <w:t>法律依据；</w:t>
      </w:r>
    </w:p>
    <w:p w14:paraId="37F3A37A">
      <w:pPr>
        <w:pStyle w:val="17"/>
        <w:numPr>
          <w:ilvl w:val="0"/>
          <w:numId w:val="50"/>
        </w:numPr>
        <w:ind w:firstLineChars="0"/>
        <w:rPr>
          <w:color w:val="auto"/>
          <w:highlight w:val="none"/>
        </w:rPr>
      </w:pPr>
      <w:r>
        <w:rPr>
          <w:color w:val="auto"/>
          <w:highlight w:val="none"/>
        </w:rPr>
        <w:t>提起投诉的日期。</w:t>
      </w:r>
    </w:p>
    <w:p w14:paraId="7D31B176">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0BB9B20D">
      <w:pPr>
        <w:pStyle w:val="17"/>
        <w:numPr>
          <w:ilvl w:val="0"/>
          <w:numId w:val="43"/>
        </w:numPr>
        <w:ind w:firstLineChars="0"/>
        <w:rPr>
          <w:b/>
          <w:color w:val="auto"/>
          <w:highlight w:val="none"/>
        </w:rPr>
      </w:pPr>
      <w:r>
        <w:rPr>
          <w:b/>
          <w:color w:val="auto"/>
          <w:highlight w:val="none"/>
        </w:rPr>
        <w:t>诚实信用</w:t>
      </w:r>
    </w:p>
    <w:p w14:paraId="340A9513">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51B0E96C">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9C68EB6">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3BF69972">
      <w:pPr>
        <w:rPr>
          <w:rFonts w:hint="eastAsia" w:ascii="宋体" w:hAnsi="宋体" w:cs="黑体"/>
          <w:b/>
          <w:color w:val="auto"/>
          <w:sz w:val="36"/>
          <w:highlight w:val="none"/>
        </w:rPr>
      </w:pPr>
      <w:r>
        <w:rPr>
          <w:rFonts w:ascii="宋体" w:hAnsi="宋体" w:cs="黑体"/>
          <w:b/>
          <w:color w:val="auto"/>
          <w:sz w:val="36"/>
          <w:highlight w:val="none"/>
        </w:rPr>
        <w:br w:type="page"/>
      </w:r>
    </w:p>
    <w:p w14:paraId="1B9AB02D">
      <w:pPr>
        <w:pStyle w:val="261"/>
        <w:rPr>
          <w:color w:val="auto"/>
          <w:highlight w:val="none"/>
        </w:rPr>
      </w:pPr>
      <w:bookmarkStart w:id="8" w:name="_Toc27866"/>
      <w:r>
        <w:rPr>
          <w:color w:val="auto"/>
          <w:highlight w:val="none"/>
        </w:rPr>
        <w:t>第三章  评</w:t>
      </w:r>
      <w:r>
        <w:rPr>
          <w:rFonts w:hint="eastAsia"/>
          <w:color w:val="auto"/>
          <w:highlight w:val="none"/>
        </w:rPr>
        <w:t>审</w:t>
      </w:r>
      <w:r>
        <w:rPr>
          <w:color w:val="auto"/>
          <w:highlight w:val="none"/>
        </w:rPr>
        <w:t>标准</w:t>
      </w:r>
      <w:bookmarkEnd w:id="8"/>
    </w:p>
    <w:p w14:paraId="6D5EB725">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103820E8">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5554215F">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w:t>
      </w:r>
      <w:r>
        <w:rPr>
          <w:rFonts w:hint="eastAsia"/>
          <w:color w:val="auto"/>
          <w:highlight w:val="none"/>
          <w:lang w:eastAsia="zh-CN"/>
        </w:rPr>
        <w:t>供应商</w:t>
      </w:r>
      <w:r>
        <w:rPr>
          <w:rFonts w:hint="eastAsia"/>
          <w:color w:val="auto"/>
          <w:highlight w:val="none"/>
        </w:rPr>
        <w:t>为排名第一的成交候选人。</w:t>
      </w:r>
    </w:p>
    <w:p w14:paraId="6C41A38D">
      <w:pPr>
        <w:pStyle w:val="17"/>
        <w:numPr>
          <w:ilvl w:val="0"/>
          <w:numId w:val="52"/>
        </w:numPr>
        <w:ind w:firstLineChars="0"/>
        <w:rPr>
          <w:b/>
          <w:color w:val="auto"/>
          <w:highlight w:val="none"/>
        </w:rPr>
      </w:pPr>
      <w:r>
        <w:rPr>
          <w:b/>
          <w:color w:val="auto"/>
          <w:highlight w:val="none"/>
        </w:rPr>
        <w:t>评分标准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62D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0EDF3F35">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评分因素</w:t>
            </w:r>
          </w:p>
        </w:tc>
        <w:tc>
          <w:tcPr>
            <w:tcW w:w="6741" w:type="dxa"/>
            <w:vAlign w:val="center"/>
          </w:tcPr>
          <w:p w14:paraId="55B649F1">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评审标准分值</w:t>
            </w:r>
          </w:p>
        </w:tc>
      </w:tr>
      <w:tr w14:paraId="370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1555" w:type="dxa"/>
            <w:vAlign w:val="center"/>
          </w:tcPr>
          <w:p w14:paraId="10861764">
            <w:pPr>
              <w:adjustRightInd w:val="0"/>
              <w:snapToGrid w:val="0"/>
              <w:spacing w:line="300" w:lineRule="auto"/>
              <w:jc w:val="center"/>
              <w:rPr>
                <w:rFonts w:hint="eastAsia" w:ascii="宋体" w:hAnsi="宋体" w:cs="仿宋"/>
                <w:b/>
                <w:bCs/>
                <w:color w:val="auto"/>
                <w:szCs w:val="21"/>
                <w:highlight w:val="none"/>
              </w:rPr>
            </w:pPr>
            <w:r>
              <w:rPr>
                <w:rFonts w:hint="eastAsia" w:ascii="宋体" w:hAnsi="宋体" w:cs="仿宋"/>
                <w:b/>
                <w:bCs/>
                <w:color w:val="auto"/>
                <w:szCs w:val="21"/>
                <w:highlight w:val="none"/>
              </w:rPr>
              <w:t>响应报价</w:t>
            </w:r>
          </w:p>
          <w:p w14:paraId="417176B5">
            <w:pPr>
              <w:widowControl/>
              <w:adjustRightInd w:val="0"/>
              <w:snapToGrid w:val="0"/>
              <w:spacing w:line="300" w:lineRule="auto"/>
              <w:jc w:val="center"/>
              <w:rPr>
                <w:rFonts w:hint="eastAsia" w:ascii="宋体" w:hAnsi="宋体"/>
                <w:color w:val="auto"/>
                <w:szCs w:val="21"/>
                <w:highlight w:val="none"/>
              </w:rPr>
            </w:pPr>
            <w:r>
              <w:rPr>
                <w:rFonts w:hint="eastAsia" w:ascii="宋体" w:hAnsi="宋体" w:cs="仿宋"/>
                <w:b/>
                <w:bCs/>
                <w:color w:val="auto"/>
                <w:szCs w:val="21"/>
                <w:highlight w:val="none"/>
              </w:rPr>
              <w:t>（</w:t>
            </w:r>
            <w:r>
              <w:rPr>
                <w:rFonts w:hint="eastAsia" w:ascii="宋体" w:hAnsi="宋体" w:cs="仿宋"/>
                <w:b/>
                <w:bCs/>
                <w:color w:val="auto"/>
                <w:szCs w:val="21"/>
                <w:highlight w:val="none"/>
                <w:lang w:val="en-US" w:eastAsia="zh-CN"/>
              </w:rPr>
              <w:t>40</w:t>
            </w:r>
            <w:r>
              <w:rPr>
                <w:rFonts w:hint="eastAsia" w:ascii="宋体" w:hAnsi="宋体" w:cs="仿宋"/>
                <w:b/>
                <w:bCs/>
                <w:color w:val="auto"/>
                <w:szCs w:val="21"/>
                <w:highlight w:val="none"/>
              </w:rPr>
              <w:t>分）</w:t>
            </w:r>
          </w:p>
        </w:tc>
        <w:tc>
          <w:tcPr>
            <w:tcW w:w="6741" w:type="dxa"/>
            <w:vAlign w:val="center"/>
          </w:tcPr>
          <w:p w14:paraId="217AC51F">
            <w:pPr>
              <w:adjustRightInd w:val="0"/>
              <w:snapToGrid w:val="0"/>
              <w:spacing w:line="300" w:lineRule="auto"/>
              <w:jc w:val="left"/>
              <w:rPr>
                <w:rFonts w:hint="eastAsia"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w:t>
            </w:r>
            <w:r>
              <w:rPr>
                <w:rFonts w:hint="eastAsia" w:ascii="宋体" w:hAnsi="宋体"/>
                <w:color w:val="auto"/>
                <w:szCs w:val="21"/>
                <w:highlight w:val="none"/>
                <w:lang w:val="en-US" w:eastAsia="zh-CN"/>
              </w:rPr>
              <w:t>40</w:t>
            </w:r>
            <w:r>
              <w:rPr>
                <w:rFonts w:hint="eastAsia" w:ascii="宋体" w:hAnsi="宋体"/>
                <w:color w:val="auto"/>
                <w:szCs w:val="21"/>
                <w:highlight w:val="none"/>
              </w:rPr>
              <w:t>分，</w:t>
            </w:r>
            <w:r>
              <w:rPr>
                <w:rFonts w:hint="eastAsia" w:ascii="宋体" w:hAnsi="宋体"/>
                <w:color w:val="auto"/>
                <w:szCs w:val="21"/>
                <w:highlight w:val="none"/>
                <w:lang w:eastAsia="zh-CN"/>
              </w:rPr>
              <w:t>其他</w:t>
            </w:r>
            <w:r>
              <w:rPr>
                <w:rFonts w:hint="eastAsia" w:ascii="宋体" w:hAnsi="宋体"/>
                <w:color w:val="auto"/>
                <w:szCs w:val="21"/>
                <w:highlight w:val="none"/>
              </w:rPr>
              <w:t>供应商的价格分统一按照以下公式计算：报价得分=(最低报价/该单位的响应报价)*</w:t>
            </w:r>
            <w:r>
              <w:rPr>
                <w:rFonts w:hint="eastAsia" w:ascii="宋体" w:hAnsi="宋体"/>
                <w:color w:val="auto"/>
                <w:szCs w:val="21"/>
                <w:highlight w:val="none"/>
                <w:lang w:val="en-US" w:eastAsia="zh-CN"/>
              </w:rPr>
              <w:t>40</w:t>
            </w:r>
            <w:r>
              <w:rPr>
                <w:rFonts w:hint="eastAsia" w:ascii="宋体" w:hAnsi="宋体"/>
                <w:color w:val="auto"/>
                <w:szCs w:val="21"/>
                <w:highlight w:val="none"/>
              </w:rPr>
              <w:t>。</w:t>
            </w:r>
          </w:p>
        </w:tc>
      </w:tr>
      <w:tr w14:paraId="2AD7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296" w:type="dxa"/>
            <w:gridSpan w:val="2"/>
            <w:vAlign w:val="center"/>
          </w:tcPr>
          <w:p w14:paraId="13E94413">
            <w:pPr>
              <w:widowControl/>
              <w:adjustRightInd w:val="0"/>
              <w:snapToGrid w:val="0"/>
              <w:jc w:val="left"/>
              <w:rPr>
                <w:rFonts w:hint="eastAsia"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6CEE2CBF">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(一)评审过程中出现下列情形之一的，评审委员会应当启动异常低价响应审查程序:</w:t>
            </w:r>
          </w:p>
          <w:p w14:paraId="0DCAF56A">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1B3188E4">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7E1EA573">
            <w:pPr>
              <w:widowControl/>
              <w:adjustRightInd w:val="0"/>
              <w:snapToGrid w:val="0"/>
              <w:jc w:val="left"/>
              <w:rPr>
                <w:rFonts w:hint="eastAsia" w:ascii="宋体" w:hAnsi="宋体"/>
                <w:color w:val="auto"/>
                <w:szCs w:val="21"/>
                <w:highlight w:val="none"/>
              </w:rPr>
            </w:pPr>
            <w:r>
              <w:rPr>
                <w:rFonts w:hint="eastAsia" w:ascii="宋体" w:hAnsi="宋体"/>
                <w:color w:val="auto"/>
                <w:szCs w:val="21"/>
                <w:highlight w:val="none"/>
              </w:rPr>
              <w:t>3.评审委员会认定的供应商报价过低、有可能影响产品质量或者不能诚信履约的其他情形。</w:t>
            </w:r>
          </w:p>
          <w:p w14:paraId="63BFB7F5">
            <w:pPr>
              <w:adjustRightInd w:val="0"/>
              <w:snapToGrid w:val="0"/>
              <w:spacing w:line="300" w:lineRule="auto"/>
              <w:jc w:val="left"/>
              <w:rPr>
                <w:rFonts w:hint="eastAsia" w:ascii="宋体" w:hAnsi="宋体"/>
                <w:i/>
                <w:iCs/>
                <w:color w:val="auto"/>
                <w:szCs w:val="21"/>
                <w:highlight w:val="none"/>
              </w:rPr>
            </w:pPr>
            <w:r>
              <w:rPr>
                <w:rFonts w:hint="eastAsia" w:ascii="宋体" w:hAnsi="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A84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24FCB2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技术响应</w:t>
            </w:r>
          </w:p>
          <w:p w14:paraId="5B3DDA40">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24</w:t>
            </w:r>
            <w:r>
              <w:rPr>
                <w:rFonts w:hint="eastAsia" w:ascii="宋体" w:hAnsi="宋体" w:cs="宋体"/>
                <w:b/>
                <w:color w:val="auto"/>
                <w:szCs w:val="21"/>
                <w:highlight w:val="none"/>
              </w:rPr>
              <w:t>分）</w:t>
            </w:r>
          </w:p>
        </w:tc>
        <w:tc>
          <w:tcPr>
            <w:tcW w:w="6741" w:type="dxa"/>
            <w:vAlign w:val="center"/>
          </w:tcPr>
          <w:p w14:paraId="402C324E">
            <w:pPr>
              <w:rPr>
                <w:rFonts w:hint="eastAsia"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根据对采购文件第四章“三、技术要求”响应情况进行评分，全部满足得分，采购文件中标注“★”为实质性指标，不满足为无效响应。</w:t>
            </w:r>
          </w:p>
          <w:p w14:paraId="20FCACF2">
            <w:pPr>
              <w:rPr>
                <w:rFonts w:hint="eastAsia" w:ascii="宋体" w:hAnsi="宋体" w:cs="宋体"/>
                <w:color w:val="auto"/>
                <w:szCs w:val="21"/>
                <w:highlight w:val="none"/>
              </w:rPr>
            </w:pPr>
            <w:r>
              <w:rPr>
                <w:rFonts w:hint="eastAsia" w:ascii="宋体" w:hAnsi="宋体" w:cs="宋体"/>
                <w:color w:val="auto"/>
                <w:szCs w:val="21"/>
                <w:highlight w:val="none"/>
              </w:rPr>
              <w:t>标▲号技术指标（</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项）为重要技术条款，每有一项负偏离扣</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分；其他未标记的指标项（</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项）为一般技术条款，每有一项负偏离扣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281760BC">
            <w:pPr>
              <w:pStyle w:val="16"/>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33C1CA71">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49BB4247">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6F3256C">
            <w:pPr>
              <w:rPr>
                <w:rFonts w:hint="eastAsia"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71F6970D">
            <w:pPr>
              <w:rPr>
                <w:rFonts w:hint="eastAsia" w:ascii="宋体" w:hAns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r>
      <w:tr w14:paraId="62BC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AC6702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业绩</w:t>
            </w:r>
          </w:p>
          <w:p w14:paraId="13091A4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分）</w:t>
            </w:r>
          </w:p>
        </w:tc>
        <w:tc>
          <w:tcPr>
            <w:tcW w:w="6741" w:type="dxa"/>
            <w:vAlign w:val="center"/>
          </w:tcPr>
          <w:p w14:paraId="4ACBFBA0">
            <w:pPr>
              <w:rPr>
                <w:rFonts w:hint="eastAsia" w:ascii="宋体" w:hAnsi="宋体"/>
                <w:color w:val="auto"/>
                <w:szCs w:val="21"/>
                <w:highlight w:val="none"/>
              </w:rPr>
            </w:pPr>
            <w:r>
              <w:rPr>
                <w:rFonts w:hint="eastAsia" w:ascii="宋体" w:hAnsi="宋体" w:cs="宋体"/>
                <w:color w:val="auto"/>
                <w:szCs w:val="21"/>
                <w:highlight w:val="none"/>
              </w:rPr>
              <w:t>供应商自2022年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月1日以来（以合同签订时间为准）具有同类产品业绩，每提供一个业绩得2分，最多得8分。（提供合同复印件并加盖供应商公章，合同需包括合同名称、项目内容、盖章、日期等关键内容，缺一不可。）</w:t>
            </w:r>
          </w:p>
        </w:tc>
      </w:tr>
      <w:tr w14:paraId="6E2A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5595EA4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Cs w:val="21"/>
                <w:highlight w:val="none"/>
              </w:rPr>
            </w:pPr>
            <w:r>
              <w:rPr>
                <w:rFonts w:hint="eastAsia" w:ascii="宋体" w:hAnsi="宋体" w:cs="宋体"/>
                <w:b/>
                <w:color w:val="auto"/>
                <w:szCs w:val="21"/>
                <w:highlight w:val="none"/>
              </w:rPr>
              <w:t>项目实施方案</w:t>
            </w:r>
          </w:p>
          <w:p w14:paraId="7BFC08E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仿宋"/>
                <w:color w:val="auto"/>
                <w:szCs w:val="21"/>
                <w:highlight w:val="none"/>
                <w:lang w:bidi="zh-CN"/>
              </w:rPr>
            </w:pPr>
            <w:r>
              <w:rPr>
                <w:rFonts w:hint="eastAsia" w:ascii="宋体" w:hAnsi="宋体" w:cs="宋体"/>
                <w:b/>
                <w:color w:val="auto"/>
                <w:szCs w:val="21"/>
                <w:highlight w:val="none"/>
              </w:rPr>
              <w:t>（10分）</w:t>
            </w:r>
          </w:p>
        </w:tc>
        <w:tc>
          <w:tcPr>
            <w:tcW w:w="6741" w:type="dxa"/>
            <w:vAlign w:val="center"/>
          </w:tcPr>
          <w:p w14:paraId="59F7B28F">
            <w:pPr>
              <w:rPr>
                <w:rFonts w:hint="eastAsia"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针对本项目提供项目实施方案，内容包括但不限于：设备安装方案、计划进度、项目管理以及验收方案等：</w:t>
            </w:r>
          </w:p>
          <w:p w14:paraId="1C860A3E">
            <w:pPr>
              <w:rPr>
                <w:rFonts w:hint="eastAsia" w:ascii="宋体" w:hAnsi="宋体" w:cs="宋体"/>
                <w:color w:val="auto"/>
                <w:szCs w:val="21"/>
                <w:highlight w:val="none"/>
              </w:rPr>
            </w:pPr>
            <w:r>
              <w:rPr>
                <w:rFonts w:hint="eastAsia" w:ascii="宋体" w:hAnsi="宋体" w:cs="宋体"/>
                <w:color w:val="auto"/>
                <w:szCs w:val="21"/>
                <w:highlight w:val="none"/>
              </w:rPr>
              <w:t>方案内容完整、详细，进度控制合理，项目管理以及验收方案科学合理，可行性强且完全满足项目实际需求，得10分；</w:t>
            </w:r>
          </w:p>
          <w:p w14:paraId="1C89EE1D">
            <w:pPr>
              <w:rPr>
                <w:rFonts w:hint="eastAsia" w:ascii="宋体" w:hAnsi="宋体" w:cs="宋体"/>
                <w:strike/>
                <w:color w:val="auto"/>
                <w:szCs w:val="21"/>
                <w:highlight w:val="none"/>
              </w:rPr>
            </w:pPr>
            <w:r>
              <w:rPr>
                <w:rFonts w:hint="eastAsia" w:ascii="宋体" w:hAnsi="宋体" w:cs="宋体"/>
                <w:color w:val="auto"/>
                <w:szCs w:val="21"/>
                <w:highlight w:val="none"/>
              </w:rPr>
              <w:t>方案内容完整，进度控制较合理，项目管理以及验收方案合理，可行性较强且满足项目实际需求，得7分；</w:t>
            </w:r>
          </w:p>
          <w:p w14:paraId="59D7CA61">
            <w:pPr>
              <w:rPr>
                <w:rFonts w:hint="eastAsia" w:ascii="宋体" w:hAnsi="宋体" w:cs="宋体"/>
                <w:color w:val="auto"/>
                <w:szCs w:val="21"/>
                <w:highlight w:val="none"/>
              </w:rPr>
            </w:pPr>
            <w:r>
              <w:rPr>
                <w:rFonts w:hint="eastAsia" w:ascii="宋体" w:hAnsi="宋体" w:cs="宋体"/>
                <w:color w:val="auto"/>
                <w:szCs w:val="21"/>
                <w:highlight w:val="none"/>
              </w:rPr>
              <w:t>方案内容基本完整，有进度控制但略有瑕疵，项目管理以及验收方案基本合理，基本满足项目实际需求，得4分；</w:t>
            </w:r>
          </w:p>
          <w:p w14:paraId="417864E9">
            <w:pPr>
              <w:rPr>
                <w:rFonts w:hint="eastAsia" w:ascii="宋体" w:hAnsi="宋体" w:cs="宋体"/>
                <w:color w:val="auto"/>
                <w:szCs w:val="21"/>
                <w:highlight w:val="none"/>
              </w:rPr>
            </w:pPr>
            <w:r>
              <w:rPr>
                <w:rFonts w:hint="eastAsia" w:ascii="宋体" w:hAnsi="宋体" w:cs="宋体"/>
                <w:color w:val="auto"/>
                <w:szCs w:val="21"/>
                <w:highlight w:val="none"/>
              </w:rPr>
              <w:t>方案内容有缺失，进度控制不明确，项目管理以及验收方案需进一步修改完善方可满足项目实际需求，得1分；</w:t>
            </w:r>
          </w:p>
          <w:p w14:paraId="32A0FA4E">
            <w:pPr>
              <w:rPr>
                <w:rFonts w:hint="eastAsia" w:ascii="宋体" w:hAnsi="宋体"/>
                <w:color w:val="auto"/>
                <w:szCs w:val="21"/>
                <w:highlight w:val="none"/>
              </w:rPr>
            </w:pPr>
            <w:r>
              <w:rPr>
                <w:rFonts w:hint="eastAsia" w:ascii="宋体" w:hAnsi="宋体" w:cs="宋体"/>
                <w:color w:val="auto"/>
                <w:szCs w:val="21"/>
                <w:highlight w:val="none"/>
              </w:rPr>
              <w:t>未提供不得分。</w:t>
            </w:r>
          </w:p>
        </w:tc>
      </w:tr>
      <w:tr w14:paraId="4BDE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529899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Cs w:val="21"/>
                <w:highlight w:val="none"/>
              </w:rPr>
            </w:pPr>
            <w:r>
              <w:rPr>
                <w:rFonts w:hint="eastAsia" w:ascii="宋体" w:hAnsi="宋体" w:cs="宋体"/>
                <w:b/>
                <w:bCs/>
                <w:color w:val="auto"/>
                <w:szCs w:val="21"/>
                <w:highlight w:val="none"/>
              </w:rPr>
              <w:t>售后服务</w:t>
            </w:r>
          </w:p>
          <w:p w14:paraId="3D6DECE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olor w:val="auto"/>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分）</w:t>
            </w:r>
          </w:p>
        </w:tc>
        <w:tc>
          <w:tcPr>
            <w:tcW w:w="6741" w:type="dxa"/>
            <w:vAlign w:val="center"/>
          </w:tcPr>
          <w:p w14:paraId="5BAB0FD8">
            <w:pPr>
              <w:rPr>
                <w:rFonts w:hint="eastAsia" w:ascii="宋体" w:hAnsi="宋体" w:cs="宋体"/>
                <w:color w:val="auto"/>
                <w:szCs w:val="21"/>
                <w:highlight w:val="none"/>
              </w:rPr>
            </w:pPr>
            <w:r>
              <w:rPr>
                <w:rFonts w:hint="eastAsia" w:ascii="宋体" w:hAnsi="宋体" w:cs="宋体"/>
                <w:color w:val="auto"/>
                <w:szCs w:val="21"/>
                <w:highlight w:val="none"/>
              </w:rPr>
              <w:t>根据提供的售后服务方案（内容包括但不限于服务体系及服务内容、故障解决方案及响应时间、专业技术人员及服务保障等）进行评审：</w:t>
            </w:r>
          </w:p>
          <w:p w14:paraId="1D581703">
            <w:pPr>
              <w:rPr>
                <w:rFonts w:hint="eastAsia" w:ascii="宋体" w:hAnsi="宋体" w:cs="宋体"/>
                <w:color w:val="auto"/>
                <w:szCs w:val="21"/>
                <w:highlight w:val="none"/>
              </w:rPr>
            </w:pPr>
            <w:r>
              <w:rPr>
                <w:rFonts w:hint="eastAsia" w:ascii="宋体" w:hAnsi="宋体" w:cs="宋体"/>
                <w:color w:val="auto"/>
                <w:szCs w:val="21"/>
                <w:highlight w:val="none"/>
              </w:rPr>
              <w:t>售后服务体系完善，专业技术人员充足、承诺解决问题周期短、维修便利的得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594EF09B">
            <w:pPr>
              <w:rPr>
                <w:rFonts w:hint="eastAsia" w:ascii="宋体" w:hAnsi="宋体" w:cs="宋体"/>
                <w:color w:val="auto"/>
                <w:szCs w:val="21"/>
                <w:highlight w:val="none"/>
              </w:rPr>
            </w:pPr>
            <w:r>
              <w:rPr>
                <w:rFonts w:hint="eastAsia" w:ascii="宋体" w:hAnsi="宋体" w:cs="宋体"/>
                <w:color w:val="auto"/>
                <w:szCs w:val="21"/>
                <w:highlight w:val="none"/>
              </w:rPr>
              <w:t>售后服务体系完善，专业技术人员较充足、承诺解决问题周期较短、维修较便利的得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059D38D2">
            <w:pPr>
              <w:rPr>
                <w:rFonts w:hint="eastAsia" w:ascii="宋体" w:hAnsi="宋体" w:cs="宋体"/>
                <w:color w:val="auto"/>
                <w:szCs w:val="21"/>
                <w:highlight w:val="none"/>
              </w:rPr>
            </w:pPr>
            <w:r>
              <w:rPr>
                <w:rFonts w:hint="eastAsia" w:ascii="宋体" w:hAnsi="宋体" w:cs="宋体"/>
                <w:color w:val="auto"/>
                <w:szCs w:val="21"/>
                <w:highlight w:val="none"/>
              </w:rPr>
              <w:t>售后服务体系较完善，专业技术人员充足性一般、承诺解决问题周期较短、维修便利性一般的得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7FA3B70B">
            <w:pPr>
              <w:rPr>
                <w:rFonts w:hint="eastAsia" w:ascii="宋体" w:hAnsi="宋体" w:cs="宋体"/>
                <w:color w:val="auto"/>
                <w:szCs w:val="21"/>
                <w:highlight w:val="none"/>
              </w:rPr>
            </w:pPr>
            <w:r>
              <w:rPr>
                <w:rFonts w:hint="eastAsia" w:ascii="宋体" w:hAnsi="宋体" w:cs="宋体"/>
                <w:color w:val="auto"/>
                <w:szCs w:val="21"/>
                <w:highlight w:val="none"/>
              </w:rPr>
              <w:t>售后服务方案简单，需进一步修改完善方可满足项目要求得1分；</w:t>
            </w:r>
          </w:p>
          <w:p w14:paraId="00B04988">
            <w:pPr>
              <w:rPr>
                <w:rFonts w:hint="eastAsia" w:ascii="宋体" w:hAnsi="宋体"/>
                <w:color w:val="auto"/>
                <w:szCs w:val="21"/>
                <w:highlight w:val="none"/>
              </w:rPr>
            </w:pPr>
            <w:r>
              <w:rPr>
                <w:rFonts w:hint="eastAsia" w:ascii="宋体" w:hAnsi="宋体" w:cs="宋体"/>
                <w:color w:val="auto"/>
                <w:szCs w:val="21"/>
                <w:highlight w:val="none"/>
              </w:rPr>
              <w:t>未提供不得分。</w:t>
            </w:r>
          </w:p>
        </w:tc>
      </w:tr>
      <w:tr w14:paraId="1398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6DA6A09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培训方案</w:t>
            </w:r>
          </w:p>
          <w:p w14:paraId="5289C69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分）</w:t>
            </w:r>
          </w:p>
        </w:tc>
        <w:tc>
          <w:tcPr>
            <w:tcW w:w="6741" w:type="dxa"/>
            <w:vAlign w:val="center"/>
          </w:tcPr>
          <w:p w14:paraId="5FB2D350">
            <w:pPr>
              <w:rPr>
                <w:rFonts w:hint="eastAsia" w:ascii="宋体" w:hAnsi="宋体" w:cs="宋体"/>
                <w:color w:val="auto"/>
                <w:szCs w:val="21"/>
                <w:highlight w:val="none"/>
              </w:rPr>
            </w:pPr>
            <w:r>
              <w:rPr>
                <w:rFonts w:hint="eastAsia" w:ascii="宋体" w:hAnsi="宋体" w:cs="宋体"/>
                <w:color w:val="auto"/>
                <w:szCs w:val="21"/>
                <w:highlight w:val="none"/>
              </w:rPr>
              <w:t>根据提供的免费培训方案（包括但不限于频次安排和内容安排等）</w:t>
            </w:r>
          </w:p>
          <w:p w14:paraId="3AA5325B">
            <w:pPr>
              <w:rPr>
                <w:rFonts w:hint="eastAsia" w:ascii="宋体" w:hAnsi="宋体" w:cs="宋体"/>
                <w:color w:val="auto"/>
                <w:szCs w:val="21"/>
                <w:highlight w:val="none"/>
              </w:rPr>
            </w:pPr>
            <w:r>
              <w:rPr>
                <w:rFonts w:hint="eastAsia" w:ascii="宋体" w:hAnsi="宋体" w:cs="宋体"/>
                <w:color w:val="auto"/>
                <w:szCs w:val="21"/>
                <w:highlight w:val="none"/>
              </w:rPr>
              <w:t>进行综合评审：</w:t>
            </w:r>
          </w:p>
          <w:p w14:paraId="19E95701">
            <w:pPr>
              <w:rPr>
                <w:rFonts w:hint="eastAsia" w:ascii="宋体" w:hAnsi="宋体" w:cs="宋体"/>
                <w:color w:val="auto"/>
                <w:szCs w:val="21"/>
                <w:highlight w:val="none"/>
              </w:rPr>
            </w:pPr>
            <w:r>
              <w:rPr>
                <w:rFonts w:hint="eastAsia" w:ascii="宋体" w:hAnsi="宋体" w:cs="宋体"/>
                <w:color w:val="auto"/>
                <w:szCs w:val="21"/>
                <w:highlight w:val="none"/>
              </w:rPr>
              <w:t>方案详细、培训时间长、培训内容丰富的，得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48378C04">
            <w:pPr>
              <w:rPr>
                <w:rFonts w:hint="eastAsia" w:ascii="宋体" w:hAnsi="宋体" w:cs="宋体"/>
                <w:color w:val="auto"/>
                <w:szCs w:val="21"/>
                <w:highlight w:val="none"/>
              </w:rPr>
            </w:pPr>
            <w:r>
              <w:rPr>
                <w:rFonts w:hint="eastAsia" w:ascii="宋体" w:hAnsi="宋体" w:cs="宋体"/>
                <w:color w:val="auto"/>
                <w:szCs w:val="21"/>
                <w:highlight w:val="none"/>
              </w:rPr>
              <w:t>方案较为详细、培训时间较长、培训内容较为丰富的，得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1A502166">
            <w:pPr>
              <w:rPr>
                <w:rFonts w:hint="eastAsia" w:ascii="宋体" w:hAnsi="宋体" w:cs="宋体"/>
                <w:color w:val="auto"/>
                <w:szCs w:val="21"/>
                <w:highlight w:val="none"/>
              </w:rPr>
            </w:pPr>
            <w:r>
              <w:rPr>
                <w:rFonts w:hint="eastAsia" w:ascii="宋体" w:hAnsi="宋体" w:cs="宋体"/>
                <w:color w:val="auto"/>
                <w:szCs w:val="21"/>
                <w:highlight w:val="none"/>
              </w:rPr>
              <w:t>具备基本方案、培训时间和内容一般的，得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6CAA45C9">
            <w:pPr>
              <w:rPr>
                <w:rFonts w:hint="eastAsia" w:ascii="宋体" w:hAnsi="宋体" w:cs="宋体"/>
                <w:color w:val="auto"/>
                <w:szCs w:val="21"/>
                <w:highlight w:val="none"/>
              </w:rPr>
            </w:pPr>
            <w:r>
              <w:rPr>
                <w:rFonts w:hint="eastAsia" w:ascii="宋体" w:hAnsi="宋体" w:cs="宋体"/>
                <w:color w:val="auto"/>
                <w:szCs w:val="21"/>
                <w:highlight w:val="none"/>
              </w:rPr>
              <w:t>方案简单、培训时间和内容仅基本满足项目需求的，得1分；</w:t>
            </w:r>
          </w:p>
          <w:p w14:paraId="6E9EA29A">
            <w:pPr>
              <w:rPr>
                <w:rFonts w:hint="eastAsia" w:ascii="宋体" w:hAnsi="宋体"/>
                <w:color w:val="auto"/>
                <w:szCs w:val="21"/>
                <w:highlight w:val="none"/>
              </w:rPr>
            </w:pPr>
            <w:r>
              <w:rPr>
                <w:rFonts w:hint="eastAsia" w:ascii="宋体" w:hAnsi="宋体" w:cs="宋体"/>
                <w:color w:val="auto"/>
                <w:szCs w:val="21"/>
                <w:highlight w:val="none"/>
              </w:rPr>
              <w:t>不满足培训要求或未提供方案介绍的不得分。</w:t>
            </w:r>
          </w:p>
        </w:tc>
      </w:tr>
      <w:tr w14:paraId="22AA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04AF83A">
            <w:pPr>
              <w:spacing w:line="44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质保期</w:t>
            </w:r>
          </w:p>
          <w:p w14:paraId="7D99D2C9">
            <w:pPr>
              <w:spacing w:line="440" w:lineRule="exact"/>
              <w:jc w:val="center"/>
              <w:rPr>
                <w:rFonts w:hint="eastAsia" w:ascii="宋体" w:hAnsi="宋体" w:cs="仿宋"/>
                <w:color w:val="auto"/>
                <w:szCs w:val="21"/>
                <w:highlight w:val="none"/>
                <w:lang w:bidi="zh-CN"/>
              </w:rPr>
            </w:pPr>
            <w:r>
              <w:rPr>
                <w:rFonts w:hint="eastAsia" w:ascii="宋体" w:hAnsi="宋体" w:cs="宋体"/>
                <w:b/>
                <w:bCs/>
                <w:color w:val="auto"/>
                <w:szCs w:val="21"/>
                <w:highlight w:val="none"/>
              </w:rPr>
              <w:t>（2分）</w:t>
            </w:r>
          </w:p>
        </w:tc>
        <w:tc>
          <w:tcPr>
            <w:tcW w:w="6741" w:type="dxa"/>
            <w:vAlign w:val="center"/>
          </w:tcPr>
          <w:p w14:paraId="36E24D29">
            <w:pPr>
              <w:rPr>
                <w:rFonts w:hint="eastAsia" w:ascii="宋体" w:hAnsi="宋体"/>
                <w:color w:val="auto"/>
                <w:szCs w:val="21"/>
                <w:highlight w:val="none"/>
              </w:rPr>
            </w:pPr>
            <w:r>
              <w:rPr>
                <w:rFonts w:hint="eastAsia" w:ascii="宋体" w:hAnsi="宋体" w:cs="宋体"/>
                <w:color w:val="auto"/>
                <w:szCs w:val="21"/>
                <w:highlight w:val="none"/>
              </w:rPr>
              <w:t>在满足采购文件要求的免费质保1年的基础上，每增加1年</w:t>
            </w:r>
            <w:r>
              <w:rPr>
                <w:rFonts w:hint="eastAsia" w:ascii="宋体" w:hAnsi="宋体" w:cs="宋体"/>
                <w:color w:val="auto"/>
                <w:szCs w:val="21"/>
                <w:highlight w:val="none"/>
                <w:lang w:val="en-US" w:eastAsia="zh-CN"/>
              </w:rPr>
              <w:t>同等要求的</w:t>
            </w:r>
            <w:r>
              <w:rPr>
                <w:rFonts w:hint="eastAsia" w:ascii="宋体" w:hAnsi="宋体" w:cs="宋体"/>
                <w:color w:val="auto"/>
                <w:szCs w:val="21"/>
                <w:highlight w:val="none"/>
              </w:rPr>
              <w:t>免费质保加1分，最多加2分。（提供质保承诺加盖供应商公章，格式自拟）</w:t>
            </w:r>
          </w:p>
        </w:tc>
      </w:tr>
    </w:tbl>
    <w:p w14:paraId="56752056">
      <w:pPr>
        <w:rPr>
          <w:rFonts w:hint="eastAsia" w:ascii="宋体" w:hAnsi="宋体" w:cs="黑体"/>
          <w:b/>
          <w:color w:val="auto"/>
          <w:sz w:val="36"/>
          <w:highlight w:val="none"/>
        </w:rPr>
      </w:pPr>
      <w:r>
        <w:rPr>
          <w:rFonts w:hint="eastAsia" w:ascii="宋体" w:hAnsi="宋体" w:cs="黑体"/>
          <w:b/>
          <w:color w:val="auto"/>
          <w:sz w:val="36"/>
          <w:highlight w:val="none"/>
        </w:rPr>
        <w:br w:type="page"/>
      </w:r>
    </w:p>
    <w:p w14:paraId="0CA332B2">
      <w:pPr>
        <w:pStyle w:val="261"/>
        <w:numPr>
          <w:ilvl w:val="0"/>
          <w:numId w:val="54"/>
        </w:numPr>
        <w:rPr>
          <w:color w:val="auto"/>
          <w:highlight w:val="none"/>
        </w:rPr>
      </w:pPr>
      <w:r>
        <w:rPr>
          <w:color w:val="auto"/>
          <w:highlight w:val="none"/>
        </w:rPr>
        <w:t xml:space="preserve"> </w:t>
      </w:r>
      <w:bookmarkStart w:id="9" w:name="_Toc18677"/>
      <w:r>
        <w:rPr>
          <w:rFonts w:hint="eastAsia"/>
          <w:color w:val="auto"/>
          <w:highlight w:val="none"/>
          <w:lang w:val="en-US" w:eastAsia="zh-CN"/>
        </w:rPr>
        <w:t xml:space="preserve"> </w:t>
      </w:r>
      <w:r>
        <w:rPr>
          <w:color w:val="auto"/>
          <w:highlight w:val="none"/>
        </w:rPr>
        <w:t>采购需求</w:t>
      </w:r>
      <w:bookmarkEnd w:id="9"/>
    </w:p>
    <w:p w14:paraId="7215E7CF">
      <w:pPr>
        <w:spacing w:line="360" w:lineRule="auto"/>
        <w:rPr>
          <w:rFonts w:ascii="Times New Roman" w:hAnsi="Times New Roman"/>
          <w:b/>
          <w:bCs/>
          <w:color w:val="auto"/>
          <w:highlight w:val="none"/>
        </w:rPr>
      </w:pPr>
      <w:r>
        <w:rPr>
          <w:rFonts w:ascii="Times New Roman" w:hAnsi="Times New Roman"/>
          <w:b/>
          <w:bCs/>
          <w:color w:val="auto"/>
          <w:highlight w:val="none"/>
        </w:rPr>
        <w:t>一、项目需求</w:t>
      </w:r>
    </w:p>
    <w:p w14:paraId="6B810410">
      <w:pPr>
        <w:spacing w:line="360" w:lineRule="auto"/>
        <w:ind w:firstLine="420" w:firstLineChars="200"/>
        <w:rPr>
          <w:rFonts w:ascii="Times New Roman" w:hAnsi="Times New Roman"/>
          <w:color w:val="auto"/>
          <w:highlight w:val="none"/>
        </w:rPr>
      </w:pPr>
      <w:r>
        <w:rPr>
          <w:rFonts w:ascii="Times New Roman" w:hAnsi="Times New Roman"/>
          <w:color w:val="auto"/>
          <w:highlight w:val="none"/>
        </w:rPr>
        <w:t>本项目拟招标采购的钛宝石超短脉冲飞秒激光器是一种高性能的超快激光系统，开展前沿量子信息和超快光学研究的核心仪器设备，具有飞秒级脉冲、宽波长可调谐性和高峰值功率等优势，可实现精确的量子态制备、纠缠测量和非线性光学和超快光学调控，构建适用于多学科交叉的高水平教学与科研实验平台。</w:t>
      </w:r>
    </w:p>
    <w:p w14:paraId="381C68E3">
      <w:pPr>
        <w:spacing w:line="360" w:lineRule="auto"/>
        <w:ind w:firstLine="420" w:firstLineChars="200"/>
        <w:rPr>
          <w:rFonts w:ascii="Times New Roman" w:hAnsi="Times New Roman"/>
          <w:color w:val="auto"/>
          <w:highlight w:val="none"/>
        </w:rPr>
      </w:pPr>
    </w:p>
    <w:p w14:paraId="5DCE5C38">
      <w:pPr>
        <w:spacing w:line="360" w:lineRule="auto"/>
        <w:rPr>
          <w:rFonts w:ascii="Times New Roman" w:hAnsi="Times New Roman"/>
          <w:b/>
          <w:bCs/>
          <w:color w:val="auto"/>
          <w:highlight w:val="none"/>
        </w:rPr>
      </w:pPr>
      <w:r>
        <w:rPr>
          <w:rFonts w:ascii="Times New Roman" w:hAnsi="Times New Roman"/>
          <w:b/>
          <w:bCs/>
          <w:color w:val="auto"/>
          <w:highlight w:val="none"/>
        </w:rPr>
        <w:t>二、技术参数</w:t>
      </w:r>
    </w:p>
    <w:p w14:paraId="33DE62F4">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1. ★波长调谐范围：可覆盖约700 nm-1040 nm（或更宽）的飞秒激光输出范围</w:t>
      </w:r>
    </w:p>
    <w:p w14:paraId="5B844189">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2. ▲输出功率：在中心波长（约800 nm）处附近平均输出功率≥3 W</w:t>
      </w:r>
    </w:p>
    <w:p w14:paraId="21D8C45A">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3. ▲功率稳定性：&lt;±0.5%</w:t>
      </w:r>
    </w:p>
    <w:p w14:paraId="59F1A9BB">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4. ▲波长调谐：可支持快速电控波长调谐功能，调谐速度≥25 nm/s</w:t>
      </w:r>
    </w:p>
    <w:p w14:paraId="461F095D">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5. 噪声：&lt;0.15 % (10 Hz 至 20 MHz频段内)</w:t>
      </w:r>
    </w:p>
    <w:p w14:paraId="439C3293">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6. 重复频率：约80 MHz量级</w:t>
      </w:r>
    </w:p>
    <w:p w14:paraId="1E46D91C">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7. 脉冲宽度：＜200 fs</w:t>
      </w:r>
    </w:p>
    <w:p w14:paraId="1D21A082">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8. 空间模式：TEM00，M2&lt;1.1</w:t>
      </w:r>
    </w:p>
    <w:p w14:paraId="4F2F967B">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9. 像散：&lt;10%</w:t>
      </w:r>
    </w:p>
    <w:p w14:paraId="4EA9AFF6">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10. 应具备自动波长调谐、波长锁定与功率控制等闭环自动化功能</w:t>
      </w:r>
    </w:p>
    <w:p w14:paraId="3534487C">
      <w:pPr>
        <w:spacing w:line="360" w:lineRule="auto"/>
        <w:ind w:firstLine="420" w:firstLineChars="200"/>
        <w:rPr>
          <w:rFonts w:ascii="Times New Roman" w:hAnsi="Times New Roman"/>
          <w:color w:val="auto"/>
          <w:highlight w:val="none"/>
        </w:rPr>
      </w:pPr>
    </w:p>
    <w:p w14:paraId="69742BC0">
      <w:pPr>
        <w:pStyle w:val="270"/>
        <w:adjustRightInd w:val="0"/>
        <w:snapToGrid w:val="0"/>
        <w:spacing w:line="360" w:lineRule="auto"/>
        <w:rPr>
          <w:b/>
          <w:bCs/>
          <w:color w:val="auto"/>
          <w:szCs w:val="21"/>
          <w:highlight w:val="none"/>
        </w:rPr>
      </w:pPr>
      <w:r>
        <w:rPr>
          <w:rFonts w:hint="eastAsia"/>
          <w:b/>
          <w:bCs/>
          <w:color w:val="auto"/>
          <w:szCs w:val="21"/>
          <w:highlight w:val="none"/>
        </w:rPr>
        <w:t>说明：</w:t>
      </w:r>
    </w:p>
    <w:p w14:paraId="5679A05D">
      <w:pPr>
        <w:pStyle w:val="270"/>
        <w:adjustRightInd w:val="0"/>
        <w:snapToGrid w:val="0"/>
        <w:spacing w:line="360" w:lineRule="auto"/>
        <w:rPr>
          <w:b/>
          <w:bCs/>
          <w:color w:val="auto"/>
          <w:szCs w:val="21"/>
          <w:highlight w:val="none"/>
        </w:rPr>
      </w:pPr>
      <w:r>
        <w:rPr>
          <w:rFonts w:hint="eastAsia"/>
          <w:b/>
          <w:bCs/>
          <w:color w:val="auto"/>
          <w:szCs w:val="21"/>
          <w:highlight w:val="none"/>
        </w:rPr>
        <w:t>（1）</w:t>
      </w:r>
      <w:r>
        <w:rPr>
          <w:rFonts w:hint="eastAsia"/>
          <w:b/>
          <w:bCs/>
          <w:color w:val="auto"/>
          <w:szCs w:val="21"/>
          <w:highlight w:val="none"/>
          <w:lang w:eastAsia="zh-CN"/>
        </w:rPr>
        <w:t>供应商</w:t>
      </w:r>
      <w:r>
        <w:rPr>
          <w:rFonts w:hint="eastAsia"/>
          <w:b/>
          <w:bCs/>
          <w:color w:val="auto"/>
          <w:szCs w:val="21"/>
          <w:highlight w:val="none"/>
        </w:rPr>
        <w:t>须对本项目须提供的服务进行整体响应，任何只对其中的一部分内容进行的响应都被视为无效响应。</w:t>
      </w:r>
    </w:p>
    <w:p w14:paraId="411EEE2E">
      <w:pPr>
        <w:pStyle w:val="270"/>
        <w:adjustRightInd w:val="0"/>
        <w:snapToGrid w:val="0"/>
        <w:spacing w:line="360" w:lineRule="auto"/>
        <w:rPr>
          <w:b/>
          <w:bCs/>
          <w:color w:val="auto"/>
          <w:szCs w:val="21"/>
          <w:highlight w:val="none"/>
        </w:rPr>
      </w:pPr>
      <w:r>
        <w:rPr>
          <w:rFonts w:hint="eastAsia"/>
          <w:b/>
          <w:bCs/>
          <w:color w:val="auto"/>
          <w:szCs w:val="21"/>
          <w:highlight w:val="none"/>
        </w:rPr>
        <w:t>（2）采购人需求中打“★”号条款为实质性响应条款，</w:t>
      </w:r>
      <w:r>
        <w:rPr>
          <w:rFonts w:hint="eastAsia"/>
          <w:b/>
          <w:bCs/>
          <w:color w:val="auto"/>
          <w:szCs w:val="21"/>
          <w:highlight w:val="none"/>
          <w:lang w:eastAsia="zh-CN"/>
        </w:rPr>
        <w:t>供应商</w:t>
      </w:r>
      <w:r>
        <w:rPr>
          <w:rFonts w:hint="eastAsia"/>
          <w:b/>
          <w:bCs/>
          <w:color w:val="auto"/>
          <w:szCs w:val="21"/>
          <w:highlight w:val="none"/>
        </w:rPr>
        <w:t>如有任何一条负偏离则导致投标无效。采购人需求中打“▲”号条款（如有的话）为重点评审响应条款，</w:t>
      </w:r>
      <w:r>
        <w:rPr>
          <w:rFonts w:hint="eastAsia"/>
          <w:b/>
          <w:bCs/>
          <w:color w:val="auto"/>
          <w:szCs w:val="21"/>
          <w:highlight w:val="none"/>
          <w:lang w:eastAsia="zh-CN"/>
        </w:rPr>
        <w:t>供应商</w:t>
      </w:r>
      <w:r>
        <w:rPr>
          <w:rFonts w:hint="eastAsia"/>
          <w:b/>
          <w:bCs/>
          <w:color w:val="auto"/>
          <w:szCs w:val="21"/>
          <w:highlight w:val="none"/>
        </w:rPr>
        <w:t>如有任何一条负偏离则影响评分。所有对标“★”、“▲”技术内容的响应均应提供支撑资料（明确说明该技术内容的公开发行的产品彩页、产品说明书或第三方检测机构的检测报告等）</w:t>
      </w:r>
    </w:p>
    <w:p w14:paraId="33308CC1">
      <w:pPr>
        <w:pStyle w:val="270"/>
        <w:adjustRightInd w:val="0"/>
        <w:snapToGrid w:val="0"/>
        <w:spacing w:line="360" w:lineRule="auto"/>
        <w:rPr>
          <w:b/>
          <w:bCs/>
          <w:color w:val="auto"/>
          <w:szCs w:val="21"/>
          <w:highlight w:val="none"/>
        </w:rPr>
      </w:pPr>
      <w:r>
        <w:rPr>
          <w:rFonts w:hint="eastAsia"/>
          <w:b/>
          <w:bCs/>
          <w:color w:val="auto"/>
          <w:szCs w:val="21"/>
          <w:highlight w:val="none"/>
        </w:rPr>
        <w:t>（3）凡属于政府强制采购节能产品，请</w:t>
      </w:r>
      <w:r>
        <w:rPr>
          <w:rFonts w:hint="eastAsia"/>
          <w:b/>
          <w:bCs/>
          <w:color w:val="auto"/>
          <w:szCs w:val="21"/>
          <w:highlight w:val="none"/>
          <w:lang w:eastAsia="zh-CN"/>
        </w:rPr>
        <w:t>供应商</w:t>
      </w:r>
      <w:r>
        <w:rPr>
          <w:rFonts w:hint="eastAsia"/>
          <w:b/>
          <w:bCs/>
          <w:color w:val="auto"/>
          <w:szCs w:val="21"/>
          <w:highlight w:val="none"/>
        </w:rPr>
        <w:t>承诺在交货时提供《节能产品政府采购清单》中的产品。（注：《节能产品政府采购清单》</w:t>
      </w:r>
      <w:r>
        <w:rPr>
          <w:rFonts w:hint="eastAsia"/>
          <w:b/>
          <w:bCs/>
          <w:color w:val="auto"/>
          <w:szCs w:val="21"/>
          <w:highlight w:val="none"/>
          <w:lang w:eastAsia="zh-CN"/>
        </w:rPr>
        <w:t>供应商</w:t>
      </w:r>
      <w:r>
        <w:rPr>
          <w:rFonts w:hint="eastAsia"/>
          <w:b/>
          <w:bCs/>
          <w:color w:val="auto"/>
          <w:szCs w:val="21"/>
          <w:highlight w:val="none"/>
        </w:rPr>
        <w:t>可查询中国政府采购网&lt;http://www.ccgp.gov.cn&gt;。）</w:t>
      </w:r>
    </w:p>
    <w:p w14:paraId="2CB5CAD0">
      <w:pPr>
        <w:rPr>
          <w:b/>
          <w:bCs/>
          <w:color w:val="auto"/>
          <w:szCs w:val="21"/>
          <w:highlight w:val="none"/>
        </w:rPr>
      </w:pPr>
      <w:r>
        <w:rPr>
          <w:rFonts w:hint="eastAsia"/>
          <w:b/>
          <w:bCs/>
          <w:color w:val="auto"/>
          <w:szCs w:val="21"/>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60E1A3D6">
      <w:pPr>
        <w:spacing w:line="360" w:lineRule="auto"/>
        <w:ind w:firstLine="420" w:firstLineChars="200"/>
        <w:rPr>
          <w:rFonts w:ascii="Times New Roman" w:hAnsi="Times New Roman"/>
          <w:color w:val="auto"/>
          <w:highlight w:val="none"/>
        </w:rPr>
      </w:pPr>
    </w:p>
    <w:p w14:paraId="49ACB89D">
      <w:pPr>
        <w:spacing w:line="360" w:lineRule="auto"/>
        <w:ind w:firstLine="420" w:firstLineChars="200"/>
        <w:rPr>
          <w:rFonts w:ascii="Times New Roman" w:hAnsi="Times New Roman"/>
          <w:color w:val="auto"/>
          <w:highlight w:val="none"/>
        </w:rPr>
      </w:pPr>
    </w:p>
    <w:p w14:paraId="13FB7405">
      <w:pPr>
        <w:spacing w:line="360" w:lineRule="auto"/>
        <w:rPr>
          <w:rFonts w:ascii="Times New Roman" w:hAnsi="Times New Roman"/>
          <w:b/>
          <w:bCs/>
          <w:color w:val="auto"/>
          <w:highlight w:val="none"/>
        </w:rPr>
      </w:pPr>
      <w:r>
        <w:rPr>
          <w:rFonts w:ascii="Times New Roman" w:hAnsi="Times New Roman"/>
          <w:b/>
          <w:bCs/>
          <w:color w:val="auto"/>
          <w:highlight w:val="none"/>
        </w:rPr>
        <w:t>三、商务条款</w:t>
      </w:r>
    </w:p>
    <w:p w14:paraId="51961E43">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1</w:t>
      </w:r>
      <w:r>
        <w:rPr>
          <w:rFonts w:ascii="Times New Roman" w:hAnsi="Times New Roman"/>
          <w:color w:val="auto"/>
          <w:highlight w:val="none"/>
        </w:rPr>
        <w:t>. 质保期：自验收合格之日起</w:t>
      </w:r>
      <w:r>
        <w:rPr>
          <w:rFonts w:hint="eastAsia" w:ascii="Times New Roman" w:hAnsi="Times New Roman"/>
          <w:color w:val="auto"/>
          <w:highlight w:val="none"/>
          <w:lang w:val="en-US" w:eastAsia="zh-CN"/>
        </w:rPr>
        <w:t>整机质保</w:t>
      </w:r>
      <w:r>
        <w:rPr>
          <w:rFonts w:ascii="Times New Roman" w:hAnsi="Times New Roman"/>
          <w:color w:val="auto"/>
          <w:highlight w:val="none"/>
        </w:rPr>
        <w:t>1年。</w:t>
      </w:r>
    </w:p>
    <w:p w14:paraId="0713DECA">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2</w:t>
      </w:r>
      <w:r>
        <w:rPr>
          <w:rFonts w:ascii="Times New Roman" w:hAnsi="Times New Roman"/>
          <w:color w:val="auto"/>
          <w:highlight w:val="none"/>
        </w:rPr>
        <w:t>. 交货时间：合同签订后</w:t>
      </w:r>
      <w:r>
        <w:rPr>
          <w:rFonts w:hint="eastAsia" w:ascii="Times New Roman" w:hAnsi="Times New Roman"/>
          <w:color w:val="auto"/>
          <w:highlight w:val="none"/>
          <w:lang w:eastAsia="zh-CN"/>
        </w:rPr>
        <w:t>9个月</w:t>
      </w:r>
      <w:r>
        <w:rPr>
          <w:rFonts w:ascii="Times New Roman" w:hAnsi="Times New Roman"/>
          <w:color w:val="auto"/>
          <w:highlight w:val="none"/>
        </w:rPr>
        <w:t>内</w:t>
      </w:r>
      <w:r>
        <w:rPr>
          <w:rFonts w:hint="eastAsia" w:ascii="Times New Roman" w:hAnsi="Times New Roman"/>
          <w:color w:val="auto"/>
          <w:highlight w:val="none"/>
          <w:lang w:val="en-US" w:eastAsia="zh-CN"/>
        </w:rPr>
        <w:t>完成交货</w:t>
      </w:r>
      <w:r>
        <w:rPr>
          <w:rFonts w:ascii="Times New Roman" w:hAnsi="Times New Roman"/>
          <w:color w:val="auto"/>
          <w:highlight w:val="none"/>
        </w:rPr>
        <w:t>。</w:t>
      </w:r>
    </w:p>
    <w:p w14:paraId="205694D2">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3</w:t>
      </w:r>
      <w:r>
        <w:rPr>
          <w:rFonts w:ascii="Times New Roman" w:hAnsi="Times New Roman"/>
          <w:color w:val="auto"/>
          <w:highlight w:val="none"/>
        </w:rPr>
        <w:t>. 交货地点：南京邮电大学仙林校区理学院。</w:t>
      </w:r>
    </w:p>
    <w:p w14:paraId="349800ED">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4</w:t>
      </w:r>
      <w:r>
        <w:rPr>
          <w:rFonts w:ascii="Times New Roman" w:hAnsi="Times New Roman"/>
          <w:color w:val="auto"/>
          <w:highlight w:val="none"/>
        </w:rPr>
        <w:t>. 付款方式：</w:t>
      </w:r>
    </w:p>
    <w:p w14:paraId="26F8BDEC">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如为国产设备:验收合格后30日内支付合同总价的100%，付款金额不计利息。</w:t>
      </w:r>
    </w:p>
    <w:p w14:paraId="33CBC862">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若产品存在质量问题，则不受该付款条件约束，应按照合同条款其他要求以及《中华人民共和国民法典》有关规定执行。</w:t>
      </w:r>
    </w:p>
    <w:p w14:paraId="6F095FA8">
      <w:pPr>
        <w:spacing w:line="360" w:lineRule="auto"/>
        <w:ind w:firstLine="420" w:firstLineChars="200"/>
        <w:rPr>
          <w:rFonts w:hint="eastAsia" w:ascii="Times New Roman" w:hAnsi="Times New Roman"/>
          <w:color w:val="auto"/>
          <w:highlight w:val="none"/>
        </w:rPr>
      </w:pPr>
      <w:r>
        <w:rPr>
          <w:rFonts w:hint="eastAsia" w:ascii="Times New Roman" w:hAnsi="Times New Roman"/>
          <w:color w:val="auto"/>
          <w:highlight w:val="none"/>
        </w:rPr>
        <w:t>如为进口设备:采购人通过受其委托的外贸公司付款，以开具100%不可撤销信用证(L/C)方式进行支付。</w:t>
      </w:r>
    </w:p>
    <w:p w14:paraId="02324B8C">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rPr>
        <w:t>预算金额10万元人民币以上(含10)的货物，货款分两次付清，由甲方委托的外贸代理公司通过信用证(L/C)方式支付，即外贸代理公司开具100%不可撤销信用证，90%合同价款凭发货单据支付，10%合同价款在设备完成安装调试后运行一个月无故障，并取得最终用户签字盖章的验收报告后支付。(如货物自装运日起两个月内未能到达约定目的地的，中标供应商应在招标人发出书面通知后的五个工作日内，无条件向招标人全额退还已收取的合同款项，本条款不影响招标人因中标供应商迟延交货享有的其他合同权利)若产品存在质量问题，则不受该付款条件约束，应按照合同条款其他要求以及《中华人民共和国民法典》有关规定执行。</w:t>
      </w:r>
    </w:p>
    <w:p w14:paraId="46684642">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5</w:t>
      </w:r>
      <w:r>
        <w:rPr>
          <w:rFonts w:ascii="Times New Roman" w:hAnsi="Times New Roman"/>
          <w:color w:val="auto"/>
          <w:highlight w:val="none"/>
        </w:rPr>
        <w:t>. 售后服务响应：供应商在接到采购人提出的维修要求后，在2小时内作出维修响应；需要到达现场时，在2个工作日内到达采购人现场，如不能完成维修工作的，必须提供替代产品以保证项目的正常进行。</w:t>
      </w:r>
    </w:p>
    <w:p w14:paraId="295C3ABA">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6</w:t>
      </w:r>
      <w:r>
        <w:rPr>
          <w:rFonts w:ascii="Times New Roman" w:hAnsi="Times New Roman"/>
          <w:color w:val="auto"/>
          <w:highlight w:val="none"/>
        </w:rPr>
        <w:t>. 培训要求：供应商需对采购人进行仪器的使用操作、日常的维护保养及简单的故障维修等方面的培训，保证采购人能够独立使用和获取正确的数据。</w:t>
      </w:r>
    </w:p>
    <w:p w14:paraId="48D052D8">
      <w:pPr>
        <w:spacing w:line="360" w:lineRule="auto"/>
        <w:ind w:firstLine="420" w:firstLineChars="200"/>
        <w:rPr>
          <w:rFonts w:ascii="Times New Roman" w:hAnsi="Times New Roman"/>
          <w:color w:val="auto"/>
          <w:highlight w:val="none"/>
        </w:rPr>
      </w:pPr>
      <w:r>
        <w:rPr>
          <w:rFonts w:hint="eastAsia" w:ascii="Times New Roman" w:hAnsi="Times New Roman"/>
          <w:color w:val="auto"/>
          <w:highlight w:val="none"/>
          <w:lang w:val="en-US" w:eastAsia="zh-CN"/>
        </w:rPr>
        <w:t>7</w:t>
      </w:r>
      <w:r>
        <w:rPr>
          <w:rFonts w:ascii="Times New Roman" w:hAnsi="Times New Roman"/>
          <w:color w:val="auto"/>
          <w:highlight w:val="none"/>
        </w:rPr>
        <w:t>. 包装和运输要求：空运国内主要机场</w:t>
      </w:r>
      <w:r>
        <w:rPr>
          <w:rFonts w:hint="eastAsia" w:ascii="Times New Roman" w:hAnsi="Times New Roman"/>
          <w:color w:val="auto"/>
          <w:highlight w:val="none"/>
          <w:lang w:eastAsia="zh-CN"/>
        </w:rPr>
        <w:t>（</w:t>
      </w:r>
      <w:r>
        <w:rPr>
          <w:rFonts w:hint="eastAsia" w:ascii="Times New Roman" w:hAnsi="Times New Roman"/>
          <w:color w:val="auto"/>
          <w:highlight w:val="none"/>
          <w:lang w:val="en-US" w:eastAsia="zh-CN"/>
        </w:rPr>
        <w:t>进口设备</w:t>
      </w:r>
      <w:r>
        <w:rPr>
          <w:rFonts w:hint="eastAsia" w:ascii="Times New Roman" w:hAnsi="Times New Roman"/>
          <w:color w:val="auto"/>
          <w:highlight w:val="none"/>
          <w:lang w:eastAsia="zh-CN"/>
        </w:rPr>
        <w:t>）</w:t>
      </w:r>
      <w:r>
        <w:rPr>
          <w:rFonts w:ascii="Times New Roman" w:hAnsi="Times New Roman"/>
          <w:color w:val="auto"/>
          <w:highlight w:val="none"/>
        </w:rPr>
        <w:t>，包装方式按照原厂出厂原标准，供应商承担由于其包装、运输或其防护措施不妥而引起货物锈蚀、损坏和丢失等任何损失。</w:t>
      </w:r>
    </w:p>
    <w:p w14:paraId="61A6FE17">
      <w:pPr>
        <w:pStyle w:val="270"/>
        <w:adjustRightInd w:val="0"/>
        <w:snapToGrid w:val="0"/>
        <w:spacing w:line="360" w:lineRule="auto"/>
        <w:rPr>
          <w:b/>
          <w:bCs/>
          <w:color w:val="auto"/>
          <w:szCs w:val="21"/>
          <w:highlight w:val="none"/>
        </w:rPr>
      </w:pPr>
    </w:p>
    <w:p w14:paraId="096BBCAC">
      <w:pPr>
        <w:pStyle w:val="270"/>
        <w:adjustRightInd w:val="0"/>
        <w:snapToGrid w:val="0"/>
        <w:spacing w:line="360" w:lineRule="auto"/>
        <w:rPr>
          <w:b/>
          <w:bCs/>
          <w:color w:val="auto"/>
          <w:szCs w:val="21"/>
          <w:highlight w:val="none"/>
        </w:rPr>
      </w:pPr>
    </w:p>
    <w:p w14:paraId="0531CD75">
      <w:pPr>
        <w:pStyle w:val="270"/>
        <w:adjustRightInd w:val="0"/>
        <w:snapToGrid w:val="0"/>
        <w:spacing w:line="360" w:lineRule="auto"/>
        <w:rPr>
          <w:b/>
          <w:bCs/>
          <w:color w:val="auto"/>
          <w:szCs w:val="21"/>
          <w:highlight w:val="none"/>
        </w:rPr>
      </w:pPr>
    </w:p>
    <w:p w14:paraId="1CB9B359">
      <w:pPr>
        <w:autoSpaceDE w:val="0"/>
        <w:autoSpaceDN w:val="0"/>
        <w:adjustRightInd w:val="0"/>
        <w:snapToGrid w:val="0"/>
        <w:spacing w:line="360" w:lineRule="auto"/>
        <w:ind w:firstLine="420" w:firstLineChars="200"/>
        <w:jc w:val="center"/>
        <w:rPr>
          <w:color w:val="auto"/>
          <w:highlight w:val="none"/>
        </w:rPr>
      </w:pPr>
    </w:p>
    <w:p w14:paraId="3C5891CC">
      <w:pPr>
        <w:rPr>
          <w:color w:val="auto"/>
          <w:highlight w:val="none"/>
        </w:rPr>
      </w:pPr>
      <w:r>
        <w:rPr>
          <w:color w:val="auto"/>
          <w:highlight w:val="none"/>
        </w:rPr>
        <w:br w:type="page"/>
      </w:r>
    </w:p>
    <w:p w14:paraId="217FFD57">
      <w:pPr>
        <w:autoSpaceDE w:val="0"/>
        <w:autoSpaceDN w:val="0"/>
        <w:adjustRightInd w:val="0"/>
        <w:snapToGrid w:val="0"/>
        <w:spacing w:line="360" w:lineRule="auto"/>
        <w:ind w:firstLine="420" w:firstLineChars="200"/>
        <w:jc w:val="center"/>
        <w:rPr>
          <w:color w:val="auto"/>
          <w:highlight w:val="none"/>
        </w:rPr>
      </w:pPr>
    </w:p>
    <w:p w14:paraId="03FA00F1">
      <w:pPr>
        <w:pStyle w:val="261"/>
        <w:rPr>
          <w:color w:val="auto"/>
          <w:highlight w:val="none"/>
        </w:rPr>
      </w:pPr>
      <w:bookmarkStart w:id="10" w:name="_Toc16877"/>
      <w:r>
        <w:rPr>
          <w:color w:val="auto"/>
          <w:highlight w:val="none"/>
        </w:rPr>
        <w:t>第五章  合同主要条款及格式</w:t>
      </w:r>
      <w:bookmarkEnd w:id="10"/>
    </w:p>
    <w:p w14:paraId="59CCC3D8">
      <w:pPr>
        <w:pStyle w:val="17"/>
        <w:ind w:firstLine="480"/>
        <w:rPr>
          <w:color w:val="auto"/>
          <w:highlight w:val="none"/>
        </w:rPr>
      </w:pPr>
      <w:bookmarkStart w:id="11" w:name="_Toc513029243"/>
      <w:bookmarkStart w:id="12" w:name="_Toc16938559"/>
      <w:bookmarkStart w:id="13" w:name="_Toc20823315"/>
      <w:r>
        <w:rPr>
          <w:color w:val="auto"/>
          <w:highlight w:val="none"/>
        </w:rPr>
        <w:t>以下为成交后签订本项目合同的通用条款，成交人不得提出实质性的修改，关于专用条款将由采购人与成交人结合本项目具体情况协商后签订。</w:t>
      </w:r>
    </w:p>
    <w:bookmarkEnd w:id="11"/>
    <w:bookmarkEnd w:id="12"/>
    <w:bookmarkEnd w:id="13"/>
    <w:p w14:paraId="5F8C68A4">
      <w:pPr>
        <w:spacing w:before="19"/>
        <w:ind w:left="-358" w:right="-334" w:hanging="177"/>
        <w:rPr>
          <w:rFonts w:hint="eastAsia" w:ascii="宋体" w:hAnsi="宋体" w:cs="宋体"/>
          <w:b/>
          <w:color w:val="auto"/>
          <w:sz w:val="32"/>
          <w:szCs w:val="21"/>
          <w:highlight w:val="none"/>
        </w:rPr>
      </w:pPr>
      <w:bookmarkStart w:id="14" w:name="_Hlt16619369"/>
      <w:bookmarkEnd w:id="14"/>
      <w:r>
        <w:rPr>
          <w:rFonts w:hint="eastAsia" w:ascii="宋体" w:hAnsi="宋体" w:cs="宋体"/>
          <w:color w:val="auto"/>
          <w:sz w:val="22"/>
          <w:szCs w:val="21"/>
          <w:highlight w:val="none"/>
        </w:rPr>
        <w:t>合同编号：</w:t>
      </w:r>
    </w:p>
    <w:p w14:paraId="7DCAFD80">
      <w:pPr>
        <w:spacing w:before="19"/>
        <w:ind w:left="-432" w:right="-334" w:hanging="103"/>
        <w:jc w:val="center"/>
        <w:rPr>
          <w:rFonts w:ascii="仿宋_GB2312" w:eastAsia="仿宋_GB2312"/>
          <w:b/>
          <w:color w:val="auto"/>
          <w:sz w:val="28"/>
          <w:szCs w:val="28"/>
          <w:highlight w:val="none"/>
        </w:rPr>
      </w:pPr>
      <w:r>
        <w:rPr>
          <w:rFonts w:hint="eastAsia" w:ascii="仿宋_GB2312" w:eastAsia="仿宋_GB2312"/>
          <w:b/>
          <w:color w:val="auto"/>
          <w:sz w:val="28"/>
          <w:szCs w:val="28"/>
          <w:highlight w:val="none"/>
        </w:rPr>
        <w:t>南京邮电大学采购合同（国内货物类）</w:t>
      </w:r>
    </w:p>
    <w:p w14:paraId="1A519DAE">
      <w:pPr>
        <w:spacing w:line="240" w:lineRule="atLeast"/>
        <w:rPr>
          <w:rFonts w:ascii="仿宋_GB2312"/>
          <w:color w:val="auto"/>
          <w:szCs w:val="21"/>
          <w:highlight w:val="none"/>
        </w:rPr>
      </w:pPr>
    </w:p>
    <w:p w14:paraId="19010A33">
      <w:pP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甲方：南京邮电大学                             签订地点：南京邮电大学</w:t>
      </w:r>
    </w:p>
    <w:p w14:paraId="73ADDC4B">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乙方：                                          </w:t>
      </w:r>
    </w:p>
    <w:p w14:paraId="13247E83">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    甲乙双方根据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项目招标采购结果,依据《中华人民共和国民法典》及相关法律规定，达成如下货物购销合同:</w:t>
      </w:r>
    </w:p>
    <w:p w14:paraId="0EA0776B">
      <w:pPr>
        <w:spacing w:before="19"/>
        <w:rPr>
          <w:rFonts w:hint="eastAsia" w:ascii="宋体" w:hAnsi="宋体" w:cs="宋体"/>
          <w:color w:val="auto"/>
          <w:szCs w:val="21"/>
          <w:highlight w:val="none"/>
        </w:rPr>
      </w:pPr>
      <w:r>
        <w:rPr>
          <w:rFonts w:hint="eastAsia" w:ascii="宋体" w:hAnsi="宋体" w:cs="宋体"/>
          <w:color w:val="auto"/>
          <w:szCs w:val="21"/>
          <w:highlight w:val="none"/>
        </w:rPr>
        <w:t>一、货物及其数量、金额：</w:t>
      </w:r>
    </w:p>
    <w:tbl>
      <w:tblPr>
        <w:tblStyle w:val="44"/>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482E964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86D748A">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编号</w:t>
            </w:r>
          </w:p>
        </w:tc>
        <w:tc>
          <w:tcPr>
            <w:tcW w:w="1221" w:type="dxa"/>
            <w:shd w:val="pct10" w:color="auto" w:fill="FFFFFF"/>
            <w:vAlign w:val="center"/>
          </w:tcPr>
          <w:p w14:paraId="2D07773C">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货物名称</w:t>
            </w:r>
          </w:p>
        </w:tc>
        <w:tc>
          <w:tcPr>
            <w:tcW w:w="4186" w:type="dxa"/>
            <w:shd w:val="pct10" w:color="auto" w:fill="FFFFFF"/>
            <w:vAlign w:val="center"/>
          </w:tcPr>
          <w:p w14:paraId="47D5EE40">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规 格 型 号（品牌）</w:t>
            </w:r>
          </w:p>
        </w:tc>
        <w:tc>
          <w:tcPr>
            <w:tcW w:w="1046" w:type="dxa"/>
            <w:shd w:val="pct10" w:color="auto" w:fill="FFFFFF"/>
            <w:vAlign w:val="center"/>
          </w:tcPr>
          <w:p w14:paraId="628F8DA7">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1046" w:type="dxa"/>
            <w:shd w:val="pct10" w:color="auto" w:fill="FFFFFF"/>
            <w:vAlign w:val="center"/>
          </w:tcPr>
          <w:p w14:paraId="1EAD3593">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单价（元）</w:t>
            </w:r>
          </w:p>
        </w:tc>
        <w:tc>
          <w:tcPr>
            <w:tcW w:w="1221" w:type="dxa"/>
            <w:shd w:val="pct10" w:color="auto" w:fill="FFFFFF"/>
            <w:vAlign w:val="center"/>
          </w:tcPr>
          <w:p w14:paraId="7470FCE7">
            <w:pPr>
              <w:rPr>
                <w:rFonts w:hint="eastAsia" w:ascii="宋体" w:hAnsi="宋体" w:cs="宋体"/>
                <w:b/>
                <w:color w:val="auto"/>
                <w:szCs w:val="21"/>
                <w:highlight w:val="none"/>
              </w:rPr>
            </w:pPr>
            <w:r>
              <w:rPr>
                <w:rFonts w:hint="eastAsia" w:ascii="宋体" w:hAnsi="宋体" w:cs="宋体"/>
                <w:b/>
                <w:color w:val="auto"/>
                <w:szCs w:val="21"/>
                <w:highlight w:val="none"/>
              </w:rPr>
              <w:t>总价（元）</w:t>
            </w:r>
          </w:p>
        </w:tc>
      </w:tr>
      <w:tr w14:paraId="6D168FC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DC9FAD0">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1221" w:type="dxa"/>
            <w:vAlign w:val="center"/>
          </w:tcPr>
          <w:p w14:paraId="4CAFF378">
            <w:pPr>
              <w:spacing w:line="600" w:lineRule="atLeast"/>
              <w:jc w:val="center"/>
              <w:rPr>
                <w:rFonts w:hint="eastAsia" w:ascii="宋体" w:hAnsi="宋体" w:cs="宋体"/>
                <w:color w:val="auto"/>
                <w:szCs w:val="21"/>
                <w:highlight w:val="none"/>
              </w:rPr>
            </w:pPr>
          </w:p>
        </w:tc>
        <w:tc>
          <w:tcPr>
            <w:tcW w:w="4186" w:type="dxa"/>
            <w:vAlign w:val="center"/>
          </w:tcPr>
          <w:p w14:paraId="7D84F265">
            <w:pPr>
              <w:spacing w:line="360" w:lineRule="auto"/>
              <w:rPr>
                <w:rFonts w:hint="eastAsia" w:ascii="宋体" w:hAnsi="宋体" w:cs="宋体"/>
                <w:color w:val="auto"/>
                <w:szCs w:val="21"/>
                <w:highlight w:val="none"/>
              </w:rPr>
            </w:pPr>
          </w:p>
        </w:tc>
        <w:tc>
          <w:tcPr>
            <w:tcW w:w="1046" w:type="dxa"/>
            <w:vAlign w:val="center"/>
          </w:tcPr>
          <w:p w14:paraId="6ADD0DE6">
            <w:pPr>
              <w:spacing w:line="600" w:lineRule="atLeast"/>
              <w:ind w:firstLine="103"/>
              <w:rPr>
                <w:rFonts w:hint="eastAsia" w:ascii="宋体" w:hAnsi="宋体" w:cs="宋体"/>
                <w:b/>
                <w:color w:val="auto"/>
                <w:szCs w:val="21"/>
                <w:highlight w:val="none"/>
              </w:rPr>
            </w:pPr>
          </w:p>
        </w:tc>
        <w:tc>
          <w:tcPr>
            <w:tcW w:w="1046" w:type="dxa"/>
            <w:vAlign w:val="center"/>
          </w:tcPr>
          <w:p w14:paraId="3676D314">
            <w:pPr>
              <w:spacing w:line="240" w:lineRule="atLeast"/>
              <w:jc w:val="center"/>
              <w:rPr>
                <w:rFonts w:hint="eastAsia" w:ascii="宋体" w:hAnsi="宋体" w:cs="宋体"/>
                <w:b/>
                <w:color w:val="auto"/>
                <w:szCs w:val="21"/>
                <w:highlight w:val="none"/>
              </w:rPr>
            </w:pPr>
          </w:p>
        </w:tc>
        <w:tc>
          <w:tcPr>
            <w:tcW w:w="1221" w:type="dxa"/>
            <w:vAlign w:val="center"/>
          </w:tcPr>
          <w:p w14:paraId="2BDDF923">
            <w:pPr>
              <w:spacing w:line="360" w:lineRule="auto"/>
              <w:rPr>
                <w:rFonts w:hint="eastAsia" w:ascii="宋体" w:hAnsi="宋体" w:cs="宋体"/>
                <w:color w:val="auto"/>
                <w:szCs w:val="21"/>
                <w:highlight w:val="none"/>
              </w:rPr>
            </w:pPr>
          </w:p>
        </w:tc>
      </w:tr>
      <w:tr w14:paraId="7981FCE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3A632121">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1221" w:type="dxa"/>
            <w:vAlign w:val="center"/>
          </w:tcPr>
          <w:p w14:paraId="5EAE0F58">
            <w:pPr>
              <w:spacing w:line="600" w:lineRule="atLeast"/>
              <w:jc w:val="center"/>
              <w:rPr>
                <w:rFonts w:hint="eastAsia" w:ascii="宋体" w:hAnsi="宋体" w:cs="宋体"/>
                <w:color w:val="auto"/>
                <w:szCs w:val="21"/>
                <w:highlight w:val="none"/>
              </w:rPr>
            </w:pPr>
          </w:p>
        </w:tc>
        <w:tc>
          <w:tcPr>
            <w:tcW w:w="4186" w:type="dxa"/>
            <w:vAlign w:val="center"/>
          </w:tcPr>
          <w:p w14:paraId="0BFF69C3">
            <w:pPr>
              <w:spacing w:line="360" w:lineRule="auto"/>
              <w:rPr>
                <w:rFonts w:hint="eastAsia" w:ascii="宋体" w:hAnsi="宋体" w:cs="宋体"/>
                <w:b/>
                <w:color w:val="auto"/>
                <w:szCs w:val="21"/>
                <w:highlight w:val="none"/>
              </w:rPr>
            </w:pPr>
          </w:p>
        </w:tc>
        <w:tc>
          <w:tcPr>
            <w:tcW w:w="1046" w:type="dxa"/>
            <w:vAlign w:val="center"/>
          </w:tcPr>
          <w:p w14:paraId="175A172E">
            <w:pPr>
              <w:spacing w:line="600" w:lineRule="atLeast"/>
              <w:ind w:firstLine="103"/>
              <w:rPr>
                <w:rFonts w:hint="eastAsia" w:ascii="宋体" w:hAnsi="宋体" w:cs="宋体"/>
                <w:b/>
                <w:color w:val="auto"/>
                <w:szCs w:val="21"/>
                <w:highlight w:val="none"/>
              </w:rPr>
            </w:pPr>
          </w:p>
        </w:tc>
        <w:tc>
          <w:tcPr>
            <w:tcW w:w="1046" w:type="dxa"/>
            <w:vAlign w:val="center"/>
          </w:tcPr>
          <w:p w14:paraId="2F04E92C">
            <w:pPr>
              <w:spacing w:line="600" w:lineRule="atLeast"/>
              <w:ind w:firstLine="103"/>
              <w:rPr>
                <w:rFonts w:hint="eastAsia" w:ascii="宋体" w:hAnsi="宋体" w:cs="宋体"/>
                <w:b/>
                <w:color w:val="auto"/>
                <w:szCs w:val="21"/>
                <w:highlight w:val="none"/>
              </w:rPr>
            </w:pPr>
          </w:p>
        </w:tc>
        <w:tc>
          <w:tcPr>
            <w:tcW w:w="1221" w:type="dxa"/>
            <w:vAlign w:val="center"/>
          </w:tcPr>
          <w:p w14:paraId="21CE7CBA">
            <w:pPr>
              <w:spacing w:line="360" w:lineRule="auto"/>
              <w:rPr>
                <w:rFonts w:hint="eastAsia" w:ascii="宋体" w:hAnsi="宋体" w:cs="宋体"/>
                <w:color w:val="auto"/>
                <w:szCs w:val="21"/>
                <w:highlight w:val="none"/>
              </w:rPr>
            </w:pPr>
          </w:p>
        </w:tc>
      </w:tr>
      <w:tr w14:paraId="4988AE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9730EEA">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1221" w:type="dxa"/>
            <w:vAlign w:val="center"/>
          </w:tcPr>
          <w:p w14:paraId="5DAA52DF">
            <w:pPr>
              <w:spacing w:line="600" w:lineRule="atLeast"/>
              <w:jc w:val="center"/>
              <w:rPr>
                <w:rFonts w:hint="eastAsia" w:ascii="宋体" w:hAnsi="宋体" w:cs="宋体"/>
                <w:color w:val="auto"/>
                <w:szCs w:val="21"/>
                <w:highlight w:val="none"/>
              </w:rPr>
            </w:pPr>
          </w:p>
        </w:tc>
        <w:tc>
          <w:tcPr>
            <w:tcW w:w="4186" w:type="dxa"/>
            <w:vAlign w:val="center"/>
          </w:tcPr>
          <w:p w14:paraId="0832285E">
            <w:pPr>
              <w:spacing w:line="360" w:lineRule="auto"/>
              <w:rPr>
                <w:rFonts w:hint="eastAsia" w:ascii="宋体" w:hAnsi="宋体" w:cs="宋体"/>
                <w:b/>
                <w:color w:val="auto"/>
                <w:szCs w:val="21"/>
                <w:highlight w:val="none"/>
              </w:rPr>
            </w:pPr>
          </w:p>
        </w:tc>
        <w:tc>
          <w:tcPr>
            <w:tcW w:w="1046" w:type="dxa"/>
            <w:vAlign w:val="center"/>
          </w:tcPr>
          <w:p w14:paraId="3F093E46">
            <w:pPr>
              <w:spacing w:line="600" w:lineRule="atLeast"/>
              <w:ind w:firstLine="103"/>
              <w:rPr>
                <w:rFonts w:hint="eastAsia" w:ascii="宋体" w:hAnsi="宋体" w:cs="宋体"/>
                <w:b/>
                <w:color w:val="auto"/>
                <w:szCs w:val="21"/>
                <w:highlight w:val="none"/>
              </w:rPr>
            </w:pPr>
          </w:p>
        </w:tc>
        <w:tc>
          <w:tcPr>
            <w:tcW w:w="1046" w:type="dxa"/>
            <w:vAlign w:val="center"/>
          </w:tcPr>
          <w:p w14:paraId="49770864">
            <w:pPr>
              <w:spacing w:line="600" w:lineRule="atLeast"/>
              <w:ind w:firstLine="103"/>
              <w:rPr>
                <w:rFonts w:hint="eastAsia" w:ascii="宋体" w:hAnsi="宋体" w:cs="宋体"/>
                <w:b/>
                <w:color w:val="auto"/>
                <w:szCs w:val="21"/>
                <w:highlight w:val="none"/>
              </w:rPr>
            </w:pPr>
          </w:p>
        </w:tc>
        <w:tc>
          <w:tcPr>
            <w:tcW w:w="1221" w:type="dxa"/>
            <w:vAlign w:val="center"/>
          </w:tcPr>
          <w:p w14:paraId="0F0A1D49">
            <w:pPr>
              <w:spacing w:line="360" w:lineRule="auto"/>
              <w:rPr>
                <w:rFonts w:hint="eastAsia" w:ascii="宋体" w:hAnsi="宋体" w:cs="宋体"/>
                <w:color w:val="auto"/>
                <w:szCs w:val="21"/>
                <w:highlight w:val="none"/>
              </w:rPr>
            </w:pPr>
          </w:p>
        </w:tc>
      </w:tr>
      <w:tr w14:paraId="4C82AD5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515DB667">
            <w:pPr>
              <w:rPr>
                <w:rFonts w:hint="eastAsia"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合计（小写）：        元</w:t>
            </w:r>
          </w:p>
          <w:p w14:paraId="7D5A417F">
            <w:pPr>
              <w:rPr>
                <w:rFonts w:hint="eastAsia" w:ascii="宋体" w:hAnsi="宋体" w:cs="宋体"/>
                <w:color w:val="auto"/>
                <w:szCs w:val="21"/>
                <w:highlight w:val="none"/>
              </w:rPr>
            </w:pPr>
            <w:r>
              <w:rPr>
                <w:rFonts w:hint="eastAsia" w:ascii="宋体" w:hAnsi="宋体" w:cs="宋体"/>
                <w:color w:val="auto"/>
                <w:szCs w:val="21"/>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6FD4FC0B">
      <w:pPr>
        <w:pStyle w:val="271"/>
        <w:spacing w:line="4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二、交货时间：合同签订后   日内交货，乙方逾期交付的，每天按照合同总价千分之五向采购人支付违约金，晚到30天以上，采购人有权取消合同并要求乙方支付合同总价5%的违约金。</w:t>
      </w:r>
    </w:p>
    <w:p w14:paraId="27339C76">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三、交货地点：_____</w:t>
      </w:r>
    </w:p>
    <w:p w14:paraId="775E5693">
      <w:pPr>
        <w:spacing w:before="19"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四、付款方式：_____</w:t>
      </w:r>
    </w:p>
    <w:p w14:paraId="0670633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五、质保期：______(自验收合格之日起计。所有货物保修服务方式均为乙方派员到货物使用现场维修，由此产生的一切费用均由乙方承担。)</w:t>
      </w:r>
    </w:p>
    <w:p w14:paraId="567C0CA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六、质量要求、技术标准、乙方对质量负责的条件和期限：</w:t>
      </w:r>
    </w:p>
    <w:p w14:paraId="130ACB7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1、乙方所提供的货物，若技术性能无特殊说明，则按生产企业或国家有关部门最新颁布的标准及规范为准。</w:t>
      </w:r>
    </w:p>
    <w:p w14:paraId="617E2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A09E4D5">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2241984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八、工程部分（两万元以上）需按南京邮电大学审计相关规定执行。</w:t>
      </w:r>
    </w:p>
    <w:p w14:paraId="1284892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7B852D3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十、违约责任</w:t>
      </w:r>
    </w:p>
    <w:p w14:paraId="1DE0B3B7">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1、甲方无正当理由拒收货物、拒付货物款的，由甲方向乙方偿付合同总价的5%违约金。如乙方不能交付货物，乙方应向甲方支付合同总价５％的违约金。</w:t>
      </w:r>
    </w:p>
    <w:p w14:paraId="3F18529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4C54A0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EBA9ED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C3904E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十一、 合同的变更和终止</w:t>
      </w:r>
    </w:p>
    <w:p w14:paraId="0283F66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除《中华人民共和国政府采购法》第四十九条、第50条第二款规定的情形外，本合同一经签订，甲乙双方不得擅自变更、中止或终止合同。</w:t>
      </w:r>
    </w:p>
    <w:p w14:paraId="1D7C9BC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十二、合同的转让</w:t>
      </w:r>
    </w:p>
    <w:p w14:paraId="3D241FC8">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乙方不得擅自部分或全部转让其应履行的合同义务。</w:t>
      </w:r>
    </w:p>
    <w:p w14:paraId="5615176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十三、 争议的解决</w:t>
      </w:r>
    </w:p>
    <w:p w14:paraId="66F6B65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27826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2、因履行本合同引起的或与本合同有关的争议，甲、乙双方应首先通过友好协商解决，如果协商不能解决争议，任何一方均可向甲方所在地人民法院起诉解决。</w:t>
      </w:r>
    </w:p>
    <w:p w14:paraId="59AC57D1">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十四、付款前乙方须提供</w:t>
      </w:r>
      <w:r>
        <w:rPr>
          <w:rFonts w:hint="eastAsia" w:ascii="宋体" w:hAnsi="宋体" w:cs="宋体"/>
          <w:color w:val="auto"/>
          <w:szCs w:val="21"/>
          <w:highlight w:val="none"/>
          <w:u w:val="single"/>
        </w:rPr>
        <w:t>增值税专用发票</w:t>
      </w:r>
      <w:r>
        <w:rPr>
          <w:rFonts w:hint="eastAsia" w:ascii="宋体" w:hAnsi="宋体" w:cs="宋体"/>
          <w:color w:val="auto"/>
          <w:szCs w:val="21"/>
          <w:highlight w:val="none"/>
        </w:rPr>
        <w:t>，总价不变。</w:t>
      </w:r>
    </w:p>
    <w:p w14:paraId="1BE24E9E">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十五、本合同由甲、乙双方共同签订，合同一式陆份，甲方伍份、乙方壹份。自双方签字、盖章之日起生效。</w:t>
      </w:r>
    </w:p>
    <w:p w14:paraId="7469C6D1">
      <w:pPr>
        <w:spacing w:before="19" w:line="360" w:lineRule="auto"/>
        <w:ind w:firstLine="420"/>
        <w:rPr>
          <w:rFonts w:hint="eastAsia" w:ascii="宋体" w:hAnsi="宋体" w:cs="宋体"/>
          <w:color w:val="auto"/>
          <w:szCs w:val="21"/>
          <w:highlight w:val="none"/>
        </w:rPr>
      </w:pPr>
    </w:p>
    <w:p w14:paraId="730D76F3">
      <w:pPr>
        <w:spacing w:before="19" w:line="360" w:lineRule="auto"/>
        <w:ind w:firstLine="420"/>
        <w:rPr>
          <w:rFonts w:hint="eastAsia" w:ascii="宋体" w:hAnsi="宋体" w:cs="宋体"/>
          <w:color w:val="auto"/>
          <w:szCs w:val="21"/>
          <w:highlight w:val="none"/>
        </w:rPr>
      </w:pPr>
    </w:p>
    <w:p w14:paraId="7154FBCF">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甲方                                               乙方</w:t>
      </w:r>
    </w:p>
    <w:p w14:paraId="1C21A384">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单位名称：南京邮电大学                             单位名称：</w:t>
      </w:r>
    </w:p>
    <w:p w14:paraId="4424F311">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单位地址：                                         单位地址：</w:t>
      </w:r>
    </w:p>
    <w:p w14:paraId="5B00130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法定代表人：                                       法定代表人：</w:t>
      </w:r>
    </w:p>
    <w:p w14:paraId="5F91C08B">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委托代理人（签字）：                               委托代理人（签字）：</w:t>
      </w:r>
    </w:p>
    <w:p w14:paraId="27A02496">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                                            </w:t>
      </w:r>
    </w:p>
    <w:p w14:paraId="35F4CC5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开户银行：工商银行察哈尔路支行                     开户银行： </w:t>
      </w:r>
    </w:p>
    <w:p w14:paraId="38A2D177">
      <w:pPr>
        <w:spacing w:before="19" w:line="360" w:lineRule="auto"/>
        <w:ind w:firstLine="420"/>
        <w:rPr>
          <w:rFonts w:hint="eastAsia" w:ascii="宋体" w:hAnsi="宋体"/>
          <w:color w:val="auto"/>
          <w:szCs w:val="28"/>
          <w:highlight w:val="none"/>
        </w:rPr>
      </w:pPr>
      <w:r>
        <w:rPr>
          <w:rFonts w:hint="eastAsia" w:ascii="宋体" w:hAnsi="宋体" w:cs="宋体"/>
          <w:color w:val="auto"/>
          <w:szCs w:val="21"/>
          <w:highlight w:val="none"/>
        </w:rPr>
        <w:t xml:space="preserve">户名： 南京邮电大学                                户名： </w:t>
      </w:r>
    </w:p>
    <w:p w14:paraId="059A3D51">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账号： </w:t>
      </w:r>
    </w:p>
    <w:p w14:paraId="04AD552B">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行号：  </w:t>
      </w:r>
    </w:p>
    <w:p w14:paraId="5FE0AFC7">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地址、电话：                                       项目联系人：</w:t>
      </w:r>
    </w:p>
    <w:p w14:paraId="191EC262">
      <w:pPr>
        <w:spacing w:before="19" w:line="360" w:lineRule="auto"/>
        <w:ind w:firstLine="420"/>
        <w:rPr>
          <w:rFonts w:hint="eastAsia" w:ascii="宋体" w:hAnsi="宋体"/>
          <w:color w:val="auto"/>
          <w:szCs w:val="28"/>
          <w:highlight w:val="none"/>
        </w:rPr>
      </w:pPr>
    </w:p>
    <w:p w14:paraId="423E9EF0">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签约日期（即合同生效日期）：    年     月     日   联系电话：</w:t>
      </w:r>
    </w:p>
    <w:p w14:paraId="0117E999">
      <w:pPr>
        <w:rPr>
          <w:rFonts w:hint="eastAsia" w:ascii="宋体" w:hAnsi="宋体" w:cs="宋体"/>
          <w:b/>
          <w:color w:val="auto"/>
          <w:sz w:val="28"/>
          <w:highlight w:val="none"/>
        </w:rPr>
      </w:pPr>
    </w:p>
    <w:p w14:paraId="17C80E85">
      <w:pPr>
        <w:jc w:val="center"/>
        <w:rPr>
          <w:rFonts w:hint="eastAsia" w:ascii="宋体" w:hAnsi="宋体" w:cs="宋体"/>
          <w:color w:val="auto"/>
          <w:szCs w:val="21"/>
          <w:highlight w:val="none"/>
        </w:rPr>
      </w:pPr>
      <w:r>
        <w:rPr>
          <w:rFonts w:ascii="宋体" w:hAnsi="宋体" w:cs="宋体"/>
          <w:b/>
          <w:color w:val="auto"/>
          <w:sz w:val="28"/>
          <w:highlight w:val="none"/>
        </w:rPr>
        <w:br w:type="page"/>
      </w:r>
      <w:r>
        <w:rPr>
          <w:rFonts w:hint="eastAsia" w:ascii="宋体" w:hAnsi="宋体" w:cs="宋体"/>
          <w:b/>
          <w:bCs/>
          <w:color w:val="auto"/>
          <w:sz w:val="28"/>
          <w:szCs w:val="28"/>
          <w:highlight w:val="none"/>
        </w:rPr>
        <w:t>进口设备供货及技术服务协议 （进口设备）</w:t>
      </w:r>
    </w:p>
    <w:p w14:paraId="307E8261">
      <w:pPr>
        <w:rPr>
          <w:rFonts w:hint="eastAsia" w:ascii="宋体" w:hAnsi="宋体" w:cs="宋体"/>
          <w:color w:val="auto"/>
          <w:szCs w:val="21"/>
          <w:highlight w:val="none"/>
        </w:rPr>
      </w:pPr>
      <w:r>
        <w:rPr>
          <w:rFonts w:hint="eastAsia" w:ascii="宋体" w:hAnsi="宋体" w:cs="宋体"/>
          <w:color w:val="auto"/>
          <w:szCs w:val="21"/>
          <w:highlight w:val="none"/>
        </w:rPr>
        <w:t xml:space="preserve">                 </w:t>
      </w:r>
    </w:p>
    <w:tbl>
      <w:tblPr>
        <w:tblStyle w:val="44"/>
        <w:tblW w:w="0" w:type="auto"/>
        <w:jc w:val="center"/>
        <w:tblLayout w:type="autofit"/>
        <w:tblCellMar>
          <w:top w:w="0" w:type="dxa"/>
          <w:left w:w="108" w:type="dxa"/>
          <w:bottom w:w="0" w:type="dxa"/>
          <w:right w:w="108" w:type="dxa"/>
        </w:tblCellMar>
      </w:tblPr>
      <w:tblGrid>
        <w:gridCol w:w="5328"/>
        <w:gridCol w:w="3600"/>
      </w:tblGrid>
      <w:tr w14:paraId="3459AE85">
        <w:tblPrEx>
          <w:tblCellMar>
            <w:top w:w="0" w:type="dxa"/>
            <w:left w:w="108" w:type="dxa"/>
            <w:bottom w:w="0" w:type="dxa"/>
            <w:right w:w="108" w:type="dxa"/>
          </w:tblCellMar>
        </w:tblPrEx>
        <w:trPr>
          <w:jc w:val="center"/>
        </w:trPr>
        <w:tc>
          <w:tcPr>
            <w:tcW w:w="5328" w:type="dxa"/>
          </w:tcPr>
          <w:p w14:paraId="38D457E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b/>
                <w:color w:val="auto"/>
                <w:szCs w:val="21"/>
                <w:highlight w:val="none"/>
              </w:rPr>
              <w:t>南京邮电大学</w:t>
            </w:r>
          </w:p>
        </w:tc>
        <w:tc>
          <w:tcPr>
            <w:tcW w:w="3600" w:type="dxa"/>
          </w:tcPr>
          <w:p w14:paraId="5A09452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招标编号：</w:t>
            </w:r>
            <w:r>
              <w:rPr>
                <w:rFonts w:hint="eastAsia" w:ascii="宋体" w:hAnsi="宋体" w:cs="宋体"/>
                <w:color w:val="auto"/>
                <w:szCs w:val="21"/>
                <w:highlight w:val="none"/>
                <w:u w:val="single"/>
              </w:rPr>
              <w:t xml:space="preserve">                </w:t>
            </w:r>
          </w:p>
        </w:tc>
      </w:tr>
      <w:tr w14:paraId="199DDFCE">
        <w:tblPrEx>
          <w:tblCellMar>
            <w:top w:w="0" w:type="dxa"/>
            <w:left w:w="108" w:type="dxa"/>
            <w:bottom w:w="0" w:type="dxa"/>
            <w:right w:w="108" w:type="dxa"/>
          </w:tblCellMar>
        </w:tblPrEx>
        <w:trPr>
          <w:jc w:val="center"/>
        </w:trPr>
        <w:tc>
          <w:tcPr>
            <w:tcW w:w="5328" w:type="dxa"/>
          </w:tcPr>
          <w:p w14:paraId="155E898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乙方：</w:t>
            </w:r>
            <w:r>
              <w:rPr>
                <w:rFonts w:hint="eastAsia" w:ascii="宋体" w:hAnsi="宋体" w:cs="宋体"/>
                <w:b/>
                <w:color w:val="auto"/>
                <w:szCs w:val="21"/>
                <w:highlight w:val="none"/>
              </w:rPr>
              <w:t xml:space="preserve"> </w:t>
            </w:r>
          </w:p>
        </w:tc>
        <w:tc>
          <w:tcPr>
            <w:tcW w:w="3600" w:type="dxa"/>
          </w:tcPr>
          <w:p w14:paraId="61EE6ED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协议编号：</w:t>
            </w:r>
            <w:bookmarkStart w:id="15" w:name="xy"/>
            <w:r>
              <w:rPr>
                <w:rFonts w:hint="eastAsia" w:ascii="宋体" w:hAnsi="宋体" w:cs="宋体"/>
                <w:color w:val="auto"/>
                <w:szCs w:val="21"/>
                <w:highlight w:val="none"/>
                <w:u w:val="single"/>
              </w:rPr>
              <w:t xml:space="preserve">        </w:t>
            </w:r>
            <w:bookmarkEnd w:id="15"/>
            <w:r>
              <w:rPr>
                <w:rFonts w:hint="eastAsia" w:ascii="宋体" w:hAnsi="宋体" w:cs="宋体"/>
                <w:color w:val="auto"/>
                <w:szCs w:val="21"/>
                <w:highlight w:val="none"/>
                <w:u w:val="single"/>
              </w:rPr>
              <w:t xml:space="preserve">        </w:t>
            </w:r>
          </w:p>
        </w:tc>
      </w:tr>
    </w:tbl>
    <w:p w14:paraId="30A32FA7">
      <w:pPr>
        <w:spacing w:line="360" w:lineRule="auto"/>
        <w:ind w:firstLine="420" w:firstLineChars="200"/>
        <w:rPr>
          <w:rFonts w:hint="eastAsia" w:ascii="宋体" w:hAnsi="宋体" w:cs="宋体"/>
          <w:color w:val="auto"/>
          <w:szCs w:val="21"/>
          <w:highlight w:val="none"/>
        </w:rPr>
      </w:pPr>
    </w:p>
    <w:p w14:paraId="0F3D3FE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经甲乙双方友好协商，就甲方向乙方购买进口</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及售后服务等事宜达成以下协议：</w:t>
      </w:r>
    </w:p>
    <w:p w14:paraId="1D630277">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第一条：</w:t>
      </w:r>
      <w:r>
        <w:rPr>
          <w:rFonts w:hint="eastAsia" w:ascii="宋体" w:hAnsi="宋体" w:cs="宋体"/>
          <w:color w:val="auto"/>
          <w:szCs w:val="21"/>
          <w:highlight w:val="none"/>
        </w:rPr>
        <w:t>设备名称、型号规格、配置及技术指标要求、数量及成交价格</w:t>
      </w:r>
    </w:p>
    <w:tbl>
      <w:tblPr>
        <w:tblStyle w:val="44"/>
        <w:tblpPr w:leftFromText="180" w:rightFromText="180" w:vertAnchor="text" w:horzAnchor="page" w:tblpX="1709" w:tblpY="153"/>
        <w:tblOverlap w:val="never"/>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74A01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16" w:hRule="atLeast"/>
        </w:trPr>
        <w:tc>
          <w:tcPr>
            <w:tcW w:w="812" w:type="dxa"/>
            <w:vAlign w:val="center"/>
          </w:tcPr>
          <w:p w14:paraId="05F916FF">
            <w:pPr>
              <w:spacing w:line="360" w:lineRule="auto"/>
              <w:ind w:firstLine="105" w:firstLineChars="5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1762" w:type="dxa"/>
            <w:vAlign w:val="center"/>
          </w:tcPr>
          <w:p w14:paraId="0EC2CC78">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设 备 名 称 \ 型 号</w:t>
            </w:r>
          </w:p>
        </w:tc>
        <w:tc>
          <w:tcPr>
            <w:tcW w:w="1063" w:type="dxa"/>
            <w:vAlign w:val="center"/>
          </w:tcPr>
          <w:p w14:paraId="47434A83">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数量</w:t>
            </w:r>
          </w:p>
        </w:tc>
        <w:tc>
          <w:tcPr>
            <w:tcW w:w="1775" w:type="dxa"/>
            <w:vAlign w:val="center"/>
          </w:tcPr>
          <w:p w14:paraId="69D8CA7F">
            <w:pPr>
              <w:spacing w:line="360" w:lineRule="auto"/>
              <w:ind w:firstLine="210" w:firstLineChars="100"/>
              <w:jc w:val="center"/>
              <w:rPr>
                <w:rFonts w:hint="eastAsia" w:ascii="宋体" w:hAnsi="宋体" w:cs="宋体"/>
                <w:color w:val="auto"/>
                <w:szCs w:val="21"/>
                <w:highlight w:val="none"/>
              </w:rPr>
            </w:pPr>
            <w:r>
              <w:rPr>
                <w:rFonts w:hint="eastAsia" w:ascii="宋体" w:hAnsi="宋体" w:cs="宋体"/>
                <w:color w:val="auto"/>
                <w:szCs w:val="21"/>
                <w:highlight w:val="none"/>
              </w:rPr>
              <w:t>合同总价</w:t>
            </w:r>
          </w:p>
          <w:p w14:paraId="3E783270">
            <w:pPr>
              <w:spacing w:line="360" w:lineRule="auto"/>
              <w:jc w:val="center"/>
              <w:rPr>
                <w:rFonts w:hint="eastAsia" w:ascii="宋体" w:hAnsi="宋体" w:cs="宋体"/>
                <w:color w:val="auto"/>
                <w:szCs w:val="21"/>
                <w:highlight w:val="none"/>
              </w:rPr>
            </w:pPr>
            <w:r>
              <w:rPr>
                <w:rFonts w:hint="eastAsia" w:ascii="宋体" w:hAnsi="宋体" w:cs="宋体"/>
                <w:color w:val="auto"/>
                <w:szCs w:val="21"/>
                <w:highlight w:val="none"/>
              </w:rPr>
              <w:t>（人民币）</w:t>
            </w:r>
          </w:p>
        </w:tc>
        <w:tc>
          <w:tcPr>
            <w:tcW w:w="1388" w:type="dxa"/>
            <w:vAlign w:val="center"/>
          </w:tcPr>
          <w:p w14:paraId="38505DCC">
            <w:pPr>
              <w:jc w:val="center"/>
              <w:rPr>
                <w:rFonts w:hint="eastAsia" w:ascii="宋体" w:hAnsi="宋体" w:cs="宋体"/>
                <w:color w:val="auto"/>
                <w:szCs w:val="21"/>
                <w:highlight w:val="none"/>
              </w:rPr>
            </w:pPr>
            <w:r>
              <w:rPr>
                <w:rFonts w:hint="eastAsia" w:ascii="宋体" w:hAnsi="宋体" w:cs="宋体"/>
                <w:color w:val="auto"/>
                <w:szCs w:val="21"/>
                <w:highlight w:val="none"/>
              </w:rPr>
              <w:t>生产厂家</w:t>
            </w:r>
          </w:p>
        </w:tc>
        <w:tc>
          <w:tcPr>
            <w:tcW w:w="1804" w:type="dxa"/>
            <w:vAlign w:val="center"/>
          </w:tcPr>
          <w:p w14:paraId="7D221D5F">
            <w:pPr>
              <w:spacing w:line="360" w:lineRule="auto"/>
              <w:ind w:firstLine="105" w:firstLineChars="50"/>
              <w:jc w:val="center"/>
              <w:rPr>
                <w:rFonts w:hint="eastAsia" w:ascii="宋体" w:hAnsi="宋体" w:cs="宋体"/>
                <w:color w:val="auto"/>
                <w:szCs w:val="21"/>
                <w:highlight w:val="none"/>
              </w:rPr>
            </w:pPr>
            <w:r>
              <w:rPr>
                <w:rFonts w:hint="eastAsia" w:ascii="宋体" w:hAnsi="宋体" w:cs="宋体"/>
                <w:color w:val="auto"/>
                <w:szCs w:val="21"/>
                <w:highlight w:val="none"/>
              </w:rPr>
              <w:t>生产地</w:t>
            </w:r>
          </w:p>
        </w:tc>
      </w:tr>
      <w:tr w14:paraId="166C2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1FF242E4">
            <w:pPr>
              <w:jc w:val="center"/>
              <w:rPr>
                <w:rFonts w:hint="eastAsia" w:ascii="宋体" w:hAnsi="宋体" w:cs="宋体"/>
                <w:color w:val="auto"/>
                <w:szCs w:val="21"/>
                <w:highlight w:val="none"/>
              </w:rPr>
            </w:pPr>
            <w:r>
              <w:rPr>
                <w:rFonts w:hint="eastAsia" w:ascii="宋体" w:hAnsi="宋体" w:cs="宋体"/>
                <w:color w:val="auto"/>
                <w:szCs w:val="21"/>
                <w:highlight w:val="none"/>
              </w:rPr>
              <w:t>1</w:t>
            </w:r>
          </w:p>
        </w:tc>
        <w:tc>
          <w:tcPr>
            <w:tcW w:w="1762" w:type="dxa"/>
            <w:vAlign w:val="center"/>
          </w:tcPr>
          <w:p w14:paraId="79C2D038">
            <w:pPr>
              <w:jc w:val="center"/>
              <w:rPr>
                <w:rFonts w:hint="eastAsia" w:ascii="宋体" w:hAnsi="宋体" w:cs="宋体"/>
                <w:color w:val="auto"/>
                <w:szCs w:val="21"/>
                <w:highlight w:val="none"/>
              </w:rPr>
            </w:pPr>
          </w:p>
        </w:tc>
        <w:tc>
          <w:tcPr>
            <w:tcW w:w="1063" w:type="dxa"/>
            <w:vAlign w:val="center"/>
          </w:tcPr>
          <w:p w14:paraId="7E36A9D3">
            <w:pPr>
              <w:jc w:val="center"/>
              <w:rPr>
                <w:rFonts w:hint="eastAsia" w:ascii="宋体" w:hAnsi="宋体" w:cs="宋体"/>
                <w:color w:val="auto"/>
                <w:szCs w:val="21"/>
                <w:highlight w:val="none"/>
              </w:rPr>
            </w:pPr>
          </w:p>
        </w:tc>
        <w:tc>
          <w:tcPr>
            <w:tcW w:w="1775" w:type="dxa"/>
            <w:vAlign w:val="center"/>
          </w:tcPr>
          <w:p w14:paraId="0C8BA9BF">
            <w:pPr>
              <w:jc w:val="center"/>
              <w:rPr>
                <w:rFonts w:hint="eastAsia" w:ascii="宋体" w:hAnsi="宋体" w:cs="宋体"/>
                <w:color w:val="auto"/>
                <w:szCs w:val="21"/>
                <w:highlight w:val="none"/>
              </w:rPr>
            </w:pPr>
          </w:p>
        </w:tc>
        <w:tc>
          <w:tcPr>
            <w:tcW w:w="1388" w:type="dxa"/>
            <w:vAlign w:val="center"/>
          </w:tcPr>
          <w:p w14:paraId="406B6C58">
            <w:pPr>
              <w:jc w:val="center"/>
              <w:rPr>
                <w:rFonts w:hint="eastAsia" w:ascii="宋体" w:hAnsi="宋体" w:cs="宋体"/>
                <w:color w:val="auto"/>
                <w:szCs w:val="21"/>
                <w:highlight w:val="none"/>
              </w:rPr>
            </w:pPr>
          </w:p>
        </w:tc>
        <w:tc>
          <w:tcPr>
            <w:tcW w:w="1804" w:type="dxa"/>
            <w:vAlign w:val="center"/>
          </w:tcPr>
          <w:p w14:paraId="23889C47">
            <w:pPr>
              <w:tabs>
                <w:tab w:val="left" w:pos="792"/>
              </w:tabs>
              <w:spacing w:line="360" w:lineRule="auto"/>
              <w:ind w:right="-52"/>
              <w:jc w:val="center"/>
              <w:rPr>
                <w:rFonts w:hint="eastAsia" w:ascii="宋体" w:hAnsi="宋体" w:cs="宋体"/>
                <w:color w:val="auto"/>
                <w:szCs w:val="21"/>
                <w:highlight w:val="none"/>
              </w:rPr>
            </w:pPr>
          </w:p>
        </w:tc>
      </w:tr>
      <w:tr w14:paraId="7240C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300B07FC">
            <w:pPr>
              <w:jc w:val="center"/>
              <w:rPr>
                <w:rFonts w:hint="eastAsia" w:ascii="宋体" w:hAnsi="宋体" w:cs="宋体"/>
                <w:color w:val="auto"/>
                <w:szCs w:val="21"/>
                <w:highlight w:val="none"/>
              </w:rPr>
            </w:pPr>
            <w:r>
              <w:rPr>
                <w:rFonts w:hint="eastAsia" w:ascii="宋体" w:hAnsi="宋体" w:cs="宋体"/>
                <w:color w:val="auto"/>
                <w:szCs w:val="21"/>
                <w:highlight w:val="none"/>
              </w:rPr>
              <w:t>2</w:t>
            </w:r>
          </w:p>
        </w:tc>
        <w:tc>
          <w:tcPr>
            <w:tcW w:w="1762" w:type="dxa"/>
            <w:vAlign w:val="center"/>
          </w:tcPr>
          <w:p w14:paraId="6C0609EC">
            <w:pPr>
              <w:jc w:val="center"/>
              <w:rPr>
                <w:rFonts w:hint="eastAsia" w:ascii="宋体" w:hAnsi="宋体" w:cs="宋体"/>
                <w:color w:val="auto"/>
                <w:szCs w:val="21"/>
                <w:highlight w:val="none"/>
              </w:rPr>
            </w:pPr>
          </w:p>
        </w:tc>
        <w:tc>
          <w:tcPr>
            <w:tcW w:w="1063" w:type="dxa"/>
            <w:vAlign w:val="center"/>
          </w:tcPr>
          <w:p w14:paraId="05123F15">
            <w:pPr>
              <w:jc w:val="center"/>
              <w:rPr>
                <w:rFonts w:hint="eastAsia" w:ascii="宋体" w:hAnsi="宋体" w:cs="宋体"/>
                <w:color w:val="auto"/>
                <w:szCs w:val="21"/>
                <w:highlight w:val="none"/>
              </w:rPr>
            </w:pPr>
          </w:p>
        </w:tc>
        <w:tc>
          <w:tcPr>
            <w:tcW w:w="1775" w:type="dxa"/>
            <w:vAlign w:val="center"/>
          </w:tcPr>
          <w:p w14:paraId="411566F4">
            <w:pPr>
              <w:jc w:val="center"/>
              <w:rPr>
                <w:rFonts w:hint="eastAsia" w:ascii="宋体" w:hAnsi="宋体" w:cs="宋体"/>
                <w:color w:val="auto"/>
                <w:szCs w:val="21"/>
                <w:highlight w:val="none"/>
              </w:rPr>
            </w:pPr>
          </w:p>
        </w:tc>
        <w:tc>
          <w:tcPr>
            <w:tcW w:w="1388" w:type="dxa"/>
            <w:vAlign w:val="center"/>
          </w:tcPr>
          <w:p w14:paraId="5E23E508">
            <w:pPr>
              <w:jc w:val="center"/>
              <w:rPr>
                <w:rFonts w:hint="eastAsia" w:ascii="宋体" w:hAnsi="宋体" w:cs="宋体"/>
                <w:color w:val="auto"/>
                <w:szCs w:val="21"/>
                <w:highlight w:val="none"/>
              </w:rPr>
            </w:pPr>
          </w:p>
        </w:tc>
        <w:tc>
          <w:tcPr>
            <w:tcW w:w="1804" w:type="dxa"/>
            <w:vAlign w:val="center"/>
          </w:tcPr>
          <w:p w14:paraId="6D767359">
            <w:pPr>
              <w:tabs>
                <w:tab w:val="left" w:pos="792"/>
              </w:tabs>
              <w:spacing w:line="360" w:lineRule="auto"/>
              <w:ind w:right="-52"/>
              <w:jc w:val="center"/>
              <w:rPr>
                <w:rFonts w:hint="eastAsia" w:ascii="宋体" w:hAnsi="宋体" w:cs="宋体"/>
                <w:color w:val="auto"/>
                <w:szCs w:val="21"/>
                <w:highlight w:val="none"/>
              </w:rPr>
            </w:pPr>
          </w:p>
        </w:tc>
      </w:tr>
      <w:tr w14:paraId="044D7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2B389224">
            <w:pPr>
              <w:jc w:val="center"/>
              <w:rPr>
                <w:rFonts w:hint="eastAsia" w:ascii="宋体" w:hAnsi="宋体" w:cs="宋体"/>
                <w:color w:val="auto"/>
                <w:szCs w:val="21"/>
                <w:highlight w:val="none"/>
              </w:rPr>
            </w:pPr>
            <w:r>
              <w:rPr>
                <w:rFonts w:hint="eastAsia" w:ascii="宋体" w:hAnsi="宋体" w:cs="宋体"/>
                <w:color w:val="auto"/>
                <w:szCs w:val="21"/>
                <w:highlight w:val="none"/>
              </w:rPr>
              <w:t>3</w:t>
            </w:r>
          </w:p>
        </w:tc>
        <w:tc>
          <w:tcPr>
            <w:tcW w:w="1762" w:type="dxa"/>
            <w:vAlign w:val="center"/>
          </w:tcPr>
          <w:p w14:paraId="09D268EC">
            <w:pPr>
              <w:jc w:val="center"/>
              <w:rPr>
                <w:rFonts w:hint="eastAsia" w:ascii="宋体" w:hAnsi="宋体" w:cs="宋体"/>
                <w:color w:val="auto"/>
                <w:szCs w:val="21"/>
                <w:highlight w:val="none"/>
              </w:rPr>
            </w:pPr>
          </w:p>
        </w:tc>
        <w:tc>
          <w:tcPr>
            <w:tcW w:w="1063" w:type="dxa"/>
            <w:vAlign w:val="center"/>
          </w:tcPr>
          <w:p w14:paraId="342F3978">
            <w:pPr>
              <w:jc w:val="center"/>
              <w:rPr>
                <w:rFonts w:hint="eastAsia" w:ascii="宋体" w:hAnsi="宋体" w:cs="宋体"/>
                <w:color w:val="auto"/>
                <w:szCs w:val="21"/>
                <w:highlight w:val="none"/>
              </w:rPr>
            </w:pPr>
          </w:p>
        </w:tc>
        <w:tc>
          <w:tcPr>
            <w:tcW w:w="1775" w:type="dxa"/>
            <w:vAlign w:val="center"/>
          </w:tcPr>
          <w:p w14:paraId="62FC7D2C">
            <w:pPr>
              <w:jc w:val="center"/>
              <w:rPr>
                <w:rFonts w:hint="eastAsia" w:ascii="宋体" w:hAnsi="宋体" w:cs="宋体"/>
                <w:color w:val="auto"/>
                <w:szCs w:val="21"/>
                <w:highlight w:val="none"/>
              </w:rPr>
            </w:pPr>
          </w:p>
        </w:tc>
        <w:tc>
          <w:tcPr>
            <w:tcW w:w="1388" w:type="dxa"/>
            <w:vAlign w:val="center"/>
          </w:tcPr>
          <w:p w14:paraId="5736118F">
            <w:pPr>
              <w:jc w:val="center"/>
              <w:rPr>
                <w:rFonts w:hint="eastAsia" w:ascii="宋体" w:hAnsi="宋体" w:cs="宋体"/>
                <w:color w:val="auto"/>
                <w:szCs w:val="21"/>
                <w:highlight w:val="none"/>
              </w:rPr>
            </w:pPr>
          </w:p>
        </w:tc>
        <w:tc>
          <w:tcPr>
            <w:tcW w:w="1804" w:type="dxa"/>
            <w:vAlign w:val="center"/>
          </w:tcPr>
          <w:p w14:paraId="088779CC">
            <w:pPr>
              <w:tabs>
                <w:tab w:val="left" w:pos="792"/>
              </w:tabs>
              <w:spacing w:line="360" w:lineRule="auto"/>
              <w:ind w:right="-52"/>
              <w:jc w:val="center"/>
              <w:rPr>
                <w:rFonts w:hint="eastAsia" w:ascii="宋体" w:hAnsi="宋体" w:cs="宋体"/>
                <w:color w:val="auto"/>
                <w:szCs w:val="21"/>
                <w:highlight w:val="none"/>
              </w:rPr>
            </w:pPr>
          </w:p>
        </w:tc>
      </w:tr>
      <w:tr w14:paraId="3F826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57B9FDD1">
            <w:pPr>
              <w:jc w:val="center"/>
              <w:rPr>
                <w:rFonts w:hint="eastAsia" w:ascii="宋体" w:hAnsi="宋体" w:cs="宋体"/>
                <w:color w:val="auto"/>
                <w:szCs w:val="21"/>
                <w:highlight w:val="none"/>
              </w:rPr>
            </w:pPr>
            <w:r>
              <w:rPr>
                <w:rFonts w:hint="eastAsia" w:ascii="宋体" w:hAnsi="宋体" w:cs="宋体"/>
                <w:color w:val="auto"/>
                <w:szCs w:val="21"/>
                <w:highlight w:val="none"/>
              </w:rPr>
              <w:t>4</w:t>
            </w:r>
          </w:p>
        </w:tc>
        <w:tc>
          <w:tcPr>
            <w:tcW w:w="1762" w:type="dxa"/>
            <w:vAlign w:val="center"/>
          </w:tcPr>
          <w:p w14:paraId="2B3B7A25">
            <w:pPr>
              <w:jc w:val="center"/>
              <w:rPr>
                <w:rFonts w:hint="eastAsia" w:ascii="宋体" w:hAnsi="宋体" w:cs="宋体"/>
                <w:color w:val="auto"/>
                <w:szCs w:val="21"/>
                <w:highlight w:val="none"/>
              </w:rPr>
            </w:pPr>
          </w:p>
        </w:tc>
        <w:tc>
          <w:tcPr>
            <w:tcW w:w="1063" w:type="dxa"/>
            <w:vAlign w:val="center"/>
          </w:tcPr>
          <w:p w14:paraId="05A60366">
            <w:pPr>
              <w:jc w:val="center"/>
              <w:rPr>
                <w:rFonts w:hint="eastAsia" w:ascii="宋体" w:hAnsi="宋体" w:cs="宋体"/>
                <w:color w:val="auto"/>
                <w:szCs w:val="21"/>
                <w:highlight w:val="none"/>
              </w:rPr>
            </w:pPr>
          </w:p>
        </w:tc>
        <w:tc>
          <w:tcPr>
            <w:tcW w:w="1775" w:type="dxa"/>
            <w:vAlign w:val="center"/>
          </w:tcPr>
          <w:p w14:paraId="6A391E65">
            <w:pPr>
              <w:jc w:val="center"/>
              <w:rPr>
                <w:rFonts w:hint="eastAsia" w:ascii="宋体" w:hAnsi="宋体" w:cs="宋体"/>
                <w:color w:val="auto"/>
                <w:szCs w:val="21"/>
                <w:highlight w:val="none"/>
              </w:rPr>
            </w:pPr>
          </w:p>
        </w:tc>
        <w:tc>
          <w:tcPr>
            <w:tcW w:w="1388" w:type="dxa"/>
            <w:vAlign w:val="center"/>
          </w:tcPr>
          <w:p w14:paraId="623D5FD1">
            <w:pPr>
              <w:jc w:val="center"/>
              <w:rPr>
                <w:rFonts w:hint="eastAsia" w:ascii="宋体" w:hAnsi="宋体" w:cs="宋体"/>
                <w:color w:val="auto"/>
                <w:szCs w:val="21"/>
                <w:highlight w:val="none"/>
              </w:rPr>
            </w:pPr>
          </w:p>
        </w:tc>
        <w:tc>
          <w:tcPr>
            <w:tcW w:w="1804" w:type="dxa"/>
            <w:vAlign w:val="center"/>
          </w:tcPr>
          <w:p w14:paraId="39E38238">
            <w:pPr>
              <w:tabs>
                <w:tab w:val="left" w:pos="792"/>
              </w:tabs>
              <w:spacing w:line="360" w:lineRule="auto"/>
              <w:ind w:right="-52"/>
              <w:jc w:val="center"/>
              <w:rPr>
                <w:rFonts w:hint="eastAsia" w:ascii="宋体" w:hAnsi="宋体" w:cs="宋体"/>
                <w:color w:val="auto"/>
                <w:szCs w:val="21"/>
                <w:highlight w:val="none"/>
              </w:rPr>
            </w:pPr>
          </w:p>
        </w:tc>
      </w:tr>
      <w:tr w14:paraId="532B1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5C91D662">
            <w:pPr>
              <w:jc w:val="center"/>
              <w:rPr>
                <w:rFonts w:hint="eastAsia" w:ascii="宋体" w:hAnsi="宋体" w:cs="宋体"/>
                <w:color w:val="auto"/>
                <w:szCs w:val="21"/>
                <w:highlight w:val="none"/>
              </w:rPr>
            </w:pPr>
            <w:r>
              <w:rPr>
                <w:rFonts w:hint="eastAsia" w:ascii="宋体" w:hAnsi="宋体" w:cs="宋体"/>
                <w:color w:val="auto"/>
                <w:szCs w:val="21"/>
                <w:highlight w:val="none"/>
              </w:rPr>
              <w:t>5</w:t>
            </w:r>
          </w:p>
        </w:tc>
        <w:tc>
          <w:tcPr>
            <w:tcW w:w="1762" w:type="dxa"/>
            <w:vAlign w:val="center"/>
          </w:tcPr>
          <w:p w14:paraId="244B3ABF">
            <w:pPr>
              <w:jc w:val="center"/>
              <w:rPr>
                <w:rFonts w:hint="eastAsia" w:ascii="宋体" w:hAnsi="宋体" w:cs="宋体"/>
                <w:color w:val="auto"/>
                <w:szCs w:val="21"/>
                <w:highlight w:val="none"/>
              </w:rPr>
            </w:pPr>
          </w:p>
        </w:tc>
        <w:tc>
          <w:tcPr>
            <w:tcW w:w="1063" w:type="dxa"/>
            <w:vAlign w:val="center"/>
          </w:tcPr>
          <w:p w14:paraId="04D1DC7E">
            <w:pPr>
              <w:jc w:val="center"/>
              <w:rPr>
                <w:rFonts w:hint="eastAsia" w:ascii="宋体" w:hAnsi="宋体" w:cs="宋体"/>
                <w:color w:val="auto"/>
                <w:szCs w:val="21"/>
                <w:highlight w:val="none"/>
              </w:rPr>
            </w:pPr>
          </w:p>
        </w:tc>
        <w:tc>
          <w:tcPr>
            <w:tcW w:w="1775" w:type="dxa"/>
            <w:vAlign w:val="center"/>
          </w:tcPr>
          <w:p w14:paraId="0C41B882">
            <w:pPr>
              <w:jc w:val="center"/>
              <w:rPr>
                <w:rFonts w:hint="eastAsia" w:ascii="宋体" w:hAnsi="宋体" w:cs="宋体"/>
                <w:color w:val="auto"/>
                <w:szCs w:val="21"/>
                <w:highlight w:val="none"/>
              </w:rPr>
            </w:pPr>
          </w:p>
        </w:tc>
        <w:tc>
          <w:tcPr>
            <w:tcW w:w="1388" w:type="dxa"/>
            <w:vAlign w:val="center"/>
          </w:tcPr>
          <w:p w14:paraId="4E12F47F">
            <w:pPr>
              <w:jc w:val="center"/>
              <w:rPr>
                <w:rFonts w:hint="eastAsia" w:ascii="宋体" w:hAnsi="宋体" w:cs="宋体"/>
                <w:color w:val="auto"/>
                <w:szCs w:val="21"/>
                <w:highlight w:val="none"/>
              </w:rPr>
            </w:pPr>
          </w:p>
        </w:tc>
        <w:tc>
          <w:tcPr>
            <w:tcW w:w="1804" w:type="dxa"/>
            <w:vAlign w:val="center"/>
          </w:tcPr>
          <w:p w14:paraId="28F711C7">
            <w:pPr>
              <w:tabs>
                <w:tab w:val="left" w:pos="792"/>
              </w:tabs>
              <w:spacing w:line="360" w:lineRule="auto"/>
              <w:ind w:right="-52"/>
              <w:jc w:val="center"/>
              <w:rPr>
                <w:rFonts w:hint="eastAsia" w:ascii="宋体" w:hAnsi="宋体" w:cs="宋体"/>
                <w:color w:val="auto"/>
                <w:szCs w:val="21"/>
                <w:highlight w:val="none"/>
              </w:rPr>
            </w:pPr>
          </w:p>
        </w:tc>
      </w:tr>
    </w:tbl>
    <w:p w14:paraId="0A25EFF6">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第二条：</w:t>
      </w:r>
      <w:r>
        <w:rPr>
          <w:rFonts w:hint="eastAsia" w:ascii="宋体" w:hAnsi="宋体" w:cs="宋体"/>
          <w:color w:val="auto"/>
          <w:szCs w:val="21"/>
          <w:highlight w:val="none"/>
        </w:rPr>
        <w:t>交货期</w:t>
      </w:r>
    </w:p>
    <w:p w14:paraId="5C3F11FC">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签订外贸合同之日起_________周内设备到达南京邮电大学项目现场。</w:t>
      </w:r>
    </w:p>
    <w:p w14:paraId="6C890C08">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第三条：</w:t>
      </w:r>
      <w:r>
        <w:rPr>
          <w:rFonts w:hint="eastAsia" w:ascii="宋体" w:hAnsi="宋体" w:cs="宋体"/>
          <w:color w:val="auto"/>
          <w:szCs w:val="21"/>
          <w:highlight w:val="none"/>
        </w:rPr>
        <w:t xml:space="preserve">付款方式及条件 </w:t>
      </w:r>
    </w:p>
    <w:p w14:paraId="793C74CB">
      <w:pPr>
        <w:pStyle w:val="16"/>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甲方委托的外贸代理公司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向乙方委托的公司/制造商</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直接支付款项，受甲方委托的外贸代理公司按以下方式支付货款：预算金额10万元人民币以上（含10）的货物，货款分两次付清，第一次付款为总金额的90%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14:paraId="7119610E">
      <w:pPr>
        <w:pStyle w:val="16"/>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第四条：</w:t>
      </w:r>
      <w:r>
        <w:rPr>
          <w:rFonts w:hint="eastAsia" w:ascii="宋体" w:hAnsi="宋体" w:cs="宋体"/>
          <w:color w:val="auto"/>
          <w:szCs w:val="21"/>
          <w:highlight w:val="none"/>
        </w:rPr>
        <w:t>原产地、生产商与运输方式及包装。</w:t>
      </w:r>
    </w:p>
    <w:p w14:paraId="4AA0D1E1">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原产地： </w:t>
      </w:r>
    </w:p>
    <w:p w14:paraId="70462EE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生产商： </w:t>
      </w:r>
    </w:p>
    <w:p w14:paraId="24613F4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发货港： </w:t>
      </w:r>
    </w:p>
    <w:p w14:paraId="499239A2">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运输方式：</w:t>
      </w:r>
      <w:r>
        <w:rPr>
          <w:rFonts w:hint="eastAsia" w:ascii="宋体" w:hAnsi="宋体" w:cs="宋体"/>
          <w:color w:val="auto"/>
          <w:szCs w:val="21"/>
          <w:highlight w:val="none"/>
          <w:u w:val="single"/>
        </w:rPr>
        <w:t xml:space="preserve">  空运   </w:t>
      </w:r>
      <w:r>
        <w:rPr>
          <w:rFonts w:hint="eastAsia" w:ascii="宋体" w:hAnsi="宋体" w:cs="宋体"/>
          <w:color w:val="auto"/>
          <w:szCs w:val="21"/>
          <w:highlight w:val="none"/>
        </w:rPr>
        <w:t>。货物从发送地至南京机场的运费及保险费由乙方承担。乙方负责为交运设备投保合同总价110%的空运保险。南京机场至南京邮电大学项目现场的部分由甲方指定的外贸公司代为运输。</w:t>
      </w:r>
    </w:p>
    <w:p w14:paraId="61E80A5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到货港：南京机场。</w:t>
      </w:r>
    </w:p>
    <w:p w14:paraId="1F67C87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包装：提供货物的包装需适合远距离的海运/包裹邮递/空运和气候的变化，能防护野蛮装卸、潮湿、雨淋、腐蚀、震动和冷冻。</w:t>
      </w:r>
    </w:p>
    <w:p w14:paraId="34D8E5CF">
      <w:pPr>
        <w:spacing w:line="360" w:lineRule="auto"/>
        <w:ind w:firstLine="422" w:firstLineChars="200"/>
        <w:rPr>
          <w:rFonts w:hint="eastAsia" w:ascii="宋体" w:hAnsi="宋体" w:cs="宋体"/>
          <w:color w:val="auto"/>
          <w:szCs w:val="21"/>
          <w:highlight w:val="none"/>
        </w:rPr>
      </w:pPr>
      <w:r>
        <w:rPr>
          <w:rFonts w:hint="eastAsia" w:ascii="宋体" w:hAnsi="宋体" w:cs="宋体"/>
          <w:b/>
          <w:bCs/>
          <w:color w:val="auto"/>
          <w:szCs w:val="21"/>
          <w:highlight w:val="none"/>
        </w:rPr>
        <w:t>第五条：</w:t>
      </w:r>
      <w:r>
        <w:rPr>
          <w:rFonts w:hint="eastAsia" w:ascii="宋体" w:hAnsi="宋体" w:cs="宋体"/>
          <w:bCs/>
          <w:color w:val="auto"/>
          <w:szCs w:val="21"/>
          <w:highlight w:val="none"/>
        </w:rPr>
        <w:t>外贸合同签订方：</w:t>
      </w:r>
      <w:r>
        <w:rPr>
          <w:rFonts w:hint="eastAsia" w:ascii="宋体" w:hAnsi="宋体" w:cs="宋体"/>
          <w:color w:val="auto"/>
          <w:szCs w:val="21"/>
          <w:highlight w:val="none"/>
        </w:rPr>
        <w:t xml:space="preserve"> </w:t>
      </w:r>
    </w:p>
    <w:p w14:paraId="39A6349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乙方的代理（中英文名）、地址</w:t>
      </w:r>
    </w:p>
    <w:p w14:paraId="07AE0433">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第六条：</w:t>
      </w:r>
      <w:r>
        <w:rPr>
          <w:rFonts w:hint="eastAsia" w:ascii="宋体" w:hAnsi="宋体" w:cs="宋体"/>
          <w:color w:val="auto"/>
          <w:szCs w:val="21"/>
          <w:highlight w:val="none"/>
        </w:rPr>
        <w:t>乙方应在交货时同时向甲方提供与本合同项下货物相符且完整的技术资料。</w:t>
      </w:r>
    </w:p>
    <w:p w14:paraId="6064CA8B">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第七条：</w:t>
      </w:r>
      <w:r>
        <w:rPr>
          <w:rFonts w:hint="eastAsia" w:ascii="宋体" w:hAnsi="宋体" w:cs="宋体"/>
          <w:color w:val="auto"/>
          <w:szCs w:val="21"/>
          <w:highlight w:val="none"/>
        </w:rPr>
        <w:t>质量保证与售后服务</w:t>
      </w:r>
    </w:p>
    <w:p w14:paraId="39CB62CF">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1、乙方保证供应的设备完全符合本协议所规定的原生产厂商所规定的质量、规格、性能和技术指标，确保该产品为全新未使用过的仪器，否则允许甲方退货或应保证更换并向甲方支付相关损失。</w:t>
      </w:r>
    </w:p>
    <w:p w14:paraId="56AC19DA">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2、设备的免费质保期为交货经验收合格后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个月。</w:t>
      </w:r>
    </w:p>
    <w:p w14:paraId="5C5B8C35">
      <w:pPr>
        <w:spacing w:line="360" w:lineRule="auto"/>
        <w:ind w:firstLine="420" w:firstLineChars="200"/>
        <w:rPr>
          <w:rFonts w:hint="eastAsia" w:ascii="宋体" w:hAnsi="宋体" w:cs="宋体"/>
          <w:bCs/>
          <w:color w:val="auto"/>
          <w:szCs w:val="21"/>
          <w:highlight w:val="none"/>
        </w:rPr>
      </w:pPr>
      <w:r>
        <w:rPr>
          <w:rFonts w:hint="eastAsia" w:ascii="宋体" w:hAnsi="宋体" w:cs="宋体"/>
          <w:color w:val="auto"/>
          <w:szCs w:val="21"/>
          <w:highlight w:val="none"/>
        </w:rPr>
        <w:t>3、乙方在接到甲方用户故障通知后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小时内作出响应</w:t>
      </w:r>
      <w:r>
        <w:rPr>
          <w:rFonts w:hint="eastAsia" w:ascii="宋体" w:hAnsi="宋体" w:cs="宋体"/>
          <w:bCs/>
          <w:color w:val="auto"/>
          <w:szCs w:val="21"/>
          <w:highlight w:val="none"/>
        </w:rPr>
        <w:t xml:space="preserve">。 </w:t>
      </w:r>
    </w:p>
    <w:p w14:paraId="49F8ECB1">
      <w:pPr>
        <w:spacing w:line="360" w:lineRule="auto"/>
        <w:ind w:firstLine="420" w:firstLineChars="200"/>
        <w:rPr>
          <w:rFonts w:hint="eastAsia" w:ascii="宋体" w:hAnsi="宋体" w:cs="宋体"/>
          <w:color w:val="auto"/>
          <w:szCs w:val="21"/>
          <w:highlight w:val="none"/>
        </w:rPr>
      </w:pPr>
      <w:r>
        <w:rPr>
          <w:rFonts w:hint="eastAsia" w:ascii="宋体" w:hAnsi="宋体" w:cs="宋体"/>
          <w:bCs/>
          <w:color w:val="auto"/>
          <w:szCs w:val="21"/>
          <w:highlight w:val="none"/>
        </w:rPr>
        <w:t>4、乙方违反质量保证和售后服务条款，甲方可要求合同金额5%的违约金。</w:t>
      </w:r>
    </w:p>
    <w:p w14:paraId="3412FDAF">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第八条：</w:t>
      </w:r>
      <w:r>
        <w:rPr>
          <w:rFonts w:hint="eastAsia" w:ascii="宋体" w:hAnsi="宋体" w:cs="宋体"/>
          <w:color w:val="auto"/>
          <w:szCs w:val="21"/>
          <w:highlight w:val="none"/>
        </w:rPr>
        <w:t>安装调试及验收</w:t>
      </w:r>
    </w:p>
    <w:p w14:paraId="7D435E99">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1、乙方在仪器设备抵达甲方</w:t>
      </w:r>
      <w:r>
        <w:rPr>
          <w:rFonts w:hint="eastAsia" w:ascii="宋体" w:hAnsi="宋体" w:cs="宋体"/>
          <w:color w:val="auto"/>
          <w:szCs w:val="21"/>
          <w:highlight w:val="none"/>
          <w:u w:val="single"/>
        </w:rPr>
        <w:t>20</w:t>
      </w:r>
      <w:r>
        <w:rPr>
          <w:rFonts w:hint="eastAsia" w:ascii="宋体" w:hAnsi="宋体" w:cs="宋体"/>
          <w:color w:val="auto"/>
          <w:szCs w:val="21"/>
          <w:highlight w:val="none"/>
        </w:rPr>
        <w:t>个工作日前书面通知甲方设备安装所需条件，以利设备的正常安装调试。</w:t>
      </w:r>
    </w:p>
    <w:p w14:paraId="318DE466">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31478240">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218CE63F">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第九条：</w:t>
      </w:r>
      <w:r>
        <w:rPr>
          <w:rFonts w:hint="eastAsia" w:ascii="宋体" w:hAnsi="宋体" w:cs="宋体"/>
          <w:color w:val="auto"/>
          <w:szCs w:val="21"/>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0167726E">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第十条：</w:t>
      </w:r>
      <w:r>
        <w:rPr>
          <w:rFonts w:hint="eastAsia" w:ascii="宋体" w:hAnsi="宋体" w:cs="宋体"/>
          <w:color w:val="auto"/>
          <w:szCs w:val="21"/>
          <w:highlight w:val="none"/>
        </w:rPr>
        <w:t>违约责任</w:t>
      </w:r>
    </w:p>
    <w:p w14:paraId="118B713E">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1、乙方未能交付物品，则向甲方支付合同总额</w:t>
      </w:r>
      <w:r>
        <w:rPr>
          <w:rFonts w:hint="eastAsia" w:ascii="宋体" w:hAnsi="宋体" w:cs="宋体"/>
          <w:b/>
          <w:color w:val="auto"/>
          <w:szCs w:val="21"/>
          <w:highlight w:val="none"/>
          <w:u w:val="words"/>
        </w:rPr>
        <w:t>5%</w:t>
      </w:r>
      <w:r>
        <w:rPr>
          <w:rFonts w:hint="eastAsia" w:ascii="宋体" w:hAnsi="宋体" w:cs="宋体"/>
          <w:color w:val="auto"/>
          <w:szCs w:val="21"/>
          <w:highlight w:val="none"/>
        </w:rPr>
        <w:t>的违约金。</w:t>
      </w:r>
    </w:p>
    <w:p w14:paraId="29AE736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2、乙方交付的物品不符合合同规定的，甲方有权拒收，乙方向甲方支付合同总额</w:t>
      </w:r>
      <w:r>
        <w:rPr>
          <w:rFonts w:hint="eastAsia" w:ascii="宋体" w:hAnsi="宋体" w:cs="宋体"/>
          <w:b/>
          <w:color w:val="auto"/>
          <w:szCs w:val="21"/>
          <w:highlight w:val="none"/>
          <w:u w:val="words"/>
        </w:rPr>
        <w:t>5%</w:t>
      </w:r>
      <w:r>
        <w:rPr>
          <w:rFonts w:hint="eastAsia" w:ascii="宋体" w:hAnsi="宋体" w:cs="宋体"/>
          <w:color w:val="auto"/>
          <w:szCs w:val="21"/>
          <w:highlight w:val="none"/>
        </w:rPr>
        <w:t>的违约金。</w:t>
      </w:r>
    </w:p>
    <w:p w14:paraId="207C3DF7">
      <w:pPr>
        <w:spacing w:line="360" w:lineRule="auto"/>
        <w:ind w:firstLine="420" w:firstLineChars="200"/>
        <w:rPr>
          <w:rFonts w:hint="eastAsia" w:ascii="宋体" w:hAnsi="宋体" w:cs="宋体"/>
          <w:b/>
          <w:color w:val="auto"/>
          <w:szCs w:val="21"/>
          <w:highlight w:val="none"/>
        </w:rPr>
      </w:pPr>
      <w:r>
        <w:rPr>
          <w:rFonts w:hint="eastAsia" w:ascii="宋体" w:hAnsi="宋体" w:cs="宋体"/>
          <w:color w:val="auto"/>
          <w:szCs w:val="21"/>
          <w:highlight w:val="none"/>
        </w:rPr>
        <w:t>3、乙方逾期交付物品，则每日按合同总额</w:t>
      </w:r>
      <w:r>
        <w:rPr>
          <w:rFonts w:hint="eastAsia" w:ascii="宋体" w:hAnsi="宋体" w:cs="宋体"/>
          <w:b/>
          <w:color w:val="auto"/>
          <w:szCs w:val="21"/>
          <w:highlight w:val="none"/>
          <w:u w:val="words"/>
        </w:rPr>
        <w:t>0.5%</w:t>
      </w:r>
      <w:r>
        <w:rPr>
          <w:rFonts w:hint="eastAsia" w:ascii="宋体" w:hAnsi="宋体" w:cs="宋体"/>
          <w:color w:val="auto"/>
          <w:szCs w:val="21"/>
          <w:highlight w:val="none"/>
        </w:rPr>
        <w:t>向甲方偿付违约金。逾期交付超过</w:t>
      </w:r>
      <w:r>
        <w:rPr>
          <w:rFonts w:hint="eastAsia" w:ascii="宋体" w:hAnsi="宋体" w:cs="宋体"/>
          <w:b/>
          <w:color w:val="auto"/>
          <w:szCs w:val="21"/>
          <w:highlight w:val="none"/>
          <w:u w:val="words"/>
        </w:rPr>
        <w:t>30</w:t>
      </w:r>
      <w:r>
        <w:rPr>
          <w:rFonts w:hint="eastAsia" w:ascii="宋体" w:hAnsi="宋体" w:cs="宋体"/>
          <w:color w:val="auto"/>
          <w:szCs w:val="21"/>
          <w:highlight w:val="none"/>
        </w:rPr>
        <w:t>天，甲方有权终止合同。</w:t>
      </w:r>
    </w:p>
    <w:p w14:paraId="38EF3E4B">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第十一条：</w:t>
      </w:r>
      <w:r>
        <w:rPr>
          <w:rFonts w:hint="eastAsia" w:ascii="宋体" w:hAnsi="宋体" w:cs="宋体"/>
          <w:color w:val="auto"/>
          <w:szCs w:val="21"/>
          <w:highlight w:val="none"/>
        </w:rPr>
        <w:t>争端解决：</w:t>
      </w:r>
    </w:p>
    <w:p w14:paraId="67A6F455">
      <w:pPr>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4D2004DF">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第十二条：</w:t>
      </w:r>
      <w:r>
        <w:rPr>
          <w:rFonts w:hint="eastAsia" w:ascii="宋体" w:hAnsi="宋体" w:cs="宋体"/>
          <w:color w:val="auto"/>
          <w:szCs w:val="21"/>
          <w:highlight w:val="none"/>
        </w:rPr>
        <w:t>本协议甲乙双方签字盖章后生效，并作为签订进口合同的有效依据。</w:t>
      </w:r>
    </w:p>
    <w:p w14:paraId="419A54F7">
      <w:pPr>
        <w:spacing w:line="360" w:lineRule="auto"/>
        <w:ind w:firstLine="422" w:firstLineChars="200"/>
        <w:rPr>
          <w:rFonts w:hint="eastAsia" w:ascii="宋体" w:hAnsi="宋体" w:cs="宋体"/>
          <w:color w:val="auto"/>
          <w:szCs w:val="21"/>
          <w:highlight w:val="none"/>
        </w:rPr>
      </w:pPr>
      <w:r>
        <w:rPr>
          <w:rFonts w:hint="eastAsia" w:ascii="宋体" w:hAnsi="宋体" w:cs="宋体"/>
          <w:b/>
          <w:color w:val="auto"/>
          <w:szCs w:val="21"/>
          <w:highlight w:val="none"/>
        </w:rPr>
        <w:t>第十三条：</w:t>
      </w:r>
      <w:r>
        <w:rPr>
          <w:rFonts w:hint="eastAsia" w:ascii="宋体" w:hAnsi="宋体" w:cs="宋体"/>
          <w:color w:val="auto"/>
          <w:szCs w:val="21"/>
          <w:highlight w:val="none"/>
        </w:rPr>
        <w:t>本协议一式陆份，甲方伍份、乙方壹份。自双方签字、盖章之日起生效，具有同等的法律效力。</w:t>
      </w:r>
    </w:p>
    <w:p w14:paraId="6E3B3ACD">
      <w:pPr>
        <w:spacing w:line="360" w:lineRule="auto"/>
        <w:ind w:firstLine="420" w:firstLineChars="200"/>
        <w:rPr>
          <w:rFonts w:hint="eastAsia" w:ascii="宋体" w:hAnsi="宋体" w:cs="宋体"/>
          <w:color w:val="auto"/>
          <w:szCs w:val="21"/>
          <w:highlight w:val="none"/>
        </w:rPr>
      </w:pPr>
    </w:p>
    <w:p w14:paraId="4DA7684C">
      <w:pPr>
        <w:spacing w:line="360" w:lineRule="auto"/>
        <w:rPr>
          <w:rFonts w:hint="eastAsia" w:ascii="宋体" w:hAnsi="宋体" w:cs="宋体"/>
          <w:color w:val="auto"/>
          <w:szCs w:val="21"/>
          <w:highlight w:val="none"/>
        </w:rPr>
      </w:pPr>
    </w:p>
    <w:tbl>
      <w:tblPr>
        <w:tblStyle w:val="44"/>
        <w:tblW w:w="5000" w:type="pct"/>
        <w:tblInd w:w="-108" w:type="dxa"/>
        <w:tblLayout w:type="autofit"/>
        <w:tblCellMar>
          <w:top w:w="0" w:type="dxa"/>
          <w:left w:w="108" w:type="dxa"/>
          <w:bottom w:w="0" w:type="dxa"/>
          <w:right w:w="108" w:type="dxa"/>
        </w:tblCellMar>
      </w:tblPr>
      <w:tblGrid>
        <w:gridCol w:w="4633"/>
        <w:gridCol w:w="5051"/>
      </w:tblGrid>
      <w:tr w14:paraId="3E6BF65C">
        <w:tblPrEx>
          <w:tblCellMar>
            <w:top w:w="0" w:type="dxa"/>
            <w:left w:w="108" w:type="dxa"/>
            <w:bottom w:w="0" w:type="dxa"/>
            <w:right w:w="108" w:type="dxa"/>
          </w:tblCellMar>
        </w:tblPrEx>
        <w:trPr>
          <w:trHeight w:val="680" w:hRule="atLeast"/>
        </w:trPr>
        <w:tc>
          <w:tcPr>
            <w:tcW w:w="2392" w:type="pct"/>
          </w:tcPr>
          <w:p w14:paraId="232F996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甲方（公章）：</w:t>
            </w:r>
            <w:r>
              <w:rPr>
                <w:rFonts w:hint="eastAsia" w:ascii="宋体" w:hAnsi="宋体" w:cs="宋体"/>
                <w:b/>
                <w:color w:val="auto"/>
                <w:szCs w:val="21"/>
                <w:highlight w:val="none"/>
              </w:rPr>
              <w:t>南京邮电大学</w:t>
            </w:r>
          </w:p>
        </w:tc>
        <w:tc>
          <w:tcPr>
            <w:tcW w:w="2608" w:type="pct"/>
          </w:tcPr>
          <w:p w14:paraId="10831FE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乙方（公章）：</w:t>
            </w:r>
            <w:r>
              <w:rPr>
                <w:rFonts w:hint="eastAsia" w:ascii="宋体" w:hAnsi="宋体" w:cs="宋体"/>
                <w:b/>
                <w:color w:val="auto"/>
                <w:szCs w:val="21"/>
                <w:highlight w:val="none"/>
              </w:rPr>
              <w:t xml:space="preserve"> </w:t>
            </w:r>
          </w:p>
        </w:tc>
      </w:tr>
      <w:tr w14:paraId="75C8265B">
        <w:tblPrEx>
          <w:tblCellMar>
            <w:top w:w="0" w:type="dxa"/>
            <w:left w:w="108" w:type="dxa"/>
            <w:bottom w:w="0" w:type="dxa"/>
            <w:right w:w="108" w:type="dxa"/>
          </w:tblCellMar>
        </w:tblPrEx>
        <w:trPr>
          <w:trHeight w:val="680" w:hRule="atLeast"/>
        </w:trPr>
        <w:tc>
          <w:tcPr>
            <w:tcW w:w="2392" w:type="pct"/>
          </w:tcPr>
          <w:p w14:paraId="5B7A5C21">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授权代表：</w:t>
            </w:r>
          </w:p>
        </w:tc>
        <w:tc>
          <w:tcPr>
            <w:tcW w:w="2608" w:type="pct"/>
          </w:tcPr>
          <w:p w14:paraId="35AA8CC8">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法人代表（委托代理人）： </w:t>
            </w:r>
          </w:p>
        </w:tc>
      </w:tr>
      <w:tr w14:paraId="68FB612D">
        <w:tblPrEx>
          <w:tblCellMar>
            <w:top w:w="0" w:type="dxa"/>
            <w:left w:w="108" w:type="dxa"/>
            <w:bottom w:w="0" w:type="dxa"/>
            <w:right w:w="108" w:type="dxa"/>
          </w:tblCellMar>
        </w:tblPrEx>
        <w:trPr>
          <w:trHeight w:val="680" w:hRule="atLeast"/>
        </w:trPr>
        <w:tc>
          <w:tcPr>
            <w:tcW w:w="2392" w:type="pct"/>
          </w:tcPr>
          <w:p w14:paraId="425D6A94">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用户代表：</w:t>
            </w:r>
          </w:p>
        </w:tc>
        <w:tc>
          <w:tcPr>
            <w:tcW w:w="2608" w:type="pct"/>
          </w:tcPr>
          <w:p w14:paraId="57563C7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经办人： </w:t>
            </w:r>
          </w:p>
        </w:tc>
      </w:tr>
      <w:tr w14:paraId="4F8A78C9">
        <w:tblPrEx>
          <w:tblCellMar>
            <w:top w:w="0" w:type="dxa"/>
            <w:left w:w="108" w:type="dxa"/>
            <w:bottom w:w="0" w:type="dxa"/>
            <w:right w:w="108" w:type="dxa"/>
          </w:tblCellMar>
        </w:tblPrEx>
        <w:trPr>
          <w:trHeight w:val="680" w:hRule="atLeast"/>
        </w:trPr>
        <w:tc>
          <w:tcPr>
            <w:tcW w:w="2392" w:type="pct"/>
          </w:tcPr>
          <w:p w14:paraId="47EACD99">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 </w:t>
            </w:r>
          </w:p>
        </w:tc>
        <w:tc>
          <w:tcPr>
            <w:tcW w:w="2608" w:type="pct"/>
          </w:tcPr>
          <w:p w14:paraId="214AD527">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地址： </w:t>
            </w:r>
          </w:p>
        </w:tc>
      </w:tr>
      <w:tr w14:paraId="315E0926">
        <w:tblPrEx>
          <w:tblCellMar>
            <w:top w:w="0" w:type="dxa"/>
            <w:left w:w="108" w:type="dxa"/>
            <w:bottom w:w="0" w:type="dxa"/>
            <w:right w:w="108" w:type="dxa"/>
          </w:tblCellMar>
        </w:tblPrEx>
        <w:trPr>
          <w:trHeight w:val="680" w:hRule="atLeast"/>
        </w:trPr>
        <w:tc>
          <w:tcPr>
            <w:tcW w:w="2392" w:type="pct"/>
          </w:tcPr>
          <w:p w14:paraId="135C2016">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联系电话：</w:t>
            </w:r>
          </w:p>
        </w:tc>
        <w:tc>
          <w:tcPr>
            <w:tcW w:w="2608" w:type="pct"/>
          </w:tcPr>
          <w:p w14:paraId="438A6BDA">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联系电话：</w:t>
            </w:r>
          </w:p>
        </w:tc>
      </w:tr>
      <w:tr w14:paraId="59FB3EBC">
        <w:tblPrEx>
          <w:tblCellMar>
            <w:top w:w="0" w:type="dxa"/>
            <w:left w:w="108" w:type="dxa"/>
            <w:bottom w:w="0" w:type="dxa"/>
            <w:right w:w="108" w:type="dxa"/>
          </w:tblCellMar>
        </w:tblPrEx>
        <w:trPr>
          <w:trHeight w:val="680" w:hRule="atLeast"/>
        </w:trPr>
        <w:tc>
          <w:tcPr>
            <w:tcW w:w="2392" w:type="pct"/>
          </w:tcPr>
          <w:p w14:paraId="5893B4A5">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         年    月    日</w:t>
            </w:r>
          </w:p>
        </w:tc>
        <w:tc>
          <w:tcPr>
            <w:tcW w:w="2608" w:type="pct"/>
          </w:tcPr>
          <w:p w14:paraId="3586CF4F">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日期：       年     月    日</w:t>
            </w:r>
          </w:p>
        </w:tc>
      </w:tr>
    </w:tbl>
    <w:p w14:paraId="21D560FF">
      <w:pPr>
        <w:rPr>
          <w:color w:val="auto"/>
          <w:highlight w:val="none"/>
        </w:rPr>
      </w:pPr>
    </w:p>
    <w:p w14:paraId="557114E5">
      <w:pPr>
        <w:rPr>
          <w:color w:val="auto"/>
          <w:highlight w:val="none"/>
        </w:rPr>
      </w:pPr>
    </w:p>
    <w:p w14:paraId="0D6781C8">
      <w:pPr>
        <w:rPr>
          <w:color w:val="auto"/>
          <w:highlight w:val="none"/>
        </w:rPr>
      </w:pPr>
    </w:p>
    <w:p w14:paraId="52C4E398">
      <w:pPr>
        <w:rPr>
          <w:color w:val="auto"/>
          <w:highlight w:val="none"/>
        </w:rPr>
      </w:pPr>
    </w:p>
    <w:p w14:paraId="62CA7AA9">
      <w:pPr>
        <w:rPr>
          <w:color w:val="auto"/>
          <w:highlight w:val="none"/>
        </w:rPr>
      </w:pPr>
    </w:p>
    <w:p w14:paraId="0ECFEECB">
      <w:pPr>
        <w:rPr>
          <w:color w:val="auto"/>
          <w:highlight w:val="none"/>
        </w:rPr>
      </w:pPr>
    </w:p>
    <w:p w14:paraId="490BAC90">
      <w:pPr>
        <w:rPr>
          <w:color w:val="auto"/>
          <w:highlight w:val="none"/>
        </w:rPr>
      </w:pPr>
    </w:p>
    <w:p w14:paraId="3E49D589">
      <w:pPr>
        <w:rPr>
          <w:color w:val="auto"/>
          <w:highlight w:val="none"/>
        </w:rPr>
      </w:pPr>
    </w:p>
    <w:p w14:paraId="745FD080">
      <w:pPr>
        <w:rPr>
          <w:color w:val="auto"/>
          <w:highlight w:val="none"/>
        </w:rPr>
      </w:pPr>
    </w:p>
    <w:p w14:paraId="347E1E02">
      <w:pPr>
        <w:rPr>
          <w:color w:val="auto"/>
          <w:highlight w:val="none"/>
        </w:rPr>
      </w:pPr>
    </w:p>
    <w:p w14:paraId="66314C6F">
      <w:pPr>
        <w:rPr>
          <w:color w:val="auto"/>
          <w:highlight w:val="none"/>
        </w:rPr>
      </w:pPr>
    </w:p>
    <w:p w14:paraId="5392AB16">
      <w:pPr>
        <w:rPr>
          <w:color w:val="auto"/>
          <w:highlight w:val="none"/>
        </w:rPr>
      </w:pPr>
    </w:p>
    <w:p w14:paraId="6B2B4009">
      <w:pPr>
        <w:rPr>
          <w:color w:val="auto"/>
          <w:highlight w:val="none"/>
        </w:rPr>
      </w:pPr>
    </w:p>
    <w:p w14:paraId="6EF0EA2B">
      <w:pPr>
        <w:rPr>
          <w:color w:val="auto"/>
          <w:highlight w:val="none"/>
        </w:rPr>
      </w:pPr>
    </w:p>
    <w:p w14:paraId="7776F1AD">
      <w:pPr>
        <w:rPr>
          <w:color w:val="auto"/>
          <w:highlight w:val="none"/>
        </w:rPr>
      </w:pPr>
      <w:r>
        <w:rPr>
          <w:rFonts w:hint="eastAsia"/>
          <w:color w:val="auto"/>
          <w:highlight w:val="none"/>
        </w:rPr>
        <w:br w:type="page"/>
      </w:r>
    </w:p>
    <w:p w14:paraId="1603A892">
      <w:pPr>
        <w:pStyle w:val="261"/>
        <w:rPr>
          <w:color w:val="auto"/>
          <w:highlight w:val="none"/>
        </w:rPr>
      </w:pPr>
      <w:bookmarkStart w:id="16" w:name="_Toc10267"/>
      <w:r>
        <w:rPr>
          <w:rFonts w:hint="eastAsia"/>
          <w:color w:val="auto"/>
          <w:highlight w:val="none"/>
        </w:rPr>
        <w:t>第</w:t>
      </w:r>
      <w:r>
        <w:rPr>
          <w:color w:val="auto"/>
          <w:highlight w:val="none"/>
        </w:rPr>
        <w:t>六章  响应文件格式及附件</w:t>
      </w:r>
      <w:bookmarkEnd w:id="16"/>
    </w:p>
    <w:p w14:paraId="60F963AE">
      <w:pPr>
        <w:jc w:val="center"/>
        <w:rPr>
          <w:rFonts w:hint="eastAsia" w:ascii="宋体" w:hAnsi="宋体"/>
          <w:b/>
          <w:color w:val="auto"/>
          <w:sz w:val="72"/>
          <w:highlight w:val="none"/>
        </w:rPr>
      </w:pPr>
    </w:p>
    <w:p w14:paraId="1F55D897">
      <w:pPr>
        <w:jc w:val="center"/>
        <w:rPr>
          <w:rFonts w:hint="eastAsia" w:ascii="宋体" w:hAnsi="宋体"/>
          <w:b/>
          <w:color w:val="auto"/>
          <w:sz w:val="72"/>
          <w:szCs w:val="72"/>
          <w:highlight w:val="none"/>
        </w:rPr>
      </w:pPr>
      <w:r>
        <w:rPr>
          <w:rFonts w:hint="eastAsia" w:ascii="宋体" w:hAnsi="宋体"/>
          <w:b/>
          <w:color w:val="auto"/>
          <w:sz w:val="72"/>
          <w:szCs w:val="72"/>
          <w:highlight w:val="none"/>
        </w:rPr>
        <w:t>响应文件</w:t>
      </w:r>
    </w:p>
    <w:p w14:paraId="28915C04">
      <w:pPr>
        <w:ind w:firstLine="2472" w:firstLineChars="1026"/>
        <w:rPr>
          <w:rFonts w:hint="eastAsia" w:ascii="宋体" w:hAnsi="宋体"/>
          <w:b/>
          <w:color w:val="auto"/>
          <w:sz w:val="24"/>
          <w:highlight w:val="none"/>
        </w:rPr>
      </w:pPr>
    </w:p>
    <w:p w14:paraId="67653AC8">
      <w:pPr>
        <w:jc w:val="center"/>
        <w:rPr>
          <w:rFonts w:hint="eastAsia" w:ascii="宋体" w:hAnsi="宋体"/>
          <w:b/>
          <w:color w:val="auto"/>
          <w:sz w:val="24"/>
          <w:highlight w:val="none"/>
        </w:rPr>
      </w:pPr>
    </w:p>
    <w:p w14:paraId="44993F3E">
      <w:pPr>
        <w:jc w:val="center"/>
        <w:rPr>
          <w:rFonts w:hint="eastAsia" w:ascii="宋体" w:hAnsi="宋体"/>
          <w:b/>
          <w:color w:val="auto"/>
          <w:sz w:val="24"/>
          <w:highlight w:val="none"/>
        </w:rPr>
      </w:pPr>
    </w:p>
    <w:p w14:paraId="44B2B348">
      <w:pPr>
        <w:jc w:val="center"/>
        <w:rPr>
          <w:rFonts w:hint="eastAsia" w:ascii="宋体" w:hAnsi="宋体"/>
          <w:b/>
          <w:color w:val="auto"/>
          <w:sz w:val="24"/>
          <w:highlight w:val="none"/>
        </w:rPr>
      </w:pPr>
    </w:p>
    <w:p w14:paraId="148090B0">
      <w:pPr>
        <w:spacing w:before="480" w:beforeLines="200"/>
        <w:jc w:val="center"/>
        <w:rPr>
          <w:rFonts w:hint="eastAsia" w:ascii="宋体" w:hAnsi="宋体" w:cs="宋体"/>
          <w:b/>
          <w:color w:val="auto"/>
          <w:sz w:val="36"/>
          <w:highlight w:val="none"/>
        </w:rPr>
      </w:pPr>
      <w:r>
        <w:rPr>
          <w:rFonts w:hint="eastAsia" w:ascii="宋体" w:hAnsi="宋体" w:cs="宋体"/>
          <w:b/>
          <w:color w:val="auto"/>
          <w:sz w:val="36"/>
          <w:highlight w:val="none"/>
        </w:rPr>
        <w:t>（正或副本）</w:t>
      </w:r>
    </w:p>
    <w:p w14:paraId="75539C72">
      <w:pPr>
        <w:jc w:val="center"/>
        <w:rPr>
          <w:rFonts w:hint="eastAsia" w:ascii="宋体" w:hAnsi="宋体"/>
          <w:b/>
          <w:color w:val="auto"/>
          <w:sz w:val="24"/>
          <w:highlight w:val="none"/>
        </w:rPr>
      </w:pPr>
    </w:p>
    <w:p w14:paraId="5EDCDEF4">
      <w:pPr>
        <w:jc w:val="center"/>
        <w:rPr>
          <w:rFonts w:hint="eastAsia" w:ascii="宋体" w:hAnsi="宋体"/>
          <w:b/>
          <w:color w:val="auto"/>
          <w:sz w:val="24"/>
          <w:highlight w:val="none"/>
        </w:rPr>
      </w:pPr>
    </w:p>
    <w:p w14:paraId="0CCC9521">
      <w:pPr>
        <w:jc w:val="center"/>
        <w:rPr>
          <w:rFonts w:hint="eastAsia" w:ascii="宋体" w:hAnsi="宋体"/>
          <w:b/>
          <w:color w:val="auto"/>
          <w:sz w:val="24"/>
          <w:highlight w:val="none"/>
        </w:rPr>
      </w:pPr>
    </w:p>
    <w:p w14:paraId="452168EF">
      <w:pPr>
        <w:jc w:val="center"/>
        <w:rPr>
          <w:rFonts w:hint="eastAsia" w:ascii="宋体" w:hAnsi="宋体"/>
          <w:b/>
          <w:color w:val="auto"/>
          <w:sz w:val="24"/>
          <w:highlight w:val="none"/>
        </w:rPr>
      </w:pPr>
    </w:p>
    <w:p w14:paraId="500C1EBE">
      <w:pPr>
        <w:jc w:val="center"/>
        <w:rPr>
          <w:rFonts w:hint="eastAsia" w:ascii="宋体" w:hAnsi="宋体"/>
          <w:b/>
          <w:color w:val="auto"/>
          <w:sz w:val="24"/>
          <w:highlight w:val="none"/>
        </w:rPr>
      </w:pPr>
    </w:p>
    <w:p w14:paraId="2E92B6AD">
      <w:pPr>
        <w:jc w:val="center"/>
        <w:rPr>
          <w:rFonts w:hint="eastAsia" w:ascii="宋体" w:hAnsi="宋体"/>
          <w:b/>
          <w:color w:val="auto"/>
          <w:sz w:val="24"/>
          <w:highlight w:val="none"/>
        </w:rPr>
      </w:pPr>
    </w:p>
    <w:p w14:paraId="2DEB3977">
      <w:pPr>
        <w:jc w:val="center"/>
        <w:rPr>
          <w:rFonts w:hint="eastAsia" w:ascii="宋体" w:hAnsi="宋体"/>
          <w:b/>
          <w:color w:val="auto"/>
          <w:sz w:val="24"/>
          <w:highlight w:val="none"/>
        </w:rPr>
      </w:pPr>
    </w:p>
    <w:p w14:paraId="02AE9261">
      <w:pPr>
        <w:ind w:firstLine="843" w:firstLineChars="300"/>
        <w:rPr>
          <w:rFonts w:hint="eastAsia" w:ascii="宋体" w:hAnsi="宋体"/>
          <w:b/>
          <w:color w:val="auto"/>
          <w:sz w:val="28"/>
          <w:szCs w:val="28"/>
          <w:highlight w:val="none"/>
        </w:rPr>
      </w:pPr>
      <w:r>
        <w:rPr>
          <w:rFonts w:hint="eastAsia" w:ascii="宋体" w:hAnsi="宋体"/>
          <w:b/>
          <w:color w:val="auto"/>
          <w:sz w:val="28"/>
          <w:szCs w:val="28"/>
          <w:highlight w:val="none"/>
        </w:rPr>
        <w:t>项目编号：</w:t>
      </w:r>
    </w:p>
    <w:p w14:paraId="369D5E92">
      <w:pPr>
        <w:ind w:firstLine="843" w:firstLineChars="300"/>
        <w:rPr>
          <w:rFonts w:hint="eastAsia" w:ascii="宋体" w:hAnsi="宋体"/>
          <w:b/>
          <w:color w:val="auto"/>
          <w:sz w:val="28"/>
          <w:szCs w:val="28"/>
          <w:highlight w:val="none"/>
          <w:u w:val="single"/>
        </w:rPr>
      </w:pPr>
      <w:r>
        <w:rPr>
          <w:rFonts w:hint="eastAsia" w:ascii="宋体" w:hAnsi="宋体"/>
          <w:b/>
          <w:color w:val="auto"/>
          <w:sz w:val="28"/>
          <w:szCs w:val="28"/>
          <w:highlight w:val="none"/>
        </w:rPr>
        <w:t>项目名称：</w:t>
      </w:r>
    </w:p>
    <w:p w14:paraId="1B30466E">
      <w:pPr>
        <w:rPr>
          <w:rFonts w:hint="eastAsia" w:ascii="宋体" w:hAnsi="宋体"/>
          <w:b/>
          <w:color w:val="auto"/>
          <w:sz w:val="28"/>
          <w:szCs w:val="28"/>
          <w:highlight w:val="none"/>
        </w:rPr>
      </w:pPr>
    </w:p>
    <w:p w14:paraId="0B9C4017">
      <w:pPr>
        <w:rPr>
          <w:rFonts w:hint="eastAsia" w:ascii="宋体" w:hAnsi="宋体"/>
          <w:b/>
          <w:color w:val="auto"/>
          <w:sz w:val="28"/>
          <w:szCs w:val="28"/>
          <w:highlight w:val="none"/>
        </w:rPr>
      </w:pPr>
    </w:p>
    <w:p w14:paraId="6ABBE2AC">
      <w:pPr>
        <w:rPr>
          <w:rFonts w:hint="eastAsia" w:ascii="宋体" w:hAnsi="宋体"/>
          <w:b/>
          <w:color w:val="auto"/>
          <w:sz w:val="28"/>
          <w:szCs w:val="28"/>
          <w:highlight w:val="none"/>
        </w:rPr>
      </w:pPr>
    </w:p>
    <w:p w14:paraId="454DB2D4">
      <w:pPr>
        <w:rPr>
          <w:rFonts w:hint="eastAsia" w:ascii="宋体" w:hAnsi="宋体"/>
          <w:b/>
          <w:color w:val="auto"/>
          <w:sz w:val="28"/>
          <w:szCs w:val="28"/>
          <w:highlight w:val="none"/>
        </w:rPr>
      </w:pPr>
    </w:p>
    <w:p w14:paraId="1C28EABF">
      <w:pPr>
        <w:rPr>
          <w:rFonts w:hint="eastAsia" w:ascii="宋体" w:hAnsi="宋体"/>
          <w:b/>
          <w:color w:val="auto"/>
          <w:sz w:val="28"/>
          <w:szCs w:val="28"/>
          <w:highlight w:val="none"/>
        </w:rPr>
      </w:pPr>
    </w:p>
    <w:p w14:paraId="01ACBD1D">
      <w:pPr>
        <w:rPr>
          <w:rFonts w:hint="eastAsia" w:ascii="宋体" w:hAnsi="宋体"/>
          <w:b/>
          <w:color w:val="auto"/>
          <w:sz w:val="28"/>
          <w:szCs w:val="28"/>
          <w:highlight w:val="none"/>
        </w:rPr>
      </w:pPr>
    </w:p>
    <w:p w14:paraId="79509356">
      <w:pPr>
        <w:rPr>
          <w:rFonts w:hint="eastAsia" w:ascii="宋体" w:hAnsi="宋体"/>
          <w:b/>
          <w:color w:val="auto"/>
          <w:sz w:val="28"/>
          <w:szCs w:val="28"/>
          <w:highlight w:val="none"/>
          <w:u w:val="single"/>
        </w:rPr>
      </w:pPr>
      <w:r>
        <w:rPr>
          <w:rFonts w:hint="eastAsia" w:ascii="宋体" w:hAnsi="宋体"/>
          <w:b/>
          <w:color w:val="auto"/>
          <w:sz w:val="28"/>
          <w:szCs w:val="28"/>
          <w:highlight w:val="none"/>
        </w:rPr>
        <w:t>供应商名称：</w:t>
      </w:r>
    </w:p>
    <w:p w14:paraId="3B14C473">
      <w:pPr>
        <w:rPr>
          <w:rFonts w:hint="eastAsia" w:ascii="宋体" w:hAnsi="宋体"/>
          <w:b/>
          <w:color w:val="auto"/>
          <w:sz w:val="28"/>
          <w:szCs w:val="28"/>
          <w:highlight w:val="none"/>
        </w:rPr>
      </w:pPr>
      <w:r>
        <w:rPr>
          <w:rFonts w:hint="eastAsia" w:ascii="宋体" w:hAnsi="宋体"/>
          <w:b/>
          <w:color w:val="auto"/>
          <w:sz w:val="28"/>
          <w:szCs w:val="28"/>
          <w:highlight w:val="none"/>
        </w:rPr>
        <w:t>日期：</w:t>
      </w:r>
    </w:p>
    <w:p w14:paraId="2AD89A1C">
      <w:pPr>
        <w:jc w:val="center"/>
        <w:rPr>
          <w:rFonts w:hint="eastAsia" w:ascii="宋体" w:hAnsi="宋体"/>
          <w:b/>
          <w:bCs/>
          <w:color w:val="auto"/>
          <w:sz w:val="24"/>
          <w:highlight w:val="none"/>
        </w:rPr>
      </w:pPr>
    </w:p>
    <w:p w14:paraId="0DB0CF86">
      <w:pPr>
        <w:jc w:val="center"/>
        <w:rPr>
          <w:rFonts w:hint="eastAsia" w:ascii="宋体" w:hAnsi="宋体"/>
          <w:b/>
          <w:color w:val="auto"/>
          <w:sz w:val="30"/>
          <w:szCs w:val="30"/>
          <w:highlight w:val="none"/>
        </w:rPr>
      </w:pPr>
      <w:r>
        <w:rPr>
          <w:rFonts w:ascii="宋体" w:hAnsi="宋体"/>
          <w:b/>
          <w:bCs/>
          <w:color w:val="auto"/>
          <w:sz w:val="36"/>
          <w:highlight w:val="none"/>
        </w:rPr>
        <w:br w:type="page"/>
      </w:r>
      <w:bookmarkStart w:id="17" w:name="_Toc405408732"/>
      <w:r>
        <w:rPr>
          <w:rFonts w:hint="eastAsia" w:ascii="宋体" w:hAnsi="宋体"/>
          <w:b/>
          <w:color w:val="auto"/>
          <w:sz w:val="30"/>
          <w:szCs w:val="30"/>
          <w:highlight w:val="none"/>
          <w:lang w:val="en-US" w:eastAsia="zh-CN"/>
        </w:rPr>
        <w:t>评审</w:t>
      </w:r>
      <w:r>
        <w:rPr>
          <w:rFonts w:hint="eastAsia" w:ascii="宋体" w:hAnsi="宋体"/>
          <w:b/>
          <w:color w:val="auto"/>
          <w:sz w:val="30"/>
          <w:szCs w:val="30"/>
          <w:highlight w:val="none"/>
        </w:rPr>
        <w:t>索引表</w:t>
      </w:r>
    </w:p>
    <w:tbl>
      <w:tblPr>
        <w:tblStyle w:val="44"/>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78171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8B6B4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资格要</w:t>
            </w:r>
            <w:r>
              <w:rPr>
                <w:rFonts w:hint="eastAsia" w:ascii="宋体" w:hAnsi="宋体" w:eastAsia="宋体" w:cs="宋体"/>
                <w:b/>
                <w:color w:val="auto"/>
                <w:sz w:val="21"/>
                <w:szCs w:val="21"/>
                <w:highlight w:val="none"/>
                <w:lang w:val="en-US" w:eastAsia="zh-CN"/>
              </w:rPr>
              <w:t>求</w:t>
            </w:r>
          </w:p>
        </w:tc>
        <w:tc>
          <w:tcPr>
            <w:tcW w:w="869" w:type="pct"/>
          </w:tcPr>
          <w:p w14:paraId="6095731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在响应文件中的页码位置</w:t>
            </w:r>
          </w:p>
        </w:tc>
      </w:tr>
      <w:tr w14:paraId="50806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02560AE5">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具有独立承担民事责任的能力（提供法人或者其他组织的营业执照等证明材料复印件加盖公章，自然人的身份证复印件加盖公章）；</w:t>
            </w:r>
          </w:p>
        </w:tc>
        <w:tc>
          <w:tcPr>
            <w:tcW w:w="869" w:type="pct"/>
          </w:tcPr>
          <w:p w14:paraId="1AC9E1A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4673D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38EF5D04">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具有良好的商业信誉和健全的财务会计制度（提供2023年度或2024年度的审计报告复印件加盖公章或响应截止时间前半年内（2025年4月至2025年9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tc>
        <w:tc>
          <w:tcPr>
            <w:tcW w:w="869" w:type="pct"/>
          </w:tcPr>
          <w:p w14:paraId="4C8885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59795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13324B09">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具有履行合同所必需的设备和专业技术能力（根据项目需求提供履行合同所必需的设备和专业技术能力的声明函或证明材料）（格式见后附件）；</w:t>
            </w:r>
          </w:p>
        </w:tc>
        <w:tc>
          <w:tcPr>
            <w:tcW w:w="869" w:type="pct"/>
          </w:tcPr>
          <w:p w14:paraId="1D4D7B0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350C1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277C2B3">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有依法缴纳税收和社会保障资金的良好记录（提供响应截止时间前半年内（2025年4月至2025年9月）至少一个月缴纳税收（企业代缴的个人所得税除外）的凭</w:t>
            </w:r>
            <w:r>
              <w:rPr>
                <w:rFonts w:hint="eastAsia" w:ascii="宋体" w:hAnsi="宋体" w:eastAsia="宋体" w:cs="宋体"/>
                <w:color w:val="auto"/>
                <w:sz w:val="21"/>
                <w:szCs w:val="21"/>
                <w:highlight w:val="none"/>
              </w:rPr>
              <w:t>据复印件加盖公章，并提供缴纳社会保险的凭据（专用收据或社会保险缴纳清单）复印件加盖公章，根据国家相关政策免缴或迟缴的需提供相关证明材料）；</w:t>
            </w:r>
          </w:p>
        </w:tc>
        <w:tc>
          <w:tcPr>
            <w:tcW w:w="869" w:type="pct"/>
          </w:tcPr>
          <w:p w14:paraId="773E000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2AE53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268BFB8">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参加采购活动前三年内，在经营活动中没有重大违法记录（提供参加本次采购活动前三年内在经营活动中没有重大违法记录的书面声明）（格式见后附件）；</w:t>
            </w:r>
          </w:p>
        </w:tc>
        <w:tc>
          <w:tcPr>
            <w:tcW w:w="869" w:type="pct"/>
          </w:tcPr>
          <w:p w14:paraId="64111B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6B825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01EB890E">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法律、行政法规规定的其他条件：无。</w:t>
            </w:r>
          </w:p>
        </w:tc>
        <w:tc>
          <w:tcPr>
            <w:tcW w:w="869" w:type="pct"/>
          </w:tcPr>
          <w:p w14:paraId="507EC7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5A0B3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5B0A9C97">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Chars="0"/>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本项目的特定资格要求：本项目接受进口产品，所投设备若是进口产品，须提供制造商授权证明 (提供针对本项目的专项授权书或有效的产品代理证书复印件加盖</w:t>
            </w:r>
            <w:r>
              <w:rPr>
                <w:rFonts w:hint="eastAsia" w:ascii="宋体" w:hAnsi="宋体" w:cs="宋体"/>
                <w:color w:val="auto"/>
                <w:sz w:val="21"/>
                <w:szCs w:val="21"/>
                <w:highlight w:val="none"/>
                <w:lang w:eastAsia="zh-CN"/>
              </w:rPr>
              <w:t>响应供应商</w:t>
            </w:r>
            <w:r>
              <w:rPr>
                <w:rFonts w:hint="eastAsia" w:ascii="宋体" w:hAnsi="宋体" w:eastAsia="宋体" w:cs="宋体"/>
                <w:color w:val="auto"/>
                <w:sz w:val="21"/>
                <w:szCs w:val="21"/>
                <w:highlight w:val="none"/>
              </w:rPr>
              <w:t>公章)。</w:t>
            </w:r>
          </w:p>
        </w:tc>
        <w:tc>
          <w:tcPr>
            <w:tcW w:w="869" w:type="pct"/>
          </w:tcPr>
          <w:p w14:paraId="0B4FB0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0CDDE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B2AA5B0">
            <w:pPr>
              <w:pStyle w:val="17"/>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firstLine="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拒绝下述供应商参加本次采购：</w:t>
            </w:r>
          </w:p>
          <w:p w14:paraId="0B64D77F">
            <w:pPr>
              <w:pStyle w:val="1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①供应商单位负责人为同一人或者存在直接控股、管理关系的不同供应商，不得参加同一合同项下的采购或采购活动；</w:t>
            </w:r>
          </w:p>
          <w:p w14:paraId="3F544636">
            <w:pPr>
              <w:pStyle w:val="17"/>
              <w:keepNext w:val="0"/>
              <w:keepLines w:val="0"/>
              <w:pageBreakBefore w:val="0"/>
              <w:widowControl w:val="0"/>
              <w:kinsoku/>
              <w:wordWrap/>
              <w:overflowPunct/>
              <w:topLinePunct w:val="0"/>
              <w:autoSpaceDE/>
              <w:autoSpaceDN/>
              <w:bidi w:val="0"/>
              <w:adjustRightInd/>
              <w:snapToGrid/>
              <w:spacing w:after="0" w:line="240" w:lineRule="auto"/>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②凡为本项目提供整体设计、规范编制或者项目管理、检测等服务的供应商，不得再参加本项目的采购或采购活动；</w:t>
            </w:r>
          </w:p>
          <w:p w14:paraId="290C5AA2">
            <w:pPr>
              <w:keepNext w:val="0"/>
              <w:keepLines w:val="0"/>
              <w:pageBreakBefore w:val="0"/>
              <w:widowControl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③供应商被“信用中国”网站（www.creditchina.gov.cn）列入失信被执行人、重大税收违法失信主体、严重违法失信行为记录名单。</w:t>
            </w:r>
          </w:p>
        </w:tc>
        <w:tc>
          <w:tcPr>
            <w:tcW w:w="869" w:type="pct"/>
          </w:tcPr>
          <w:p w14:paraId="101538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p>
        </w:tc>
      </w:tr>
      <w:tr w14:paraId="6766A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2673B8A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评分项目</w:t>
            </w:r>
          </w:p>
        </w:tc>
        <w:tc>
          <w:tcPr>
            <w:tcW w:w="869" w:type="pct"/>
          </w:tcPr>
          <w:p w14:paraId="571777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在响应文件中的页码位置</w:t>
            </w:r>
          </w:p>
        </w:tc>
      </w:tr>
      <w:tr w14:paraId="56412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1F39EAB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技术响应</w:t>
            </w:r>
          </w:p>
          <w:p w14:paraId="38E9C30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1"/>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24</w:t>
            </w:r>
            <w:r>
              <w:rPr>
                <w:rFonts w:hint="eastAsia" w:ascii="宋体" w:hAnsi="宋体" w:cs="宋体"/>
                <w:b/>
                <w:color w:val="auto"/>
                <w:szCs w:val="21"/>
                <w:highlight w:val="none"/>
              </w:rPr>
              <w:t>分）</w:t>
            </w:r>
          </w:p>
        </w:tc>
        <w:tc>
          <w:tcPr>
            <w:tcW w:w="3506" w:type="pct"/>
            <w:vAlign w:val="center"/>
          </w:tcPr>
          <w:p w14:paraId="598E7115">
            <w:pPr>
              <w:rPr>
                <w:rFonts w:hint="eastAsia"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根据对采购文件第四章“三、技术要求”响应情况进行评分，全部满足得分，采购文件中标注“★”为实质性指标，不满足为无效响应。</w:t>
            </w:r>
          </w:p>
          <w:p w14:paraId="3B6653A5">
            <w:pPr>
              <w:rPr>
                <w:rFonts w:hint="eastAsia" w:ascii="宋体" w:hAnsi="宋体" w:cs="宋体"/>
                <w:color w:val="auto"/>
                <w:szCs w:val="21"/>
                <w:highlight w:val="none"/>
              </w:rPr>
            </w:pPr>
            <w:r>
              <w:rPr>
                <w:rFonts w:hint="eastAsia" w:ascii="宋体" w:hAnsi="宋体" w:cs="宋体"/>
                <w:color w:val="auto"/>
                <w:szCs w:val="21"/>
                <w:highlight w:val="none"/>
              </w:rPr>
              <w:t>标▲号技术指标（</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项）为重要技术条款，每有一项负偏离扣</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分；其他未标记的指标项（</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项）为一般技术条款，每有一项负偏离扣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5C8F3D36">
            <w:pPr>
              <w:pStyle w:val="16"/>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注：</w:t>
            </w:r>
          </w:p>
          <w:p w14:paraId="7F1ABB9D">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5F21759F">
            <w:pPr>
              <w:pStyle w:val="16"/>
              <w:numPr>
                <w:ilvl w:val="0"/>
                <w:numId w:val="53"/>
              </w:numPr>
              <w:pBdr>
                <w:top w:val="none" w:color="000000" w:sz="0" w:space="0"/>
                <w:left w:val="none" w:color="000000" w:sz="0" w:space="0"/>
                <w:right w:val="none" w:color="000000" w:sz="0" w:space="0"/>
              </w:pBdr>
              <w:rPr>
                <w:rFonts w:hint="eastAsia"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1AC34EAD">
            <w:pPr>
              <w:rPr>
                <w:rFonts w:hint="eastAsia"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3390AF21">
            <w:pPr>
              <w:rPr>
                <w:rFonts w:hint="eastAsia" w:ascii="宋体" w:hAnsi="宋体" w:eastAsia="宋体" w:cs="宋体"/>
                <w:b/>
                <w:color w:val="auto"/>
                <w:sz w:val="21"/>
                <w:szCs w:val="21"/>
                <w:highlight w:val="none"/>
              </w:rPr>
            </w:pPr>
            <w:r>
              <w:rPr>
                <w:rFonts w:hint="eastAsia" w:ascii="宋体" w:hAnsi="宋体" w:cs="宋体"/>
                <w:b/>
                <w:bCs/>
                <w:color w:val="auto"/>
                <w:szCs w:val="21"/>
                <w:highlight w:val="none"/>
              </w:rPr>
              <w:t>所有证明材料应在技术规格偏离表中注明证明材料页码。</w:t>
            </w:r>
          </w:p>
        </w:tc>
        <w:tc>
          <w:tcPr>
            <w:tcW w:w="869" w:type="pct"/>
          </w:tcPr>
          <w:p w14:paraId="41DE21F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1"/>
                <w:szCs w:val="21"/>
                <w:highlight w:val="none"/>
              </w:rPr>
            </w:pPr>
          </w:p>
        </w:tc>
      </w:tr>
      <w:tr w14:paraId="6B61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vAlign w:val="center"/>
          </w:tcPr>
          <w:p w14:paraId="5C814F98">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业绩</w:t>
            </w:r>
          </w:p>
          <w:p w14:paraId="7A48F604">
            <w:pPr>
              <w:pBdr>
                <w:top w:val="none" w:color="000000" w:sz="0" w:space="0"/>
                <w:left w:val="none" w:color="000000" w:sz="0" w:space="0"/>
                <w:bottom w:val="none" w:color="000000" w:sz="0" w:space="0"/>
                <w:right w:val="none" w:color="000000" w:sz="0" w:space="0"/>
              </w:pBdr>
              <w:spacing w:before="210" w:after="210" w:line="85" w:lineRule="atLeast"/>
              <w:jc w:val="center"/>
              <w:rPr>
                <w:rFonts w:hint="eastAsia" w:ascii="宋体" w:hAnsi="宋体" w:eastAsia="宋体" w:cs="宋体"/>
                <w:b/>
                <w:color w:val="auto"/>
                <w:sz w:val="21"/>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分）</w:t>
            </w:r>
          </w:p>
        </w:tc>
        <w:tc>
          <w:tcPr>
            <w:tcW w:w="3506" w:type="pct"/>
            <w:vAlign w:val="center"/>
          </w:tcPr>
          <w:p w14:paraId="7E1D41F3">
            <w:pPr>
              <w:rPr>
                <w:rFonts w:hint="eastAsia" w:ascii="宋体" w:hAnsi="宋体" w:eastAsia="宋体" w:cs="宋体"/>
                <w:b/>
                <w:color w:val="auto"/>
                <w:sz w:val="21"/>
                <w:szCs w:val="21"/>
                <w:highlight w:val="none"/>
              </w:rPr>
            </w:pPr>
            <w:r>
              <w:rPr>
                <w:rFonts w:hint="eastAsia" w:ascii="宋体" w:hAnsi="宋体" w:cs="宋体"/>
                <w:color w:val="auto"/>
                <w:szCs w:val="21"/>
                <w:highlight w:val="none"/>
              </w:rPr>
              <w:t>供应商自2022年</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月1日以来（以合同签订时间为准）具有同类产品业绩，每提供一个业绩得2分，最多得8分。（提供合同复印件并加盖供应商公章，合同需包括合同名称、项目内容、盖章、日期等关键内容，缺一不可。）</w:t>
            </w:r>
          </w:p>
        </w:tc>
        <w:tc>
          <w:tcPr>
            <w:tcW w:w="869" w:type="pct"/>
          </w:tcPr>
          <w:p w14:paraId="4FEA42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1"/>
                <w:szCs w:val="21"/>
                <w:highlight w:val="none"/>
              </w:rPr>
            </w:pPr>
          </w:p>
        </w:tc>
      </w:tr>
      <w:tr w14:paraId="030BE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4" w:type="pct"/>
            <w:vAlign w:val="center"/>
          </w:tcPr>
          <w:p w14:paraId="1A119F9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szCs w:val="21"/>
                <w:highlight w:val="none"/>
              </w:rPr>
            </w:pPr>
            <w:r>
              <w:rPr>
                <w:rFonts w:hint="eastAsia" w:ascii="宋体" w:hAnsi="宋体" w:cs="宋体"/>
                <w:b/>
                <w:color w:val="auto"/>
                <w:szCs w:val="21"/>
                <w:highlight w:val="none"/>
              </w:rPr>
              <w:t>项目实施方案</w:t>
            </w:r>
          </w:p>
          <w:p w14:paraId="22F7F24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1"/>
                <w:szCs w:val="21"/>
                <w:highlight w:val="none"/>
              </w:rPr>
            </w:pPr>
            <w:r>
              <w:rPr>
                <w:rFonts w:hint="eastAsia" w:ascii="宋体" w:hAnsi="宋体" w:cs="宋体"/>
                <w:b/>
                <w:color w:val="auto"/>
                <w:szCs w:val="21"/>
                <w:highlight w:val="none"/>
              </w:rPr>
              <w:t>（10分）</w:t>
            </w:r>
          </w:p>
        </w:tc>
        <w:tc>
          <w:tcPr>
            <w:tcW w:w="3506" w:type="pct"/>
            <w:vAlign w:val="center"/>
          </w:tcPr>
          <w:p w14:paraId="51CE5FE8">
            <w:pPr>
              <w:rPr>
                <w:rFonts w:hint="eastAsia"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针对本项目提供项目实施方案，内容包括但不限于：设备安装方案、计划进度、项目管理以及验收方案等：</w:t>
            </w:r>
          </w:p>
          <w:p w14:paraId="58352CC6">
            <w:pPr>
              <w:rPr>
                <w:rFonts w:hint="eastAsia" w:ascii="宋体" w:hAnsi="宋体" w:cs="宋体"/>
                <w:color w:val="auto"/>
                <w:szCs w:val="21"/>
                <w:highlight w:val="none"/>
              </w:rPr>
            </w:pPr>
            <w:r>
              <w:rPr>
                <w:rFonts w:hint="eastAsia" w:ascii="宋体" w:hAnsi="宋体" w:cs="宋体"/>
                <w:color w:val="auto"/>
                <w:szCs w:val="21"/>
                <w:highlight w:val="none"/>
              </w:rPr>
              <w:t>方案内容完整、详细，进度控制合理，项目管理以及验收方案科学合理，可行性强且完全满足项目实际需求，得10分；</w:t>
            </w:r>
          </w:p>
          <w:p w14:paraId="4D56A9C5">
            <w:pPr>
              <w:rPr>
                <w:rFonts w:hint="eastAsia" w:ascii="宋体" w:hAnsi="宋体" w:cs="宋体"/>
                <w:strike/>
                <w:color w:val="auto"/>
                <w:szCs w:val="21"/>
                <w:highlight w:val="none"/>
              </w:rPr>
            </w:pPr>
            <w:r>
              <w:rPr>
                <w:rFonts w:hint="eastAsia" w:ascii="宋体" w:hAnsi="宋体" w:cs="宋体"/>
                <w:color w:val="auto"/>
                <w:szCs w:val="21"/>
                <w:highlight w:val="none"/>
              </w:rPr>
              <w:t>方案内容完整，进度控制较合理，项目管理以及验收方案合理，可行性较强且满足项目实际需求，得7分；</w:t>
            </w:r>
          </w:p>
          <w:p w14:paraId="740DC605">
            <w:pPr>
              <w:rPr>
                <w:rFonts w:hint="eastAsia" w:ascii="宋体" w:hAnsi="宋体" w:cs="宋体"/>
                <w:color w:val="auto"/>
                <w:szCs w:val="21"/>
                <w:highlight w:val="none"/>
              </w:rPr>
            </w:pPr>
            <w:r>
              <w:rPr>
                <w:rFonts w:hint="eastAsia" w:ascii="宋体" w:hAnsi="宋体" w:cs="宋体"/>
                <w:color w:val="auto"/>
                <w:szCs w:val="21"/>
                <w:highlight w:val="none"/>
              </w:rPr>
              <w:t>方案内容基本完整，有进度控制但略有瑕疵，项目管理以及验收方案基本合理，基本满足项目实际需求，得4分；</w:t>
            </w:r>
          </w:p>
          <w:p w14:paraId="54A804E0">
            <w:pPr>
              <w:rPr>
                <w:rFonts w:hint="eastAsia" w:ascii="宋体" w:hAnsi="宋体" w:cs="宋体"/>
                <w:color w:val="auto"/>
                <w:szCs w:val="21"/>
                <w:highlight w:val="none"/>
              </w:rPr>
            </w:pPr>
            <w:r>
              <w:rPr>
                <w:rFonts w:hint="eastAsia" w:ascii="宋体" w:hAnsi="宋体" w:cs="宋体"/>
                <w:color w:val="auto"/>
                <w:szCs w:val="21"/>
                <w:highlight w:val="none"/>
              </w:rPr>
              <w:t>方案内容有缺失，进度控制不明确，项目管理以及验收方案需进一步修改完善方可满足项目实际需求，得1分；</w:t>
            </w:r>
          </w:p>
          <w:p w14:paraId="294BA2F1">
            <w:pPr>
              <w:rPr>
                <w:rFonts w:hint="eastAsia" w:ascii="宋体" w:hAnsi="宋体" w:eastAsia="宋体" w:cs="宋体"/>
                <w:b/>
                <w:color w:val="auto"/>
                <w:sz w:val="21"/>
                <w:szCs w:val="21"/>
                <w:highlight w:val="none"/>
              </w:rPr>
            </w:pPr>
            <w:r>
              <w:rPr>
                <w:rFonts w:hint="eastAsia" w:ascii="宋体" w:hAnsi="宋体" w:cs="宋体"/>
                <w:color w:val="auto"/>
                <w:szCs w:val="21"/>
                <w:highlight w:val="none"/>
              </w:rPr>
              <w:t>未提供不得分。</w:t>
            </w:r>
          </w:p>
        </w:tc>
        <w:tc>
          <w:tcPr>
            <w:tcW w:w="869" w:type="pct"/>
          </w:tcPr>
          <w:p w14:paraId="44472F4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1"/>
                <w:szCs w:val="21"/>
                <w:highlight w:val="none"/>
              </w:rPr>
            </w:pPr>
          </w:p>
        </w:tc>
      </w:tr>
      <w:tr w14:paraId="67680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4" w:type="pct"/>
            <w:vAlign w:val="center"/>
          </w:tcPr>
          <w:p w14:paraId="1F9E3B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Cs w:val="21"/>
                <w:highlight w:val="none"/>
              </w:rPr>
            </w:pPr>
            <w:r>
              <w:rPr>
                <w:rFonts w:hint="eastAsia" w:ascii="宋体" w:hAnsi="宋体" w:cs="宋体"/>
                <w:b/>
                <w:bCs/>
                <w:color w:val="auto"/>
                <w:szCs w:val="21"/>
                <w:highlight w:val="none"/>
              </w:rPr>
              <w:t>售后服务</w:t>
            </w:r>
          </w:p>
          <w:p w14:paraId="3A2CC44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1"/>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8</w:t>
            </w:r>
            <w:r>
              <w:rPr>
                <w:rFonts w:hint="eastAsia" w:ascii="宋体" w:hAnsi="宋体" w:cs="宋体"/>
                <w:b/>
                <w:bCs/>
                <w:color w:val="auto"/>
                <w:szCs w:val="21"/>
                <w:highlight w:val="none"/>
              </w:rPr>
              <w:t>分）</w:t>
            </w:r>
          </w:p>
        </w:tc>
        <w:tc>
          <w:tcPr>
            <w:tcW w:w="3506" w:type="pct"/>
            <w:vAlign w:val="center"/>
          </w:tcPr>
          <w:p w14:paraId="7CC84C38">
            <w:pPr>
              <w:rPr>
                <w:rFonts w:hint="eastAsia" w:ascii="宋体" w:hAnsi="宋体" w:cs="宋体"/>
                <w:color w:val="auto"/>
                <w:szCs w:val="21"/>
                <w:highlight w:val="none"/>
              </w:rPr>
            </w:pPr>
            <w:r>
              <w:rPr>
                <w:rFonts w:hint="eastAsia" w:ascii="宋体" w:hAnsi="宋体" w:cs="宋体"/>
                <w:color w:val="auto"/>
                <w:szCs w:val="21"/>
                <w:highlight w:val="none"/>
              </w:rPr>
              <w:t>根据提供的售后服务方案（内容包括但不限于服务体系及服务内容、故障解决方案及响应时间、专业技术人员及服务保障等）进行评审：</w:t>
            </w:r>
          </w:p>
          <w:p w14:paraId="27A083A1">
            <w:pPr>
              <w:rPr>
                <w:rFonts w:hint="eastAsia" w:ascii="宋体" w:hAnsi="宋体" w:cs="宋体"/>
                <w:color w:val="auto"/>
                <w:szCs w:val="21"/>
                <w:highlight w:val="none"/>
              </w:rPr>
            </w:pPr>
            <w:r>
              <w:rPr>
                <w:rFonts w:hint="eastAsia" w:ascii="宋体" w:hAnsi="宋体" w:cs="宋体"/>
                <w:color w:val="auto"/>
                <w:szCs w:val="21"/>
                <w:highlight w:val="none"/>
              </w:rPr>
              <w:t>售后服务体系完善，专业技术人员充足、承诺解决问题周期短、维修便利的得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6AB85109">
            <w:pPr>
              <w:rPr>
                <w:rFonts w:hint="eastAsia" w:ascii="宋体" w:hAnsi="宋体" w:cs="宋体"/>
                <w:color w:val="auto"/>
                <w:szCs w:val="21"/>
                <w:highlight w:val="none"/>
              </w:rPr>
            </w:pPr>
            <w:r>
              <w:rPr>
                <w:rFonts w:hint="eastAsia" w:ascii="宋体" w:hAnsi="宋体" w:cs="宋体"/>
                <w:color w:val="auto"/>
                <w:szCs w:val="21"/>
                <w:highlight w:val="none"/>
              </w:rPr>
              <w:t>售后服务体系完善，专业技术人员较充足、承诺解决问题周期较短、维修较便利的得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65E45F1F">
            <w:pPr>
              <w:rPr>
                <w:rFonts w:hint="eastAsia" w:ascii="宋体" w:hAnsi="宋体" w:cs="宋体"/>
                <w:color w:val="auto"/>
                <w:szCs w:val="21"/>
                <w:highlight w:val="none"/>
              </w:rPr>
            </w:pPr>
            <w:r>
              <w:rPr>
                <w:rFonts w:hint="eastAsia" w:ascii="宋体" w:hAnsi="宋体" w:cs="宋体"/>
                <w:color w:val="auto"/>
                <w:szCs w:val="21"/>
                <w:highlight w:val="none"/>
              </w:rPr>
              <w:t>售后服务体系较完善，专业技术人员充足性一般、承诺解决问题周期较短、维修便利性一般的得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4A38D637">
            <w:pPr>
              <w:rPr>
                <w:rFonts w:hint="eastAsia" w:ascii="宋体" w:hAnsi="宋体" w:cs="宋体"/>
                <w:color w:val="auto"/>
                <w:szCs w:val="21"/>
                <w:highlight w:val="none"/>
              </w:rPr>
            </w:pPr>
            <w:r>
              <w:rPr>
                <w:rFonts w:hint="eastAsia" w:ascii="宋体" w:hAnsi="宋体" w:cs="宋体"/>
                <w:color w:val="auto"/>
                <w:szCs w:val="21"/>
                <w:highlight w:val="none"/>
              </w:rPr>
              <w:t>售后服务方案简单，需进一步修改完善方可满足项目要求得1分；</w:t>
            </w:r>
          </w:p>
          <w:p w14:paraId="488C1BDB">
            <w:pPr>
              <w:rPr>
                <w:rFonts w:hint="eastAsia" w:ascii="宋体" w:hAnsi="宋体" w:eastAsia="宋体" w:cs="宋体"/>
                <w:b/>
                <w:color w:val="auto"/>
                <w:sz w:val="21"/>
                <w:szCs w:val="21"/>
                <w:highlight w:val="none"/>
              </w:rPr>
            </w:pPr>
            <w:r>
              <w:rPr>
                <w:rFonts w:hint="eastAsia" w:ascii="宋体" w:hAnsi="宋体" w:cs="宋体"/>
                <w:color w:val="auto"/>
                <w:szCs w:val="21"/>
                <w:highlight w:val="none"/>
              </w:rPr>
              <w:t>未提供不得分。</w:t>
            </w:r>
          </w:p>
        </w:tc>
        <w:tc>
          <w:tcPr>
            <w:tcW w:w="869" w:type="pct"/>
          </w:tcPr>
          <w:p w14:paraId="1A9CE437">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1"/>
                <w:szCs w:val="21"/>
                <w:highlight w:val="none"/>
              </w:rPr>
            </w:pPr>
          </w:p>
        </w:tc>
      </w:tr>
      <w:tr w14:paraId="7AD7B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103E9EA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培训方案</w:t>
            </w:r>
          </w:p>
          <w:p w14:paraId="1626C105">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b/>
                <w:color w:val="auto"/>
                <w:sz w:val="21"/>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8</w:t>
            </w:r>
            <w:r>
              <w:rPr>
                <w:rFonts w:hint="eastAsia" w:ascii="宋体" w:hAnsi="宋体" w:cs="宋体"/>
                <w:b/>
                <w:color w:val="auto"/>
                <w:szCs w:val="21"/>
                <w:highlight w:val="none"/>
              </w:rPr>
              <w:t>分）</w:t>
            </w:r>
          </w:p>
        </w:tc>
        <w:tc>
          <w:tcPr>
            <w:tcW w:w="3506" w:type="pct"/>
            <w:vAlign w:val="center"/>
          </w:tcPr>
          <w:p w14:paraId="0E01DC5A">
            <w:pPr>
              <w:rPr>
                <w:rFonts w:hint="eastAsia" w:ascii="宋体" w:hAnsi="宋体" w:cs="宋体"/>
                <w:color w:val="auto"/>
                <w:szCs w:val="21"/>
                <w:highlight w:val="none"/>
              </w:rPr>
            </w:pPr>
            <w:r>
              <w:rPr>
                <w:rFonts w:hint="eastAsia" w:ascii="宋体" w:hAnsi="宋体" w:cs="宋体"/>
                <w:color w:val="auto"/>
                <w:szCs w:val="21"/>
                <w:highlight w:val="none"/>
              </w:rPr>
              <w:t>根据提供的免费培训方案（包括但不限于频次安排和内容安排等）</w:t>
            </w:r>
          </w:p>
          <w:p w14:paraId="79803E7C">
            <w:pPr>
              <w:rPr>
                <w:rFonts w:hint="eastAsia" w:ascii="宋体" w:hAnsi="宋体" w:cs="宋体"/>
                <w:color w:val="auto"/>
                <w:szCs w:val="21"/>
                <w:highlight w:val="none"/>
              </w:rPr>
            </w:pPr>
            <w:r>
              <w:rPr>
                <w:rFonts w:hint="eastAsia" w:ascii="宋体" w:hAnsi="宋体" w:cs="宋体"/>
                <w:color w:val="auto"/>
                <w:szCs w:val="21"/>
                <w:highlight w:val="none"/>
              </w:rPr>
              <w:t>进行综合评审：</w:t>
            </w:r>
          </w:p>
          <w:p w14:paraId="54D60372">
            <w:pPr>
              <w:rPr>
                <w:rFonts w:hint="eastAsia" w:ascii="宋体" w:hAnsi="宋体" w:cs="宋体"/>
                <w:color w:val="auto"/>
                <w:szCs w:val="21"/>
                <w:highlight w:val="none"/>
              </w:rPr>
            </w:pPr>
            <w:r>
              <w:rPr>
                <w:rFonts w:hint="eastAsia" w:ascii="宋体" w:hAnsi="宋体" w:cs="宋体"/>
                <w:color w:val="auto"/>
                <w:szCs w:val="21"/>
                <w:highlight w:val="none"/>
              </w:rPr>
              <w:t>方案详细、培训时间长、培训内容丰富的，得</w:t>
            </w:r>
            <w:r>
              <w:rPr>
                <w:rFonts w:hint="eastAsia" w:ascii="宋体" w:hAnsi="宋体" w:cs="宋体"/>
                <w:color w:val="auto"/>
                <w:szCs w:val="21"/>
                <w:highlight w:val="none"/>
                <w:lang w:val="en-US" w:eastAsia="zh-CN"/>
              </w:rPr>
              <w:t>8</w:t>
            </w:r>
            <w:r>
              <w:rPr>
                <w:rFonts w:hint="eastAsia" w:ascii="宋体" w:hAnsi="宋体" w:cs="宋体"/>
                <w:color w:val="auto"/>
                <w:szCs w:val="21"/>
                <w:highlight w:val="none"/>
              </w:rPr>
              <w:t>分；</w:t>
            </w:r>
          </w:p>
          <w:p w14:paraId="794D1DB3">
            <w:pPr>
              <w:rPr>
                <w:rFonts w:hint="eastAsia" w:ascii="宋体" w:hAnsi="宋体" w:cs="宋体"/>
                <w:color w:val="auto"/>
                <w:szCs w:val="21"/>
                <w:highlight w:val="none"/>
              </w:rPr>
            </w:pPr>
            <w:r>
              <w:rPr>
                <w:rFonts w:hint="eastAsia" w:ascii="宋体" w:hAnsi="宋体" w:cs="宋体"/>
                <w:color w:val="auto"/>
                <w:szCs w:val="21"/>
                <w:highlight w:val="none"/>
              </w:rPr>
              <w:t>方案较为详细、培训时间较长、培训内容较为丰富的，得</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w:t>
            </w:r>
          </w:p>
          <w:p w14:paraId="4084499E">
            <w:pPr>
              <w:rPr>
                <w:rFonts w:hint="eastAsia" w:ascii="宋体" w:hAnsi="宋体" w:cs="宋体"/>
                <w:color w:val="auto"/>
                <w:szCs w:val="21"/>
                <w:highlight w:val="none"/>
              </w:rPr>
            </w:pPr>
            <w:r>
              <w:rPr>
                <w:rFonts w:hint="eastAsia" w:ascii="宋体" w:hAnsi="宋体" w:cs="宋体"/>
                <w:color w:val="auto"/>
                <w:szCs w:val="21"/>
                <w:highlight w:val="none"/>
              </w:rPr>
              <w:t>具备基本方案、培训时间和内容一般的，得</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分；</w:t>
            </w:r>
          </w:p>
          <w:p w14:paraId="28DCE264">
            <w:pPr>
              <w:rPr>
                <w:rFonts w:hint="eastAsia" w:ascii="宋体" w:hAnsi="宋体" w:cs="宋体"/>
                <w:color w:val="auto"/>
                <w:szCs w:val="21"/>
                <w:highlight w:val="none"/>
              </w:rPr>
            </w:pPr>
            <w:r>
              <w:rPr>
                <w:rFonts w:hint="eastAsia" w:ascii="宋体" w:hAnsi="宋体" w:cs="宋体"/>
                <w:color w:val="auto"/>
                <w:szCs w:val="21"/>
                <w:highlight w:val="none"/>
              </w:rPr>
              <w:t>方案简单、培训时间和内容仅基本满足项目需求的，得1分；</w:t>
            </w:r>
          </w:p>
          <w:p w14:paraId="39F891A0">
            <w:pPr>
              <w:rPr>
                <w:rFonts w:hint="eastAsia" w:ascii="宋体" w:hAnsi="宋体" w:eastAsia="宋体" w:cs="宋体"/>
                <w:b/>
                <w:color w:val="auto"/>
                <w:sz w:val="21"/>
                <w:szCs w:val="21"/>
                <w:highlight w:val="none"/>
              </w:rPr>
            </w:pPr>
            <w:r>
              <w:rPr>
                <w:rFonts w:hint="eastAsia" w:ascii="宋体" w:hAnsi="宋体" w:cs="宋体"/>
                <w:color w:val="auto"/>
                <w:szCs w:val="21"/>
                <w:highlight w:val="none"/>
              </w:rPr>
              <w:t>不满足培训要求或未提供方案介绍的不得分。</w:t>
            </w:r>
          </w:p>
        </w:tc>
        <w:tc>
          <w:tcPr>
            <w:tcW w:w="869" w:type="pct"/>
          </w:tcPr>
          <w:p w14:paraId="1967059C">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1"/>
                <w:szCs w:val="21"/>
                <w:highlight w:val="none"/>
              </w:rPr>
            </w:pPr>
          </w:p>
        </w:tc>
      </w:tr>
      <w:tr w14:paraId="01198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49014D4F">
            <w:pPr>
              <w:spacing w:line="440" w:lineRule="exact"/>
              <w:jc w:val="center"/>
              <w:rPr>
                <w:rFonts w:hint="eastAsia" w:ascii="宋体" w:hAnsi="宋体" w:cs="宋体"/>
                <w:b/>
                <w:bCs/>
                <w:color w:val="auto"/>
                <w:szCs w:val="21"/>
                <w:highlight w:val="none"/>
              </w:rPr>
            </w:pPr>
            <w:r>
              <w:rPr>
                <w:rFonts w:hint="eastAsia" w:ascii="宋体" w:hAnsi="宋体" w:cs="宋体"/>
                <w:b/>
                <w:bCs/>
                <w:color w:val="auto"/>
                <w:szCs w:val="21"/>
                <w:highlight w:val="none"/>
              </w:rPr>
              <w:t>质保期</w:t>
            </w:r>
          </w:p>
          <w:p w14:paraId="6A43AC56">
            <w:pPr>
              <w:spacing w:line="440" w:lineRule="exact"/>
              <w:jc w:val="center"/>
              <w:rPr>
                <w:rFonts w:hint="eastAsia" w:ascii="宋体" w:hAnsi="宋体" w:eastAsia="宋体" w:cs="宋体"/>
                <w:b/>
                <w:color w:val="auto"/>
                <w:sz w:val="21"/>
                <w:szCs w:val="21"/>
                <w:highlight w:val="none"/>
              </w:rPr>
            </w:pPr>
            <w:r>
              <w:rPr>
                <w:rFonts w:hint="eastAsia" w:ascii="宋体" w:hAnsi="宋体" w:cs="宋体"/>
                <w:b/>
                <w:bCs/>
                <w:color w:val="auto"/>
                <w:szCs w:val="21"/>
                <w:highlight w:val="none"/>
              </w:rPr>
              <w:t>（2分）</w:t>
            </w:r>
          </w:p>
        </w:tc>
        <w:tc>
          <w:tcPr>
            <w:tcW w:w="3506" w:type="pct"/>
            <w:vAlign w:val="center"/>
          </w:tcPr>
          <w:p w14:paraId="01DFDBE4">
            <w:pPr>
              <w:rPr>
                <w:rFonts w:hint="eastAsia" w:ascii="宋体" w:hAnsi="宋体" w:eastAsia="宋体" w:cs="宋体"/>
                <w:b/>
                <w:color w:val="auto"/>
                <w:sz w:val="21"/>
                <w:szCs w:val="21"/>
                <w:highlight w:val="none"/>
              </w:rPr>
            </w:pPr>
            <w:r>
              <w:rPr>
                <w:rFonts w:hint="eastAsia" w:ascii="宋体" w:hAnsi="宋体" w:cs="宋体"/>
                <w:color w:val="auto"/>
                <w:szCs w:val="21"/>
                <w:highlight w:val="none"/>
              </w:rPr>
              <w:t>在满足采购文件要求的免费质保1年的基础上，每增加1年</w:t>
            </w:r>
            <w:r>
              <w:rPr>
                <w:rFonts w:hint="eastAsia" w:ascii="宋体" w:hAnsi="宋体" w:cs="宋体"/>
                <w:color w:val="auto"/>
                <w:szCs w:val="21"/>
                <w:highlight w:val="none"/>
                <w:lang w:val="en-US" w:eastAsia="zh-CN"/>
              </w:rPr>
              <w:t>同等要求的</w:t>
            </w:r>
            <w:r>
              <w:rPr>
                <w:rFonts w:hint="eastAsia" w:ascii="宋体" w:hAnsi="宋体" w:cs="宋体"/>
                <w:color w:val="auto"/>
                <w:szCs w:val="21"/>
                <w:highlight w:val="none"/>
              </w:rPr>
              <w:t>免费质保加1分，最多加2分。（提供质保承诺加盖供应商公章，格式自拟）</w:t>
            </w:r>
          </w:p>
        </w:tc>
        <w:tc>
          <w:tcPr>
            <w:tcW w:w="869" w:type="pct"/>
          </w:tcPr>
          <w:p w14:paraId="5CBF8BD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color w:val="auto"/>
                <w:sz w:val="21"/>
                <w:szCs w:val="21"/>
                <w:highlight w:val="none"/>
              </w:rPr>
            </w:pPr>
          </w:p>
        </w:tc>
      </w:tr>
    </w:tbl>
    <w:p w14:paraId="7046F20A">
      <w:pPr>
        <w:rPr>
          <w:rFonts w:hint="eastAsia" w:ascii="宋体" w:hAnsi="宋体"/>
          <w:color w:val="auto"/>
          <w:highlight w:val="none"/>
        </w:rPr>
      </w:pPr>
    </w:p>
    <w:p w14:paraId="2652B9A3">
      <w:pPr>
        <w:jc w:val="center"/>
        <w:rPr>
          <w:rFonts w:hint="eastAsia" w:ascii="宋体" w:hAnsi="宋体"/>
          <w:b/>
          <w:bCs/>
          <w:color w:val="auto"/>
          <w:sz w:val="36"/>
          <w:highlight w:val="none"/>
        </w:rPr>
      </w:pPr>
      <w:r>
        <w:rPr>
          <w:rFonts w:ascii="宋体" w:hAnsi="宋体"/>
          <w:b/>
          <w:bCs/>
          <w:color w:val="auto"/>
          <w:sz w:val="36"/>
          <w:highlight w:val="none"/>
        </w:rPr>
        <w:br w:type="page"/>
      </w:r>
      <w:bookmarkStart w:id="18" w:name="_Toc489655320"/>
    </w:p>
    <w:p w14:paraId="5EDCB98A">
      <w:pPr>
        <w:pStyle w:val="260"/>
        <w:rPr>
          <w:rFonts w:hint="eastAsia"/>
          <w:color w:val="auto"/>
          <w:highlight w:val="none"/>
        </w:rPr>
      </w:pPr>
      <w:r>
        <w:rPr>
          <w:color w:val="auto"/>
          <w:highlight w:val="none"/>
        </w:rPr>
        <w:t>响应文件主要目录</w:t>
      </w:r>
      <w:bookmarkEnd w:id="17"/>
      <w:bookmarkEnd w:id="18"/>
      <w:r>
        <w:rPr>
          <w:color w:val="auto"/>
          <w:highlight w:val="none"/>
        </w:rPr>
        <w:t>及相关证明材料格式、附件</w:t>
      </w:r>
    </w:p>
    <w:p w14:paraId="6BDF8A54">
      <w:pPr>
        <w:rPr>
          <w:rFonts w:hint="eastAsia" w:ascii="宋体" w:hAnsi="宋体"/>
          <w:color w:val="auto"/>
          <w:sz w:val="28"/>
          <w:szCs w:val="28"/>
          <w:highlight w:val="none"/>
        </w:rPr>
      </w:pPr>
    </w:p>
    <w:p w14:paraId="63284250">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一、响应申请及声明</w:t>
      </w:r>
    </w:p>
    <w:p w14:paraId="5CE13C2E">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二、法定代表人授权书</w:t>
      </w:r>
    </w:p>
    <w:p w14:paraId="2F1E92F3">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三、响应一览表</w:t>
      </w:r>
    </w:p>
    <w:p w14:paraId="68B1C697">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四、资格证明文件</w:t>
      </w:r>
    </w:p>
    <w:p w14:paraId="36BE54AF">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五、分项报价表</w:t>
      </w:r>
    </w:p>
    <w:p w14:paraId="54F0A4C2">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六、技术条款偏离表</w:t>
      </w:r>
    </w:p>
    <w:p w14:paraId="3624CBDD">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七、商务条款偏离表</w:t>
      </w:r>
    </w:p>
    <w:p w14:paraId="62DFE6DB">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八、服务方案</w:t>
      </w:r>
    </w:p>
    <w:p w14:paraId="65CC164B">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70959807">
      <w:pPr>
        <w:spacing w:line="360" w:lineRule="auto"/>
        <w:rPr>
          <w:rFonts w:hint="eastAsia" w:ascii="宋体" w:hAnsi="宋体"/>
          <w:color w:val="auto"/>
          <w:sz w:val="28"/>
          <w:szCs w:val="28"/>
          <w:highlight w:val="none"/>
        </w:rPr>
      </w:pPr>
    </w:p>
    <w:p w14:paraId="2EF1979D">
      <w:pPr>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6AEB5B98">
      <w:pPr>
        <w:spacing w:line="360" w:lineRule="auto"/>
        <w:ind w:left="1679" w:leftChars="266" w:hanging="1120" w:hangingChars="400"/>
        <w:jc w:val="left"/>
        <w:rPr>
          <w:rFonts w:hint="eastAsia"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08CFC0A7">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附件三、承诺书</w:t>
      </w:r>
    </w:p>
    <w:p w14:paraId="3FE4F34B">
      <w:pPr>
        <w:rPr>
          <w:rFonts w:hint="eastAsia" w:ascii="宋体" w:hAnsi="宋体"/>
          <w:b/>
          <w:color w:val="auto"/>
          <w:szCs w:val="21"/>
          <w:highlight w:val="none"/>
          <w:lang w:val="zh-CN"/>
        </w:rPr>
      </w:pPr>
      <w:r>
        <w:rPr>
          <w:rFonts w:hint="eastAsia" w:ascii="宋体" w:hAnsi="宋体"/>
          <w:b/>
          <w:color w:val="auto"/>
          <w:szCs w:val="21"/>
          <w:highlight w:val="none"/>
          <w:lang w:val="zh-CN"/>
        </w:rPr>
        <w:br w:type="page"/>
      </w:r>
    </w:p>
    <w:p w14:paraId="664FA1F7">
      <w:pPr>
        <w:pStyle w:val="17"/>
        <w:ind w:firstLine="482"/>
        <w:rPr>
          <w:b/>
          <w:color w:val="auto"/>
          <w:highlight w:val="none"/>
        </w:rPr>
      </w:pPr>
      <w:r>
        <w:rPr>
          <w:b/>
          <w:color w:val="auto"/>
          <w:highlight w:val="none"/>
        </w:rPr>
        <w:t>目录一、响应申请及声明格式</w:t>
      </w:r>
    </w:p>
    <w:p w14:paraId="555F4DE0">
      <w:pPr>
        <w:pStyle w:val="262"/>
        <w:outlineLvl w:val="9"/>
        <w:rPr>
          <w:color w:val="auto"/>
          <w:highlight w:val="none"/>
        </w:rPr>
      </w:pPr>
      <w:r>
        <w:rPr>
          <w:color w:val="auto"/>
          <w:highlight w:val="none"/>
        </w:rPr>
        <w:t>响应申请及声明</w:t>
      </w:r>
    </w:p>
    <w:p w14:paraId="5227A9EC">
      <w:pPr>
        <w:pStyle w:val="17"/>
        <w:ind w:firstLine="0" w:firstLineChars="0"/>
        <w:rPr>
          <w:color w:val="auto"/>
          <w:highlight w:val="none"/>
        </w:rPr>
      </w:pPr>
      <w:r>
        <w:rPr>
          <w:color w:val="auto"/>
          <w:highlight w:val="none"/>
        </w:rPr>
        <w:t>致：（采购人）</w:t>
      </w:r>
    </w:p>
    <w:p w14:paraId="7B013220">
      <w:pPr>
        <w:pStyle w:val="17"/>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566EFC00">
      <w:pPr>
        <w:pStyle w:val="17"/>
        <w:ind w:firstLine="480"/>
        <w:rPr>
          <w:color w:val="auto"/>
          <w:highlight w:val="none"/>
        </w:rPr>
      </w:pPr>
      <w:r>
        <w:rPr>
          <w:color w:val="auto"/>
          <w:highlight w:val="none"/>
        </w:rPr>
        <w:t>据此函，签字人兹宣布声明和承诺如下：</w:t>
      </w:r>
    </w:p>
    <w:p w14:paraId="24523059">
      <w:pPr>
        <w:pStyle w:val="17"/>
        <w:numPr>
          <w:ilvl w:val="0"/>
          <w:numId w:val="55"/>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58CFD1B2">
      <w:pPr>
        <w:pStyle w:val="17"/>
        <w:numPr>
          <w:ilvl w:val="0"/>
          <w:numId w:val="55"/>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75456366">
      <w:pPr>
        <w:pStyle w:val="17"/>
        <w:numPr>
          <w:ilvl w:val="0"/>
          <w:numId w:val="55"/>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2B899B51">
      <w:pPr>
        <w:pStyle w:val="17"/>
        <w:numPr>
          <w:ilvl w:val="0"/>
          <w:numId w:val="55"/>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1DA63313">
      <w:pPr>
        <w:pStyle w:val="17"/>
        <w:numPr>
          <w:ilvl w:val="0"/>
          <w:numId w:val="55"/>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6B58B955">
      <w:pPr>
        <w:pStyle w:val="17"/>
        <w:numPr>
          <w:ilvl w:val="0"/>
          <w:numId w:val="55"/>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1A0D996A">
      <w:pPr>
        <w:pStyle w:val="17"/>
        <w:numPr>
          <w:ilvl w:val="0"/>
          <w:numId w:val="55"/>
        </w:numPr>
        <w:ind w:firstLineChars="0"/>
        <w:rPr>
          <w:color w:val="auto"/>
          <w:highlight w:val="none"/>
        </w:rPr>
      </w:pPr>
      <w:r>
        <w:rPr>
          <w:color w:val="auto"/>
          <w:highlight w:val="none"/>
        </w:rPr>
        <w:t>与本次响应有关的正式联系方式为：</w:t>
      </w:r>
    </w:p>
    <w:p w14:paraId="3C71EDB1">
      <w:pPr>
        <w:pStyle w:val="17"/>
        <w:ind w:firstLine="480"/>
        <w:rPr>
          <w:color w:val="auto"/>
          <w:highlight w:val="none"/>
          <w:u w:val="single"/>
        </w:rPr>
      </w:pPr>
      <w:r>
        <w:rPr>
          <w:color w:val="auto"/>
          <w:highlight w:val="none"/>
        </w:rPr>
        <w:t>地址：</w:t>
      </w:r>
    </w:p>
    <w:p w14:paraId="7AA981F7">
      <w:pPr>
        <w:pStyle w:val="17"/>
        <w:ind w:firstLine="480"/>
        <w:rPr>
          <w:color w:val="auto"/>
          <w:highlight w:val="none"/>
          <w:u w:val="single"/>
        </w:rPr>
      </w:pPr>
      <w:r>
        <w:rPr>
          <w:color w:val="auto"/>
          <w:highlight w:val="none"/>
        </w:rPr>
        <w:t>电话：</w:t>
      </w:r>
    </w:p>
    <w:p w14:paraId="0B5ED88E">
      <w:pPr>
        <w:pStyle w:val="17"/>
        <w:ind w:firstLine="480"/>
        <w:rPr>
          <w:color w:val="auto"/>
          <w:highlight w:val="none"/>
          <w:u w:val="single"/>
        </w:rPr>
      </w:pPr>
      <w:r>
        <w:rPr>
          <w:color w:val="auto"/>
          <w:highlight w:val="none"/>
        </w:rPr>
        <w:t>传真：</w:t>
      </w:r>
    </w:p>
    <w:p w14:paraId="04067A7F">
      <w:pPr>
        <w:pStyle w:val="17"/>
        <w:ind w:firstLine="480"/>
        <w:rPr>
          <w:color w:val="auto"/>
          <w:highlight w:val="none"/>
        </w:rPr>
      </w:pPr>
      <w:r>
        <w:rPr>
          <w:color w:val="auto"/>
          <w:highlight w:val="none"/>
        </w:rPr>
        <w:t>开户银行：</w:t>
      </w:r>
    </w:p>
    <w:p w14:paraId="5CB46948">
      <w:pPr>
        <w:pStyle w:val="17"/>
        <w:ind w:firstLine="480"/>
        <w:rPr>
          <w:color w:val="auto"/>
          <w:highlight w:val="none"/>
        </w:rPr>
      </w:pPr>
      <w:r>
        <w:rPr>
          <w:color w:val="auto"/>
          <w:highlight w:val="none"/>
        </w:rPr>
        <w:t>银行账号：</w:t>
      </w:r>
    </w:p>
    <w:p w14:paraId="22AEE463">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3E2118B4">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43FA2765">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2B224EFA">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6B60E9ED">
      <w:pPr>
        <w:pStyle w:val="17"/>
        <w:ind w:firstLine="482"/>
        <w:rPr>
          <w:b/>
          <w:color w:val="auto"/>
          <w:highlight w:val="none"/>
        </w:rPr>
      </w:pPr>
      <w:r>
        <w:rPr>
          <w:b/>
          <w:color w:val="auto"/>
          <w:highlight w:val="none"/>
        </w:rPr>
        <w:t>目录二、法定代表人授权书格式</w:t>
      </w:r>
    </w:p>
    <w:p w14:paraId="1F91257A">
      <w:pPr>
        <w:pStyle w:val="262"/>
        <w:outlineLvl w:val="9"/>
        <w:rPr>
          <w:color w:val="auto"/>
          <w:highlight w:val="none"/>
        </w:rPr>
      </w:pPr>
      <w:r>
        <w:rPr>
          <w:color w:val="auto"/>
          <w:highlight w:val="none"/>
        </w:rPr>
        <w:t>法定代表人授权委托书</w:t>
      </w:r>
    </w:p>
    <w:p w14:paraId="03FFD2D8">
      <w:pPr>
        <w:pStyle w:val="17"/>
        <w:ind w:firstLine="0" w:firstLineChars="0"/>
        <w:rPr>
          <w:color w:val="auto"/>
          <w:highlight w:val="none"/>
        </w:rPr>
      </w:pPr>
      <w:r>
        <w:rPr>
          <w:color w:val="auto"/>
          <w:highlight w:val="none"/>
        </w:rPr>
        <w:t>致：（采购人）</w:t>
      </w:r>
    </w:p>
    <w:p w14:paraId="0347C879">
      <w:pPr>
        <w:pStyle w:val="17"/>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1A2B6F57">
      <w:pPr>
        <w:pStyle w:val="17"/>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35E7DA7F">
      <w:pPr>
        <w:adjustRightInd w:val="0"/>
        <w:spacing w:line="360" w:lineRule="auto"/>
        <w:ind w:firstLine="408"/>
        <w:jc w:val="left"/>
        <w:rPr>
          <w:rFonts w:hint="eastAsia" w:ascii="宋体" w:hAnsi="宋体" w:cs="宋体"/>
          <w:color w:val="auto"/>
          <w:szCs w:val="21"/>
          <w:highlight w:val="none"/>
          <w:lang w:val="zh-CN"/>
        </w:rPr>
      </w:pPr>
    </w:p>
    <w:p w14:paraId="35DF4F46">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62FB2210">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0AEE5A10">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6CFF31C7">
      <w:pPr>
        <w:tabs>
          <w:tab w:val="left" w:pos="1440"/>
        </w:tabs>
        <w:adjustRightInd w:val="0"/>
        <w:spacing w:line="360" w:lineRule="auto"/>
        <w:ind w:firstLine="420"/>
        <w:jc w:val="left"/>
        <w:rPr>
          <w:rFonts w:hint="eastAsia" w:ascii="宋体" w:hAnsi="宋体" w:cs="宋体"/>
          <w:color w:val="auto"/>
          <w:szCs w:val="21"/>
          <w:highlight w:val="none"/>
          <w:lang w:val="zh-CN"/>
        </w:rPr>
      </w:pPr>
    </w:p>
    <w:p w14:paraId="4A24E7FD">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3267AD87">
      <w:pPr>
        <w:tabs>
          <w:tab w:val="left" w:pos="1440"/>
        </w:tabs>
        <w:adjustRightInd w:val="0"/>
        <w:spacing w:line="360" w:lineRule="auto"/>
        <w:ind w:firstLine="420"/>
        <w:jc w:val="left"/>
        <w:rPr>
          <w:rFonts w:hint="eastAsia" w:ascii="宋体" w:hAnsi="宋体" w:cs="宋体"/>
          <w:color w:val="auto"/>
          <w:szCs w:val="21"/>
          <w:highlight w:val="none"/>
        </w:rPr>
      </w:pPr>
    </w:p>
    <w:p w14:paraId="6DBBD1DB">
      <w:pPr>
        <w:tabs>
          <w:tab w:val="left" w:pos="1440"/>
        </w:tabs>
        <w:adjustRightInd w:val="0"/>
        <w:spacing w:line="360" w:lineRule="auto"/>
        <w:ind w:firstLine="420"/>
        <w:jc w:val="left"/>
        <w:rPr>
          <w:rFonts w:hint="eastAsia" w:ascii="宋体" w:hAnsi="宋体" w:cs="宋体"/>
          <w:color w:val="auto"/>
          <w:szCs w:val="21"/>
          <w:highlight w:val="none"/>
        </w:rPr>
      </w:pPr>
    </w:p>
    <w:p w14:paraId="1E4DA67B">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427A0362">
      <w:pPr>
        <w:tabs>
          <w:tab w:val="left" w:pos="1440"/>
        </w:tabs>
        <w:adjustRightInd w:val="0"/>
        <w:spacing w:line="360" w:lineRule="auto"/>
        <w:ind w:firstLine="420"/>
        <w:jc w:val="left"/>
        <w:rPr>
          <w:rFonts w:hint="eastAsia" w:ascii="宋体" w:hAnsi="宋体" w:cs="宋体"/>
          <w:color w:val="auto"/>
          <w:szCs w:val="21"/>
          <w:highlight w:val="none"/>
          <w:lang w:val="zh-CN"/>
        </w:rPr>
      </w:pPr>
    </w:p>
    <w:p w14:paraId="288D2A7F">
      <w:pPr>
        <w:tabs>
          <w:tab w:val="left" w:pos="1440"/>
        </w:tabs>
        <w:adjustRightInd w:val="0"/>
        <w:spacing w:line="360" w:lineRule="auto"/>
        <w:ind w:firstLine="420"/>
        <w:jc w:val="left"/>
        <w:rPr>
          <w:rFonts w:hint="eastAsia" w:ascii="宋体" w:hAnsi="宋体" w:cs="宋体"/>
          <w:color w:val="auto"/>
          <w:szCs w:val="21"/>
          <w:highlight w:val="none"/>
          <w:lang w:val="zh-CN"/>
        </w:rPr>
      </w:pPr>
    </w:p>
    <w:p w14:paraId="50409E98">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75BBFBF">
      <w:pPr>
        <w:pStyle w:val="260"/>
        <w:rPr>
          <w:rFonts w:hint="eastAsia"/>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5BBC2AF7">
      <w:pPr>
        <w:pStyle w:val="262"/>
        <w:outlineLvl w:val="9"/>
        <w:rPr>
          <w:color w:val="auto"/>
          <w:highlight w:val="none"/>
        </w:rPr>
      </w:pPr>
      <w:r>
        <w:rPr>
          <w:rFonts w:hint="eastAsia"/>
          <w:color w:val="auto"/>
          <w:highlight w:val="none"/>
        </w:rPr>
        <w:t>响应</w:t>
      </w:r>
      <w:r>
        <w:rPr>
          <w:color w:val="auto"/>
          <w:highlight w:val="none"/>
        </w:rPr>
        <w:t>一览表</w:t>
      </w:r>
    </w:p>
    <w:p w14:paraId="0A13B893">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tbl>
      <w:tblPr>
        <w:tblStyle w:val="44"/>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5F74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796BD150">
            <w:pPr>
              <w:pStyle w:val="13"/>
              <w:spacing w:line="440" w:lineRule="exact"/>
              <w:ind w:firstLine="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项目名称</w:t>
            </w:r>
          </w:p>
        </w:tc>
        <w:tc>
          <w:tcPr>
            <w:tcW w:w="5670" w:type="dxa"/>
            <w:vAlign w:val="center"/>
          </w:tcPr>
          <w:p w14:paraId="61F8BDE5">
            <w:pPr>
              <w:rPr>
                <w:rFonts w:hint="eastAsia" w:ascii="宋体" w:hAnsi="宋体" w:cs="宋体"/>
                <w:color w:val="auto"/>
                <w:sz w:val="24"/>
                <w:szCs w:val="20"/>
                <w:highlight w:val="none"/>
              </w:rPr>
            </w:pPr>
          </w:p>
        </w:tc>
      </w:tr>
      <w:tr w14:paraId="0BC99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5F2DF882">
            <w:pPr>
              <w:pStyle w:val="13"/>
              <w:spacing w:line="440" w:lineRule="exact"/>
              <w:ind w:firstLine="0"/>
              <w:jc w:val="center"/>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项目编号</w:t>
            </w:r>
          </w:p>
        </w:tc>
        <w:tc>
          <w:tcPr>
            <w:tcW w:w="5670" w:type="dxa"/>
            <w:vAlign w:val="center"/>
          </w:tcPr>
          <w:p w14:paraId="641209FF">
            <w:pPr>
              <w:rPr>
                <w:rFonts w:hint="eastAsia" w:ascii="宋体" w:hAnsi="宋体" w:cs="宋体"/>
                <w:color w:val="auto"/>
                <w:sz w:val="24"/>
                <w:szCs w:val="20"/>
                <w:highlight w:val="none"/>
              </w:rPr>
            </w:pPr>
          </w:p>
        </w:tc>
      </w:tr>
      <w:tr w14:paraId="46194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3B0DB0D5">
            <w:pPr>
              <w:pStyle w:val="13"/>
              <w:spacing w:line="440" w:lineRule="exact"/>
              <w:ind w:firstLine="0"/>
              <w:jc w:val="center"/>
              <w:rPr>
                <w:bCs/>
                <w:color w:val="auto"/>
                <w:highlight w:val="none"/>
              </w:rPr>
            </w:pPr>
            <w:r>
              <w:rPr>
                <w:rFonts w:hint="eastAsia" w:ascii="宋体" w:hAnsi="宋体" w:cs="宋体"/>
                <w:color w:val="auto"/>
                <w:highlight w:val="none"/>
              </w:rPr>
              <w:t>响应总价：</w:t>
            </w:r>
          </w:p>
        </w:tc>
        <w:tc>
          <w:tcPr>
            <w:tcW w:w="5670" w:type="dxa"/>
            <w:vAlign w:val="center"/>
          </w:tcPr>
          <w:p w14:paraId="760039DD">
            <w:pPr>
              <w:rPr>
                <w:color w:val="auto"/>
                <w:sz w:val="24"/>
                <w:szCs w:val="20"/>
                <w:highlight w:val="none"/>
              </w:rPr>
            </w:pPr>
            <w:r>
              <w:rPr>
                <w:rFonts w:hint="eastAsia" w:ascii="宋体" w:hAnsi="宋体" w:cs="宋体"/>
                <w:color w:val="auto"/>
                <w:sz w:val="24"/>
                <w:szCs w:val="20"/>
                <w:highlight w:val="none"/>
              </w:rPr>
              <w:t xml:space="preserve">小写：                   </w:t>
            </w:r>
          </w:p>
          <w:p w14:paraId="41EC85E9">
            <w:pPr>
              <w:rPr>
                <w:color w:val="auto"/>
                <w:sz w:val="24"/>
                <w:szCs w:val="20"/>
                <w:highlight w:val="none"/>
              </w:rPr>
            </w:pPr>
            <w:r>
              <w:rPr>
                <w:rFonts w:hint="eastAsia" w:ascii="宋体" w:hAnsi="宋体" w:cs="宋体"/>
                <w:color w:val="auto"/>
                <w:sz w:val="24"/>
                <w:szCs w:val="20"/>
                <w:highlight w:val="none"/>
              </w:rPr>
              <w:t xml:space="preserve">大写：           人民币 </w:t>
            </w:r>
          </w:p>
        </w:tc>
      </w:tr>
      <w:tr w14:paraId="2059A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658" w:type="dxa"/>
            <w:vAlign w:val="center"/>
          </w:tcPr>
          <w:p w14:paraId="36A01D6F">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所投产品品牌</w:t>
            </w:r>
            <w:r>
              <w:rPr>
                <w:rFonts w:hint="eastAsia" w:ascii="宋体" w:hAnsi="宋体" w:cs="宋体"/>
                <w:color w:val="auto"/>
                <w:highlight w:val="none"/>
                <w:lang w:eastAsia="zh-CN"/>
              </w:rPr>
              <w:t>、</w:t>
            </w:r>
            <w:r>
              <w:rPr>
                <w:rFonts w:hint="eastAsia" w:ascii="宋体" w:hAnsi="宋体" w:cs="宋体"/>
                <w:color w:val="auto"/>
                <w:highlight w:val="none"/>
                <w:lang w:val="en-US" w:eastAsia="zh-CN"/>
              </w:rPr>
              <w:t>制造商</w:t>
            </w:r>
            <w:r>
              <w:rPr>
                <w:rFonts w:hint="eastAsia" w:ascii="宋体" w:hAnsi="宋体" w:cs="宋体"/>
                <w:color w:val="auto"/>
                <w:highlight w:val="none"/>
              </w:rPr>
              <w:t>：</w:t>
            </w:r>
          </w:p>
        </w:tc>
        <w:tc>
          <w:tcPr>
            <w:tcW w:w="5670" w:type="dxa"/>
            <w:vAlign w:val="center"/>
          </w:tcPr>
          <w:p w14:paraId="527F1721">
            <w:pPr>
              <w:rPr>
                <w:rFonts w:hint="eastAsia" w:ascii="宋体" w:hAnsi="宋体" w:cs="宋体"/>
                <w:color w:val="auto"/>
                <w:sz w:val="24"/>
                <w:szCs w:val="20"/>
                <w:highlight w:val="none"/>
              </w:rPr>
            </w:pPr>
          </w:p>
        </w:tc>
      </w:tr>
      <w:tr w14:paraId="1AF29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2658" w:type="dxa"/>
            <w:vAlign w:val="center"/>
          </w:tcPr>
          <w:p w14:paraId="747A14F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color w:val="auto"/>
                <w:highlight w:val="none"/>
              </w:rPr>
            </w:pPr>
            <w:r>
              <w:rPr>
                <w:rFonts w:ascii="宋体" w:hAnsi="宋体" w:cs="宋体"/>
                <w:color w:val="auto"/>
                <w:highlight w:val="none"/>
              </w:rPr>
              <w:t>是否为进口产品</w:t>
            </w:r>
          </w:p>
        </w:tc>
        <w:tc>
          <w:tcPr>
            <w:tcW w:w="5670" w:type="dxa"/>
            <w:vAlign w:val="center"/>
          </w:tcPr>
          <w:p w14:paraId="64166DE9">
            <w:pPr>
              <w:pBdr>
                <w:top w:val="none" w:color="000000" w:sz="0" w:space="0"/>
                <w:left w:val="none" w:color="000000" w:sz="0" w:space="0"/>
                <w:bottom w:val="none" w:color="000000" w:sz="0" w:space="0"/>
                <w:right w:val="none" w:color="000000" w:sz="0" w:space="0"/>
              </w:pBdr>
              <w:spacing w:line="85" w:lineRule="atLeast"/>
              <w:ind w:firstLine="525"/>
              <w:rPr>
                <w:rFonts w:hint="eastAsia" w:ascii="宋体" w:hAnsi="宋体" w:cs="宋体"/>
                <w:color w:val="auto"/>
                <w:sz w:val="24"/>
                <w:szCs w:val="20"/>
                <w:highlight w:val="none"/>
              </w:rPr>
            </w:pPr>
            <w:r>
              <w:rPr>
                <w:rFonts w:hint="eastAsia" w:ascii="宋体" w:hAnsi="宋体" w:cs="宋体"/>
                <w:color w:val="auto"/>
                <w:highlight w:val="none"/>
                <w:lang w:val="en-US" w:eastAsia="zh-CN"/>
              </w:rPr>
              <w:t>□</w:t>
            </w:r>
            <w:r>
              <w:rPr>
                <w:rFonts w:ascii="宋体" w:hAnsi="宋体" w:cs="宋体"/>
                <w:color w:val="auto"/>
                <w:highlight w:val="none"/>
              </w:rPr>
              <w:t>是      </w:t>
            </w:r>
            <w:r>
              <w:rPr>
                <w:rFonts w:hint="eastAsia" w:ascii="宋体" w:hAnsi="宋体" w:cs="宋体"/>
                <w:color w:val="auto"/>
                <w:highlight w:val="none"/>
                <w:lang w:val="en-US" w:eastAsia="zh-CN"/>
              </w:rPr>
              <w:t>□</w:t>
            </w:r>
            <w:r>
              <w:rPr>
                <w:rFonts w:ascii="宋体" w:hAnsi="宋体" w:cs="宋体"/>
                <w:color w:val="auto"/>
                <w:highlight w:val="none"/>
              </w:rPr>
              <w:t>否</w:t>
            </w:r>
          </w:p>
        </w:tc>
      </w:tr>
      <w:tr w14:paraId="2606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2658" w:type="dxa"/>
            <w:vAlign w:val="center"/>
          </w:tcPr>
          <w:p w14:paraId="389AE3BA">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规格型号：</w:t>
            </w:r>
          </w:p>
        </w:tc>
        <w:tc>
          <w:tcPr>
            <w:tcW w:w="5670" w:type="dxa"/>
            <w:vAlign w:val="center"/>
          </w:tcPr>
          <w:p w14:paraId="2FB6ECBA">
            <w:pPr>
              <w:rPr>
                <w:rFonts w:hint="eastAsia" w:ascii="宋体" w:hAnsi="宋体" w:cs="宋体"/>
                <w:color w:val="auto"/>
                <w:sz w:val="24"/>
                <w:szCs w:val="20"/>
                <w:highlight w:val="none"/>
              </w:rPr>
            </w:pPr>
          </w:p>
        </w:tc>
      </w:tr>
      <w:tr w14:paraId="07B7F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567985F0">
            <w:pPr>
              <w:pStyle w:val="13"/>
              <w:spacing w:line="440" w:lineRule="exact"/>
              <w:ind w:firstLine="0"/>
              <w:jc w:val="center"/>
              <w:rPr>
                <w:rFonts w:hint="eastAsia" w:ascii="宋体" w:hAnsi="宋体" w:cs="宋体"/>
                <w:color w:val="auto"/>
                <w:highlight w:val="none"/>
              </w:rPr>
            </w:pPr>
            <w:r>
              <w:rPr>
                <w:rFonts w:hint="eastAsia" w:ascii="宋体" w:hAnsi="宋体" w:cs="宋体"/>
                <w:color w:val="auto"/>
                <w:highlight w:val="none"/>
              </w:rPr>
              <w:t>交货期：</w:t>
            </w:r>
          </w:p>
        </w:tc>
        <w:tc>
          <w:tcPr>
            <w:tcW w:w="5670" w:type="dxa"/>
            <w:vAlign w:val="center"/>
          </w:tcPr>
          <w:p w14:paraId="0F7B28D1">
            <w:pPr>
              <w:rPr>
                <w:rFonts w:hint="eastAsia" w:ascii="宋体" w:hAnsi="宋体" w:cs="宋体"/>
                <w:color w:val="auto"/>
                <w:sz w:val="24"/>
                <w:szCs w:val="20"/>
                <w:highlight w:val="none"/>
              </w:rPr>
            </w:pPr>
            <w:r>
              <w:rPr>
                <w:rFonts w:ascii="Times New Roman" w:hAnsi="Times New Roman"/>
                <w:color w:val="auto"/>
                <w:highlight w:val="none"/>
              </w:rPr>
              <w:t>合同签订后</w:t>
            </w:r>
            <w:r>
              <w:rPr>
                <w:rFonts w:hint="eastAsia" w:ascii="Times New Roman" w:hAnsi="Times New Roman"/>
                <w:color w:val="auto"/>
                <w:highlight w:val="none"/>
                <w:u w:val="single"/>
                <w:lang w:val="en-US" w:eastAsia="zh-CN"/>
              </w:rPr>
              <w:t xml:space="preserve">         </w:t>
            </w:r>
            <w:r>
              <w:rPr>
                <w:rFonts w:hint="eastAsia" w:ascii="Times New Roman" w:hAnsi="Times New Roman"/>
                <w:color w:val="auto"/>
                <w:highlight w:val="none"/>
                <w:lang w:eastAsia="zh-CN"/>
              </w:rPr>
              <w:t>个月</w:t>
            </w:r>
            <w:r>
              <w:rPr>
                <w:rFonts w:ascii="Times New Roman" w:hAnsi="Times New Roman"/>
                <w:color w:val="auto"/>
                <w:highlight w:val="none"/>
              </w:rPr>
              <w:t>内</w:t>
            </w:r>
            <w:r>
              <w:rPr>
                <w:rFonts w:hint="eastAsia" w:ascii="Times New Roman" w:hAnsi="Times New Roman"/>
                <w:color w:val="auto"/>
                <w:highlight w:val="none"/>
                <w:lang w:val="en-US" w:eastAsia="zh-CN"/>
              </w:rPr>
              <w:t>完成交货</w:t>
            </w:r>
          </w:p>
        </w:tc>
      </w:tr>
      <w:tr w14:paraId="069E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1BC759C2">
            <w:pPr>
              <w:pBdr>
                <w:top w:val="none" w:color="000000" w:sz="0" w:space="0"/>
                <w:left w:val="none" w:color="000000" w:sz="0" w:space="0"/>
                <w:bottom w:val="none" w:color="000000" w:sz="0" w:space="0"/>
                <w:right w:val="none" w:color="000000" w:sz="0" w:space="0"/>
              </w:pBdr>
              <w:spacing w:line="85" w:lineRule="atLeast"/>
              <w:rPr>
                <w:rFonts w:hint="eastAsia" w:ascii="宋体" w:hAnsi="宋体" w:cs="宋体"/>
                <w:color w:val="auto"/>
                <w:highlight w:val="none"/>
              </w:rPr>
            </w:pPr>
            <w:r>
              <w:rPr>
                <w:rFonts w:hint="eastAsia" w:ascii="宋体" w:hAnsi="宋体" w:cs="宋体"/>
                <w:color w:val="auto"/>
                <w:highlight w:val="none"/>
              </w:rPr>
              <w:t>供应商</w:t>
            </w:r>
            <w:r>
              <w:rPr>
                <w:rFonts w:ascii="宋体" w:hAnsi="宋体" w:cs="宋体"/>
                <w:color w:val="auto"/>
                <w:highlight w:val="none"/>
              </w:rPr>
              <w:t>提供的货物是否均为小微企业制造的货物</w:t>
            </w:r>
          </w:p>
        </w:tc>
        <w:tc>
          <w:tcPr>
            <w:tcW w:w="5670" w:type="dxa"/>
            <w:vAlign w:val="center"/>
          </w:tcPr>
          <w:p w14:paraId="5A21D172">
            <w:pPr>
              <w:pBdr>
                <w:top w:val="none" w:color="000000" w:sz="0" w:space="0"/>
                <w:left w:val="none" w:color="000000" w:sz="0" w:space="0"/>
                <w:bottom w:val="none" w:color="000000" w:sz="0" w:space="0"/>
                <w:right w:val="none" w:color="000000" w:sz="0" w:space="0"/>
              </w:pBdr>
              <w:spacing w:line="85" w:lineRule="atLeast"/>
              <w:ind w:firstLine="540"/>
              <w:rPr>
                <w:rFonts w:hint="eastAsia" w:ascii="宋体" w:hAnsi="宋体" w:cs="宋体"/>
                <w:color w:val="auto"/>
                <w:sz w:val="24"/>
                <w:szCs w:val="20"/>
                <w:highlight w:val="none"/>
              </w:rPr>
            </w:pPr>
            <w:r>
              <w:rPr>
                <w:rFonts w:hint="eastAsia" w:ascii="宋体" w:hAnsi="宋体" w:cs="宋体"/>
                <w:color w:val="auto"/>
                <w:highlight w:val="none"/>
                <w:lang w:val="en-US" w:eastAsia="zh-CN"/>
              </w:rPr>
              <w:t>□</w:t>
            </w:r>
            <w:r>
              <w:rPr>
                <w:rFonts w:ascii="宋体" w:hAnsi="宋体" w:cs="宋体"/>
                <w:color w:val="auto"/>
                <w:highlight w:val="none"/>
              </w:rPr>
              <w:t>是      </w:t>
            </w:r>
            <w:r>
              <w:rPr>
                <w:rFonts w:hint="eastAsia" w:ascii="宋体" w:hAnsi="宋体" w:cs="宋体"/>
                <w:color w:val="auto"/>
                <w:highlight w:val="none"/>
                <w:lang w:val="en-US" w:eastAsia="zh-CN"/>
              </w:rPr>
              <w:t>□</w:t>
            </w:r>
            <w:r>
              <w:rPr>
                <w:rFonts w:ascii="宋体" w:hAnsi="宋体" w:cs="宋体"/>
                <w:color w:val="auto"/>
                <w:highlight w:val="none"/>
              </w:rPr>
              <w:t>否</w:t>
            </w:r>
          </w:p>
        </w:tc>
      </w:tr>
      <w:tr w14:paraId="18222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37AC693D">
            <w:pPr>
              <w:pStyle w:val="13"/>
              <w:spacing w:line="440" w:lineRule="exact"/>
              <w:ind w:firstLine="0"/>
              <w:jc w:val="center"/>
              <w:rPr>
                <w:b/>
                <w:color w:val="auto"/>
                <w:highlight w:val="none"/>
              </w:rPr>
            </w:pPr>
            <w:r>
              <w:rPr>
                <w:rFonts w:hint="eastAsia" w:ascii="宋体" w:hAnsi="宋体" w:cs="宋体"/>
                <w:color w:val="auto"/>
                <w:highlight w:val="none"/>
              </w:rPr>
              <w:t>质保期：</w:t>
            </w:r>
          </w:p>
        </w:tc>
        <w:tc>
          <w:tcPr>
            <w:tcW w:w="5670" w:type="dxa"/>
            <w:vAlign w:val="center"/>
          </w:tcPr>
          <w:p w14:paraId="2F3D94AC">
            <w:pPr>
              <w:rPr>
                <w:color w:val="auto"/>
                <w:sz w:val="24"/>
                <w:szCs w:val="20"/>
                <w:highlight w:val="none"/>
              </w:rPr>
            </w:pPr>
            <w:r>
              <w:rPr>
                <w:rFonts w:hint="eastAsia" w:ascii="宋体" w:hAnsi="宋体" w:cs="宋体"/>
                <w:color w:val="auto"/>
                <w:sz w:val="24"/>
                <w:szCs w:val="20"/>
                <w:highlight w:val="none"/>
              </w:rPr>
              <w:t>自验收合格之日起</w:t>
            </w:r>
            <w:r>
              <w:rPr>
                <w:rFonts w:hint="eastAsia" w:ascii="宋体" w:hAnsi="宋体" w:cs="宋体"/>
                <w:color w:val="auto"/>
                <w:sz w:val="24"/>
                <w:szCs w:val="20"/>
                <w:highlight w:val="none"/>
                <w:lang w:val="en-US" w:eastAsia="zh-CN"/>
              </w:rPr>
              <w:t>整机质保</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rPr>
              <w:t>年</w:t>
            </w:r>
          </w:p>
        </w:tc>
      </w:tr>
    </w:tbl>
    <w:p w14:paraId="1CA3A60B">
      <w:pPr>
        <w:pStyle w:val="16"/>
        <w:rPr>
          <w:b/>
          <w:bCs/>
          <w:color w:val="auto"/>
          <w:highlight w:val="none"/>
        </w:rPr>
      </w:pPr>
    </w:p>
    <w:p w14:paraId="42A25FEE">
      <w:pPr>
        <w:pStyle w:val="16"/>
        <w:rPr>
          <w:b/>
          <w:bCs/>
          <w:color w:val="auto"/>
          <w:highlight w:val="none"/>
        </w:rPr>
      </w:pPr>
    </w:p>
    <w:p w14:paraId="0BA40E64">
      <w:pPr>
        <w:pStyle w:val="16"/>
        <w:rPr>
          <w:b/>
          <w:bCs/>
          <w:color w:val="auto"/>
          <w:highlight w:val="none"/>
        </w:rPr>
      </w:pPr>
    </w:p>
    <w:p w14:paraId="29555A46">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供应商授权代表姓名（签字）：</w:t>
      </w:r>
    </w:p>
    <w:p w14:paraId="67881ACA">
      <w:pPr>
        <w:widowControl/>
        <w:spacing w:line="360" w:lineRule="auto"/>
        <w:rPr>
          <w:rFonts w:hint="eastAsia" w:ascii="宋体" w:hAnsi="宋体" w:cs="宋体"/>
          <w:color w:val="auto"/>
          <w:sz w:val="24"/>
          <w:highlight w:val="none"/>
        </w:rPr>
      </w:pPr>
      <w:r>
        <w:rPr>
          <w:rFonts w:hint="eastAsia" w:ascii="宋体" w:hAnsi="宋体" w:cs="宋体"/>
          <w:color w:val="auto"/>
          <w:sz w:val="24"/>
          <w:highlight w:val="none"/>
        </w:rPr>
        <w:t>供应商名称（盖章）：</w:t>
      </w:r>
    </w:p>
    <w:p w14:paraId="33B04011">
      <w:pPr>
        <w:widowControl/>
        <w:spacing w:line="360" w:lineRule="auto"/>
        <w:rPr>
          <w:color w:val="auto"/>
          <w:sz w:val="24"/>
          <w:highlight w:val="none"/>
        </w:rPr>
      </w:pPr>
      <w:r>
        <w:rPr>
          <w:rFonts w:hint="eastAsia" w:ascii="宋体" w:hAnsi="宋体" w:cs="宋体"/>
          <w:color w:val="auto"/>
          <w:sz w:val="24"/>
          <w:highlight w:val="none"/>
        </w:rPr>
        <w:t>日期：年月日</w:t>
      </w:r>
    </w:p>
    <w:p w14:paraId="5C437FE7">
      <w:pPr>
        <w:widowControl/>
        <w:spacing w:line="360" w:lineRule="auto"/>
        <w:rPr>
          <w:rFonts w:hint="eastAsia" w:ascii="宋体" w:hAnsi="宋体" w:cs="宋体"/>
          <w:b/>
          <w:bCs/>
          <w:color w:val="auto"/>
          <w:sz w:val="24"/>
          <w:highlight w:val="none"/>
        </w:rPr>
      </w:pPr>
    </w:p>
    <w:p w14:paraId="3FB99995">
      <w:pPr>
        <w:widowControl/>
        <w:spacing w:line="360" w:lineRule="auto"/>
        <w:rPr>
          <w:b/>
          <w:bCs/>
          <w:color w:val="auto"/>
          <w:sz w:val="24"/>
          <w:highlight w:val="none"/>
        </w:rPr>
      </w:pPr>
      <w:r>
        <w:rPr>
          <w:rFonts w:hint="eastAsia" w:ascii="宋体" w:hAnsi="宋体" w:cs="宋体"/>
          <w:b/>
          <w:bCs/>
          <w:color w:val="auto"/>
          <w:sz w:val="24"/>
          <w:highlight w:val="none"/>
        </w:rPr>
        <w:t>说明：</w:t>
      </w:r>
    </w:p>
    <w:p w14:paraId="3F92DA46">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（1）响应报价应包含为完成本项目所发生的全部费用。</w:t>
      </w:r>
    </w:p>
    <w:p w14:paraId="0E27EE60">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（2）供应商不得实质性改动报价一览表格式及内容。</w:t>
      </w:r>
    </w:p>
    <w:p w14:paraId="750043AE">
      <w:pPr>
        <w:pStyle w:val="272"/>
        <w:ind w:firstLineChars="200"/>
        <w:rPr>
          <w:rFonts w:hint="eastAsia" w:cs="宋体"/>
          <w:b/>
          <w:bCs/>
          <w:color w:val="auto"/>
          <w:sz w:val="21"/>
          <w:highlight w:val="none"/>
        </w:rPr>
      </w:pPr>
      <w:r>
        <w:rPr>
          <w:rFonts w:hint="eastAsia" w:cs="宋体"/>
          <w:b/>
          <w:bCs/>
          <w:color w:val="auto"/>
          <w:sz w:val="21"/>
          <w:szCs w:val="21"/>
          <w:highlight w:val="none"/>
        </w:rPr>
        <w:t>（3）</w:t>
      </w:r>
      <w:r>
        <w:rPr>
          <w:rFonts w:hint="eastAsia" w:cs="宋体"/>
          <w:b/>
          <w:bCs/>
          <w:color w:val="auto"/>
          <w:sz w:val="21"/>
          <w:highlight w:val="none"/>
        </w:rPr>
        <w:t>如投标产品为进口产品，进口产品免税报价(CIP南京邮电大学):包含货物、运输和保险至南京机场的人民币价格(不包括进口关税、增值税)，同时价格需包含进口代理费等。如涉及惩罚性关税，应承诺由中标人自行承担。以上报价方式为人民币包干总价报价，即采购人在按照合同规定的付款方式和金额支付完货款后，不承担任何其他或后续费用。(包括但不限于汇差风险)</w:t>
      </w:r>
    </w:p>
    <w:p w14:paraId="42DDC873">
      <w:pPr>
        <w:pStyle w:val="272"/>
        <w:ind w:firstLineChars="200"/>
        <w:rPr>
          <w:rFonts w:hint="eastAsia" w:cs="宋体"/>
          <w:b/>
          <w:bCs/>
          <w:color w:val="auto"/>
          <w:sz w:val="21"/>
          <w:highlight w:val="none"/>
        </w:rPr>
      </w:pPr>
      <w:r>
        <w:rPr>
          <w:rFonts w:hint="eastAsia" w:cs="宋体"/>
          <w:b/>
          <w:bCs/>
          <w:color w:val="auto"/>
          <w:sz w:val="21"/>
          <w:highlight w:val="none"/>
        </w:rPr>
        <w:t>另对原产于美国的产品，进口时在正常科创免税之外，中国政府加征的特殊关税由中标人自行承担。</w:t>
      </w:r>
    </w:p>
    <w:p w14:paraId="166D8D3D">
      <w:pPr>
        <w:pStyle w:val="272"/>
        <w:ind w:firstLineChars="200"/>
        <w:rPr>
          <w:rFonts w:hint="eastAsia" w:cs="宋体"/>
          <w:b/>
          <w:bCs/>
          <w:color w:val="auto"/>
          <w:sz w:val="21"/>
          <w:highlight w:val="none"/>
        </w:rPr>
      </w:pPr>
      <w:r>
        <w:rPr>
          <w:rFonts w:hint="eastAsia" w:cs="宋体"/>
          <w:b/>
          <w:bCs/>
          <w:color w:val="auto"/>
          <w:sz w:val="21"/>
          <w:highlight w:val="none"/>
        </w:rPr>
        <w:t>本项目选定的外贸代理公司为南京邮电大学入围范围内的代理公司，南京邮电大学协助办理入关、免税等相关证明材料手续。</w:t>
      </w:r>
    </w:p>
    <w:p w14:paraId="42CD7F3E">
      <w:pPr>
        <w:pStyle w:val="272"/>
        <w:ind w:firstLineChars="200"/>
        <w:rPr>
          <w:rFonts w:hint="eastAsia" w:cs="宋体"/>
          <w:b/>
          <w:bCs/>
          <w:color w:val="auto"/>
          <w:sz w:val="21"/>
          <w:highlight w:val="none"/>
        </w:rPr>
      </w:pPr>
      <w:r>
        <w:rPr>
          <w:rFonts w:hint="eastAsia" w:cs="宋体"/>
          <w:b/>
          <w:bCs/>
          <w:color w:val="auto"/>
          <w:sz w:val="21"/>
          <w:highlight w:val="none"/>
        </w:rPr>
        <w:t>本项目外贸代理包干服务费率为:0.03美元，外贸代理包干服务费=货物总价(美元)*0.03，项目中标后，中标人单独和外贸代理公司确定本项目的汇率金额。确定方法:以提交合同当天的第一笔美元现汇卖出价为基准价(参考网址:https://www.boc.cn/sourcedb/whpj/)。若代理服务费金额&lt;2000元人民币，则按2000元人民币收取;若代理服务费金额&gt;20000元人民币:则按20000元人民币收取。</w:t>
      </w:r>
    </w:p>
    <w:p w14:paraId="7F95CCFC">
      <w:pPr>
        <w:pStyle w:val="272"/>
        <w:ind w:firstLineChars="200"/>
        <w:rPr>
          <w:rFonts w:hint="eastAsia" w:cs="宋体"/>
          <w:b/>
          <w:bCs/>
          <w:color w:val="auto"/>
          <w:sz w:val="21"/>
          <w:highlight w:val="none"/>
        </w:rPr>
      </w:pPr>
      <w:r>
        <w:rPr>
          <w:rFonts w:hint="eastAsia" w:cs="宋体"/>
          <w:b/>
          <w:bCs/>
          <w:color w:val="auto"/>
          <w:sz w:val="21"/>
          <w:highlight w:val="none"/>
        </w:rPr>
        <w:t>外贸代理包干服务费包含:银行费用、国内运费、报关费用、港杂费用、港口至采购人目的现场运保费、办理各项证书、代理报酬等一切费用。</w:t>
      </w:r>
    </w:p>
    <w:p w14:paraId="21DA28AF">
      <w:pPr>
        <w:pStyle w:val="272"/>
        <w:ind w:firstLineChars="200"/>
        <w:rPr>
          <w:rFonts w:hint="eastAsia" w:cs="宋体"/>
          <w:b/>
          <w:bCs/>
          <w:color w:val="auto"/>
          <w:sz w:val="21"/>
          <w:highlight w:val="none"/>
        </w:rPr>
      </w:pPr>
      <w:r>
        <w:rPr>
          <w:rFonts w:hint="eastAsia" w:cs="宋体"/>
          <w:b/>
          <w:bCs/>
          <w:color w:val="auto"/>
          <w:sz w:val="21"/>
          <w:highlight w:val="none"/>
        </w:rPr>
        <w:t>备注:投标人所投产品如为进口产品，外贸代理费应包含在人民币总报价中，请在报价时综合考虑相关费用。</w:t>
      </w:r>
    </w:p>
    <w:p w14:paraId="71DBDA76">
      <w:pPr>
        <w:widowControl/>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4</w:t>
      </w:r>
      <w:r>
        <w:rPr>
          <w:rFonts w:hint="eastAsia" w:ascii="宋体" w:hAnsi="宋体" w:eastAsia="宋体" w:cs="宋体"/>
          <w:b/>
          <w:bCs/>
          <w:color w:val="auto"/>
          <w:szCs w:val="21"/>
          <w:highlight w:val="none"/>
        </w:rPr>
        <w:t>）所有响应</w:t>
      </w:r>
      <w:r>
        <w:rPr>
          <w:rFonts w:hint="eastAsia" w:ascii="宋体" w:hAnsi="宋体" w:eastAsia="宋体" w:cs="宋体"/>
          <w:b/>
          <w:bCs/>
          <w:color w:val="auto"/>
          <w:szCs w:val="21"/>
          <w:highlight w:val="none"/>
          <w:lang w:val="en-US" w:eastAsia="zh-CN"/>
        </w:rPr>
        <w:t>报价</w:t>
      </w:r>
      <w:r>
        <w:rPr>
          <w:rFonts w:hint="eastAsia" w:ascii="宋体" w:hAnsi="宋体" w:eastAsia="宋体" w:cs="宋体"/>
          <w:b/>
          <w:bCs/>
          <w:color w:val="auto"/>
          <w:szCs w:val="21"/>
          <w:highlight w:val="none"/>
        </w:rPr>
        <w:t>均以人民币报价。供应商的响应报价应遵守《中华人民共和国价格法》。该报价为完成项目全流程的所有费用，包含但不限于相关税费、运输费、安装、调试、培训、第三方检测、保险费、安装费及相关服务费等一切可能发生的费用。</w:t>
      </w:r>
    </w:p>
    <w:p w14:paraId="7A6CEBC0">
      <w:pPr>
        <w:widowControl/>
        <w:adjustRightInd w:val="0"/>
        <w:snapToGrid w:val="0"/>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如</w:t>
      </w:r>
      <w:r>
        <w:rPr>
          <w:rFonts w:hint="eastAsia" w:ascii="宋体" w:hAnsi="宋体" w:eastAsia="宋体" w:cs="宋体"/>
          <w:b/>
          <w:bCs/>
          <w:color w:val="auto"/>
          <w:szCs w:val="21"/>
          <w:highlight w:val="none"/>
          <w:lang w:val="en-US" w:eastAsia="zh-CN"/>
        </w:rPr>
        <w:t>响应</w:t>
      </w:r>
      <w:r>
        <w:rPr>
          <w:rFonts w:hint="eastAsia" w:ascii="宋体" w:hAnsi="宋体" w:eastAsia="宋体" w:cs="宋体"/>
          <w:b/>
          <w:bCs/>
          <w:color w:val="auto"/>
          <w:szCs w:val="21"/>
          <w:highlight w:val="none"/>
        </w:rPr>
        <w:t>产品为进口产品，响应报价必须报进口免税价，进口免税价格须包含在采购人指定地点交货（除进口关税和进口增值税外）的全部费用，并包含进口代理服务费、安装、调试、培训和检测等的全部费用。如进口免税货物在国务院税委会公告的加征关税商品清单中，加征的关税应包含在</w:t>
      </w:r>
      <w:r>
        <w:rPr>
          <w:rFonts w:hint="eastAsia" w:ascii="宋体" w:hAnsi="宋体" w:eastAsia="宋体" w:cs="宋体"/>
          <w:b/>
          <w:bCs/>
          <w:color w:val="auto"/>
          <w:szCs w:val="21"/>
          <w:highlight w:val="none"/>
          <w:lang w:eastAsia="zh-CN"/>
        </w:rPr>
        <w:t>响应</w:t>
      </w:r>
      <w:r>
        <w:rPr>
          <w:rFonts w:hint="eastAsia" w:ascii="宋体" w:hAnsi="宋体" w:eastAsia="宋体" w:cs="宋体"/>
          <w:b/>
          <w:bCs/>
          <w:color w:val="auto"/>
          <w:szCs w:val="21"/>
          <w:highlight w:val="none"/>
        </w:rPr>
        <w:t>总价中，即采购人在按照合同规定的付款方式和金额支付完货款后，不承担任何其他或后续费用。采购人有权核实报价及税则真实性，如发现不实，则视同</w:t>
      </w:r>
      <w:r>
        <w:rPr>
          <w:rFonts w:hint="eastAsia" w:ascii="宋体" w:hAnsi="宋体" w:eastAsia="宋体" w:cs="宋体"/>
          <w:b/>
          <w:bCs/>
          <w:color w:val="auto"/>
          <w:szCs w:val="21"/>
          <w:highlight w:val="none"/>
          <w:lang w:eastAsia="zh-CN"/>
        </w:rPr>
        <w:t>供应商</w:t>
      </w:r>
      <w:r>
        <w:rPr>
          <w:rFonts w:hint="eastAsia" w:ascii="宋体" w:hAnsi="宋体" w:eastAsia="宋体" w:cs="宋体"/>
          <w:b/>
          <w:bCs/>
          <w:color w:val="auto"/>
          <w:szCs w:val="21"/>
          <w:highlight w:val="none"/>
        </w:rPr>
        <w:t>提供虚假材料谋取中标、成交。</w:t>
      </w:r>
    </w:p>
    <w:p w14:paraId="60CCB725">
      <w:pPr>
        <w:bidi w:val="0"/>
        <w:rPr>
          <w:rFonts w:hint="eastAsia"/>
          <w:color w:val="auto"/>
          <w:highlight w:val="none"/>
        </w:rPr>
      </w:pPr>
    </w:p>
    <w:p w14:paraId="5C308EB2">
      <w:pPr>
        <w:widowControl/>
        <w:spacing w:line="360" w:lineRule="auto"/>
        <w:jc w:val="left"/>
        <w:rPr>
          <w:rFonts w:ascii="Times New Roman" w:hAnsi="Times New Roman"/>
          <w:color w:val="auto"/>
          <w:sz w:val="24"/>
          <w:highlight w:val="none"/>
          <w:lang w:val="zh-CN"/>
        </w:rPr>
      </w:pPr>
    </w:p>
    <w:p w14:paraId="35F21B0B">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BAC5E65">
      <w:pPr>
        <w:pStyle w:val="17"/>
        <w:ind w:firstLine="482"/>
        <w:rPr>
          <w:b/>
          <w:color w:val="auto"/>
          <w:highlight w:val="none"/>
        </w:rPr>
      </w:pPr>
      <w:r>
        <w:rPr>
          <w:b/>
          <w:color w:val="auto"/>
          <w:highlight w:val="none"/>
        </w:rPr>
        <w:t>目录四、资格证明文件</w:t>
      </w:r>
    </w:p>
    <w:p w14:paraId="37C6CCF8">
      <w:pPr>
        <w:pStyle w:val="264"/>
        <w:rPr>
          <w:rFonts w:hint="eastAsia"/>
          <w:color w:val="auto"/>
          <w:highlight w:val="none"/>
        </w:rPr>
      </w:pPr>
      <w:bookmarkStart w:id="19" w:name="_Toc22406"/>
      <w:bookmarkStart w:id="20" w:name="_Toc489655335"/>
      <w:r>
        <w:rPr>
          <w:color w:val="auto"/>
          <w:highlight w:val="none"/>
        </w:rPr>
        <w:t>资格证明文件</w:t>
      </w:r>
      <w:bookmarkEnd w:id="19"/>
      <w:bookmarkEnd w:id="20"/>
    </w:p>
    <w:p w14:paraId="4CFEE6F9">
      <w:pPr>
        <w:pStyle w:val="17"/>
        <w:numPr>
          <w:ilvl w:val="0"/>
          <w:numId w:val="56"/>
        </w:numPr>
        <w:ind w:firstLineChars="0"/>
        <w:rPr>
          <w:b/>
          <w:color w:val="auto"/>
          <w:highlight w:val="none"/>
        </w:rPr>
      </w:pPr>
      <w:r>
        <w:rPr>
          <w:b/>
          <w:color w:val="auto"/>
          <w:highlight w:val="none"/>
        </w:rPr>
        <w:t>满足《中华人民共和国政府采购法》第二十二条规定：</w:t>
      </w:r>
    </w:p>
    <w:p w14:paraId="54BCDF21">
      <w:pPr>
        <w:pStyle w:val="17"/>
        <w:numPr>
          <w:ilvl w:val="0"/>
          <w:numId w:val="57"/>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w:t>
      </w:r>
      <w:r>
        <w:rPr>
          <w:color w:val="auto"/>
          <w:highlight w:val="none"/>
        </w:rPr>
        <w:t>印件加盖公章，自然人的身份证复印件加盖公章）；</w:t>
      </w:r>
    </w:p>
    <w:p w14:paraId="49A7CDC6">
      <w:pPr>
        <w:pStyle w:val="17"/>
        <w:numPr>
          <w:ilvl w:val="0"/>
          <w:numId w:val="57"/>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1B80BB21">
      <w:pPr>
        <w:pStyle w:val="17"/>
        <w:numPr>
          <w:ilvl w:val="0"/>
          <w:numId w:val="57"/>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34565E63">
      <w:pPr>
        <w:pStyle w:val="17"/>
        <w:numPr>
          <w:ilvl w:val="0"/>
          <w:numId w:val="57"/>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（2025年4月至2025年9月</w:t>
      </w:r>
      <w:r>
        <w:rPr>
          <w:rFonts w:hint="eastAsia"/>
          <w:color w:val="auto"/>
          <w:highlight w:val="none"/>
        </w:rPr>
        <w:t>）</w:t>
      </w:r>
      <w:r>
        <w:rPr>
          <w:color w:val="auto"/>
          <w:highlight w:val="none"/>
        </w:rPr>
        <w:t>至少一个月缴纳税收（企业代缴的个人所得税除外）的凭据复印件加盖公章，并提供缴纳社</w:t>
      </w:r>
      <w:r>
        <w:rPr>
          <w:color w:val="auto"/>
          <w:highlight w:val="none"/>
        </w:rPr>
        <w:t>会保险的凭据（专用收据或社会保险缴纳清单）复印件加盖公章，根据国家相关政策免缴或迟缴的需提供相关证明材料）；</w:t>
      </w:r>
    </w:p>
    <w:p w14:paraId="2710D144">
      <w:pPr>
        <w:pStyle w:val="17"/>
        <w:numPr>
          <w:ilvl w:val="0"/>
          <w:numId w:val="57"/>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46A1382B">
      <w:pPr>
        <w:pStyle w:val="17"/>
        <w:numPr>
          <w:ilvl w:val="0"/>
          <w:numId w:val="57"/>
        </w:numPr>
        <w:ind w:firstLineChars="0"/>
        <w:rPr>
          <w:color w:val="auto"/>
          <w:highlight w:val="none"/>
        </w:rPr>
      </w:pPr>
      <w:r>
        <w:rPr>
          <w:color w:val="auto"/>
          <w:highlight w:val="none"/>
        </w:rPr>
        <w:t>法律、行政法规规定的其他条件：无。</w:t>
      </w:r>
    </w:p>
    <w:p w14:paraId="15382832">
      <w:pPr>
        <w:pStyle w:val="17"/>
        <w:numPr>
          <w:ilvl w:val="0"/>
          <w:numId w:val="56"/>
        </w:numPr>
        <w:ind w:firstLineChars="0"/>
        <w:rPr>
          <w:color w:val="auto"/>
          <w:highlight w:val="none"/>
        </w:rPr>
      </w:pPr>
      <w:r>
        <w:rPr>
          <w:color w:val="auto"/>
          <w:highlight w:val="none"/>
        </w:rPr>
        <w:t>本项目的特定资格要求：</w:t>
      </w:r>
      <w:r>
        <w:rPr>
          <w:rFonts w:hint="eastAsia"/>
          <w:color w:val="auto"/>
          <w:highlight w:val="none"/>
        </w:rPr>
        <w:t>本项目接受进口产品，所投设备若是进口产品，须提供制造商授权证明 (提供针对本项目的专项授权书或有效的产品代理证书复印件加盖</w:t>
      </w:r>
      <w:r>
        <w:rPr>
          <w:rFonts w:hint="eastAsia"/>
          <w:color w:val="auto"/>
          <w:highlight w:val="none"/>
          <w:lang w:eastAsia="zh-CN"/>
        </w:rPr>
        <w:t>响应供应商</w:t>
      </w:r>
      <w:r>
        <w:rPr>
          <w:rFonts w:hint="eastAsia"/>
          <w:color w:val="auto"/>
          <w:highlight w:val="none"/>
        </w:rPr>
        <w:t>公章)。</w:t>
      </w:r>
    </w:p>
    <w:p w14:paraId="69B8E4A9">
      <w:pPr>
        <w:pStyle w:val="17"/>
        <w:numPr>
          <w:ilvl w:val="0"/>
          <w:numId w:val="56"/>
        </w:numPr>
        <w:ind w:firstLineChars="0"/>
        <w:rPr>
          <w:color w:val="auto"/>
          <w:highlight w:val="none"/>
        </w:rPr>
      </w:pPr>
      <w:r>
        <w:rPr>
          <w:color w:val="auto"/>
          <w:highlight w:val="none"/>
        </w:rPr>
        <w:t>拒绝下述供应商参加本次响应：</w:t>
      </w:r>
    </w:p>
    <w:p w14:paraId="6D5A048A">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13CACDCA">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0B8528FB">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信用中国”网站（www.creditchina.gov.cn）列入失信被执行人、重大税收违法失信主体、严重违法失信行为记录名单。</w:t>
      </w:r>
    </w:p>
    <w:p w14:paraId="0A9594C1">
      <w:pPr>
        <w:pStyle w:val="17"/>
        <w:ind w:firstLine="0" w:firstLineChars="0"/>
        <w:rPr>
          <w:b/>
          <w:color w:val="auto"/>
          <w:highlight w:val="none"/>
        </w:rPr>
      </w:pPr>
    </w:p>
    <w:p w14:paraId="34CFC2D5">
      <w:pPr>
        <w:pStyle w:val="17"/>
        <w:ind w:firstLine="482"/>
        <w:rPr>
          <w:b/>
          <w:color w:val="auto"/>
          <w:highlight w:val="none"/>
        </w:rPr>
      </w:pPr>
      <w:r>
        <w:rPr>
          <w:b/>
          <w:color w:val="auto"/>
          <w:highlight w:val="none"/>
        </w:rPr>
        <w:br w:type="page"/>
      </w:r>
      <w:r>
        <w:rPr>
          <w:b/>
          <w:color w:val="auto"/>
          <w:highlight w:val="none"/>
        </w:rPr>
        <w:t>目录五、分项报价表格式</w:t>
      </w:r>
      <w:r>
        <w:rPr>
          <w:rFonts w:hint="eastAsia"/>
          <w:b/>
          <w:color w:val="auto"/>
          <w:highlight w:val="none"/>
        </w:rPr>
        <w:t>（如需）</w:t>
      </w:r>
    </w:p>
    <w:p w14:paraId="4BAE631F">
      <w:pPr>
        <w:pStyle w:val="41"/>
        <w:spacing w:line="240" w:lineRule="atLeast"/>
        <w:rPr>
          <w:rFonts w:ascii="Times New Roman" w:hAnsi="Times New Roman" w:cs="Microsoft New Tai Lue"/>
          <w:bCs w:val="0"/>
          <w:color w:val="auto"/>
          <w:sz w:val="24"/>
          <w:szCs w:val="24"/>
          <w:highlight w:val="none"/>
        </w:rPr>
      </w:pPr>
      <w:bookmarkStart w:id="21" w:name="_Toc107246280"/>
      <w:r>
        <w:rPr>
          <w:rFonts w:ascii="Times New Roman" w:hAnsi="Times New Roman" w:cs="Microsoft New Tai Lue"/>
          <w:bCs w:val="0"/>
          <w:color w:val="auto"/>
          <w:sz w:val="24"/>
          <w:szCs w:val="24"/>
          <w:highlight w:val="none"/>
        </w:rPr>
        <w:t>分项报价表</w:t>
      </w:r>
      <w:bookmarkEnd w:id="21"/>
    </w:p>
    <w:p w14:paraId="1F70D479">
      <w:pPr>
        <w:pStyle w:val="243"/>
        <w:jc w:val="center"/>
        <w:rPr>
          <w:rFonts w:hint="eastAsia"/>
          <w:b/>
          <w:color w:val="auto"/>
          <w:sz w:val="24"/>
          <w:szCs w:val="24"/>
          <w:highlight w:val="none"/>
        </w:rPr>
      </w:pPr>
    </w:p>
    <w:p w14:paraId="07A7F1F0">
      <w:pPr>
        <w:pStyle w:val="243"/>
        <w:jc w:val="center"/>
        <w:rPr>
          <w:rFonts w:hint="eastAsia"/>
          <w:b/>
          <w:color w:val="auto"/>
          <w:sz w:val="24"/>
          <w:szCs w:val="24"/>
          <w:highlight w:val="none"/>
        </w:rPr>
      </w:pPr>
      <w:r>
        <w:rPr>
          <w:rFonts w:hint="eastAsia"/>
          <w:b/>
          <w:color w:val="auto"/>
          <w:sz w:val="24"/>
          <w:szCs w:val="24"/>
          <w:highlight w:val="none"/>
          <w:lang w:eastAsia="zh-CN"/>
        </w:rPr>
        <w:t>（</w:t>
      </w:r>
      <w:r>
        <w:rPr>
          <w:rFonts w:hint="eastAsia"/>
          <w:b/>
          <w:color w:val="auto"/>
          <w:sz w:val="24"/>
          <w:szCs w:val="24"/>
          <w:highlight w:val="none"/>
          <w:lang w:val="en-US" w:eastAsia="zh-CN"/>
        </w:rPr>
        <w:t>5-1</w:t>
      </w:r>
      <w:r>
        <w:rPr>
          <w:rFonts w:hint="eastAsia"/>
          <w:b/>
          <w:color w:val="auto"/>
          <w:sz w:val="24"/>
          <w:szCs w:val="24"/>
          <w:highlight w:val="none"/>
          <w:lang w:eastAsia="zh-CN"/>
        </w:rPr>
        <w:t>）</w:t>
      </w:r>
      <w:r>
        <w:rPr>
          <w:rFonts w:hint="eastAsia"/>
          <w:b/>
          <w:color w:val="auto"/>
          <w:sz w:val="24"/>
          <w:szCs w:val="24"/>
          <w:highlight w:val="none"/>
        </w:rPr>
        <w:t>货物分项报价表</w:t>
      </w:r>
    </w:p>
    <w:p w14:paraId="5C0FEC6A">
      <w:pPr>
        <w:pStyle w:val="276"/>
        <w:ind w:firstLine="420"/>
        <w:rPr>
          <w:rFonts w:hint="eastAsia"/>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4"/>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78934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6EAE6DD6">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序号</w:t>
            </w:r>
          </w:p>
        </w:tc>
        <w:tc>
          <w:tcPr>
            <w:tcW w:w="1850" w:type="dxa"/>
            <w:noWrap w:val="0"/>
            <w:vAlign w:val="center"/>
          </w:tcPr>
          <w:p w14:paraId="705439EA">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名称</w:t>
            </w:r>
          </w:p>
        </w:tc>
        <w:tc>
          <w:tcPr>
            <w:tcW w:w="1500" w:type="dxa"/>
            <w:noWrap w:val="0"/>
            <w:vAlign w:val="center"/>
          </w:tcPr>
          <w:p w14:paraId="285A240D">
            <w:pPr>
              <w:keepNext w:val="0"/>
              <w:keepLines w:val="0"/>
              <w:widowControl/>
              <w:suppressLineNumbers w:val="0"/>
              <w:jc w:val="center"/>
              <w:rPr>
                <w:rFonts w:hint="eastAsia" w:ascii="宋体" w:hAnsi="宋体"/>
                <w:color w:val="auto"/>
                <w:sz w:val="21"/>
                <w:szCs w:val="21"/>
                <w:highlight w:val="none"/>
              </w:rPr>
            </w:pPr>
            <w:r>
              <w:rPr>
                <w:rFonts w:hint="eastAsia" w:ascii="宋体" w:hAnsi="宋体" w:eastAsia="宋体" w:cs="宋体"/>
                <w:color w:val="auto"/>
                <w:kern w:val="0"/>
                <w:sz w:val="20"/>
                <w:szCs w:val="20"/>
                <w:highlight w:val="none"/>
                <w:lang w:val="en-US" w:eastAsia="zh-CN" w:bidi="ar"/>
              </w:rPr>
              <w:t>品牌、制造商</w:t>
            </w:r>
          </w:p>
        </w:tc>
        <w:tc>
          <w:tcPr>
            <w:tcW w:w="1557" w:type="dxa"/>
            <w:noWrap w:val="0"/>
            <w:vAlign w:val="center"/>
          </w:tcPr>
          <w:p w14:paraId="62E17E95">
            <w:pPr>
              <w:keepNext w:val="0"/>
              <w:keepLines w:val="0"/>
              <w:widowControl/>
              <w:suppressLineNumbers w:val="0"/>
              <w:jc w:val="center"/>
              <w:rPr>
                <w:rFonts w:hint="eastAsia" w:ascii="宋体" w:hAnsi="宋体"/>
                <w:color w:val="auto"/>
                <w:sz w:val="21"/>
                <w:szCs w:val="21"/>
                <w:highlight w:val="none"/>
              </w:rPr>
            </w:pPr>
            <w:r>
              <w:rPr>
                <w:rFonts w:hint="eastAsia" w:ascii="宋体" w:hAnsi="宋体" w:eastAsia="宋体" w:cs="宋体"/>
                <w:color w:val="auto"/>
                <w:kern w:val="0"/>
                <w:sz w:val="20"/>
                <w:szCs w:val="20"/>
                <w:highlight w:val="none"/>
                <w:lang w:val="en-US" w:eastAsia="zh-CN" w:bidi="ar"/>
              </w:rPr>
              <w:t>规格或型号或分项目</w:t>
            </w:r>
          </w:p>
        </w:tc>
        <w:tc>
          <w:tcPr>
            <w:tcW w:w="714" w:type="dxa"/>
            <w:noWrap w:val="0"/>
            <w:vAlign w:val="center"/>
          </w:tcPr>
          <w:p w14:paraId="5019C24E">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数量</w:t>
            </w:r>
          </w:p>
        </w:tc>
        <w:tc>
          <w:tcPr>
            <w:tcW w:w="1272" w:type="dxa"/>
            <w:noWrap w:val="0"/>
            <w:vAlign w:val="center"/>
          </w:tcPr>
          <w:p w14:paraId="6C855432">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单价（元）</w:t>
            </w:r>
          </w:p>
        </w:tc>
        <w:tc>
          <w:tcPr>
            <w:tcW w:w="1385" w:type="dxa"/>
            <w:noWrap w:val="0"/>
            <w:vAlign w:val="center"/>
          </w:tcPr>
          <w:p w14:paraId="7F561CA0">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rPr>
              <w:t>总价（元）</w:t>
            </w:r>
          </w:p>
        </w:tc>
      </w:tr>
      <w:tr w14:paraId="073E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48EF981B">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1</w:t>
            </w:r>
          </w:p>
        </w:tc>
        <w:tc>
          <w:tcPr>
            <w:tcW w:w="1850" w:type="dxa"/>
            <w:noWrap w:val="0"/>
            <w:vAlign w:val="center"/>
          </w:tcPr>
          <w:p w14:paraId="539D1599">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0FC0C406">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0FDA4C45">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415DDBCD">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1880B1FC">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55862B8A">
            <w:pPr>
              <w:adjustRightInd w:val="0"/>
              <w:snapToGrid w:val="0"/>
              <w:spacing w:line="240" w:lineRule="auto"/>
              <w:jc w:val="center"/>
              <w:rPr>
                <w:rFonts w:ascii="宋体" w:hAnsi="宋体"/>
                <w:color w:val="auto"/>
                <w:sz w:val="21"/>
                <w:szCs w:val="21"/>
                <w:highlight w:val="none"/>
              </w:rPr>
            </w:pPr>
          </w:p>
        </w:tc>
      </w:tr>
      <w:tr w14:paraId="46A85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583E4E25">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2</w:t>
            </w:r>
          </w:p>
        </w:tc>
        <w:tc>
          <w:tcPr>
            <w:tcW w:w="1850" w:type="dxa"/>
            <w:noWrap w:val="0"/>
            <w:vAlign w:val="center"/>
          </w:tcPr>
          <w:p w14:paraId="35A5B0D1">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62676D37">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36E5DE30">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1CC41DED">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632666B4">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3D72050E">
            <w:pPr>
              <w:adjustRightInd w:val="0"/>
              <w:snapToGrid w:val="0"/>
              <w:spacing w:line="240" w:lineRule="auto"/>
              <w:jc w:val="center"/>
              <w:rPr>
                <w:rFonts w:ascii="宋体" w:hAnsi="宋体"/>
                <w:color w:val="auto"/>
                <w:sz w:val="21"/>
                <w:szCs w:val="21"/>
                <w:highlight w:val="none"/>
              </w:rPr>
            </w:pPr>
          </w:p>
        </w:tc>
      </w:tr>
      <w:tr w14:paraId="6C131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5A9A305B">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3</w:t>
            </w:r>
          </w:p>
        </w:tc>
        <w:tc>
          <w:tcPr>
            <w:tcW w:w="1850" w:type="dxa"/>
            <w:noWrap w:val="0"/>
            <w:vAlign w:val="center"/>
          </w:tcPr>
          <w:p w14:paraId="7F8A490A">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56845181">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3740CD5C">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7017CEB4">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4F97FFE0">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33C51971">
            <w:pPr>
              <w:adjustRightInd w:val="0"/>
              <w:snapToGrid w:val="0"/>
              <w:spacing w:line="240" w:lineRule="auto"/>
              <w:jc w:val="center"/>
              <w:rPr>
                <w:rFonts w:ascii="宋体" w:hAnsi="宋体"/>
                <w:color w:val="auto"/>
                <w:sz w:val="21"/>
                <w:szCs w:val="21"/>
                <w:highlight w:val="none"/>
              </w:rPr>
            </w:pPr>
          </w:p>
        </w:tc>
      </w:tr>
      <w:tr w14:paraId="2F5F5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16221F52">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4</w:t>
            </w:r>
          </w:p>
        </w:tc>
        <w:tc>
          <w:tcPr>
            <w:tcW w:w="1850" w:type="dxa"/>
            <w:noWrap w:val="0"/>
            <w:vAlign w:val="center"/>
          </w:tcPr>
          <w:p w14:paraId="07FCAD21">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0DD71C06">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244C4EA6">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7B47E910">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541E1D35">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75B93153">
            <w:pPr>
              <w:adjustRightInd w:val="0"/>
              <w:snapToGrid w:val="0"/>
              <w:spacing w:line="240" w:lineRule="auto"/>
              <w:jc w:val="center"/>
              <w:rPr>
                <w:rFonts w:ascii="宋体" w:hAnsi="宋体"/>
                <w:color w:val="auto"/>
                <w:sz w:val="21"/>
                <w:szCs w:val="21"/>
                <w:highlight w:val="none"/>
              </w:rPr>
            </w:pPr>
          </w:p>
        </w:tc>
      </w:tr>
      <w:tr w14:paraId="37434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6018E943">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5</w:t>
            </w:r>
          </w:p>
        </w:tc>
        <w:tc>
          <w:tcPr>
            <w:tcW w:w="1850" w:type="dxa"/>
            <w:noWrap w:val="0"/>
            <w:vAlign w:val="center"/>
          </w:tcPr>
          <w:p w14:paraId="6AEF1126">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33B6AD76">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7F420D49">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69B5E01B">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0048EB05">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0F2BB39C">
            <w:pPr>
              <w:adjustRightInd w:val="0"/>
              <w:snapToGrid w:val="0"/>
              <w:spacing w:line="240" w:lineRule="auto"/>
              <w:jc w:val="center"/>
              <w:rPr>
                <w:rFonts w:ascii="宋体" w:hAnsi="宋体"/>
                <w:color w:val="auto"/>
                <w:sz w:val="21"/>
                <w:szCs w:val="21"/>
                <w:highlight w:val="none"/>
              </w:rPr>
            </w:pPr>
          </w:p>
        </w:tc>
      </w:tr>
      <w:tr w14:paraId="3C2D9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4EAD4A45">
            <w:pPr>
              <w:adjustRightInd w:val="0"/>
              <w:snapToGrid w:val="0"/>
              <w:spacing w:line="240" w:lineRule="auto"/>
              <w:jc w:val="center"/>
              <w:rPr>
                <w:rFonts w:ascii="宋体" w:hAnsi="宋体"/>
                <w:color w:val="auto"/>
                <w:sz w:val="21"/>
                <w:szCs w:val="21"/>
                <w:highlight w:val="none"/>
              </w:rPr>
            </w:pPr>
            <w:r>
              <w:rPr>
                <w:rFonts w:ascii="宋体" w:hAnsi="宋体"/>
                <w:color w:val="auto"/>
                <w:sz w:val="21"/>
                <w:szCs w:val="21"/>
                <w:highlight w:val="none"/>
              </w:rPr>
              <w:t>6</w:t>
            </w:r>
          </w:p>
        </w:tc>
        <w:tc>
          <w:tcPr>
            <w:tcW w:w="1850" w:type="dxa"/>
            <w:noWrap w:val="0"/>
            <w:vAlign w:val="center"/>
          </w:tcPr>
          <w:p w14:paraId="3A80D163">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48768B8A">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6CFB6244">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383D982A">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508B983F">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63016A6A">
            <w:pPr>
              <w:adjustRightInd w:val="0"/>
              <w:snapToGrid w:val="0"/>
              <w:spacing w:line="240" w:lineRule="auto"/>
              <w:jc w:val="center"/>
              <w:rPr>
                <w:rFonts w:ascii="宋体" w:hAnsi="宋体"/>
                <w:color w:val="auto"/>
                <w:sz w:val="21"/>
                <w:szCs w:val="21"/>
                <w:highlight w:val="none"/>
              </w:rPr>
            </w:pPr>
          </w:p>
        </w:tc>
      </w:tr>
      <w:tr w14:paraId="277AF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noWrap w:val="0"/>
            <w:vAlign w:val="center"/>
          </w:tcPr>
          <w:p w14:paraId="787E2E54">
            <w:pPr>
              <w:adjustRightInd w:val="0"/>
              <w:snapToGrid w:val="0"/>
              <w:spacing w:line="240" w:lineRule="auto"/>
              <w:jc w:val="center"/>
              <w:rPr>
                <w:rFonts w:ascii="宋体" w:hAnsi="宋体"/>
                <w:color w:val="auto"/>
                <w:sz w:val="21"/>
                <w:szCs w:val="21"/>
                <w:highlight w:val="none"/>
              </w:rPr>
            </w:pPr>
            <w:r>
              <w:rPr>
                <w:rFonts w:hint="eastAsia" w:ascii="宋体" w:hAnsi="宋体"/>
                <w:color w:val="auto"/>
                <w:sz w:val="21"/>
                <w:szCs w:val="21"/>
                <w:highlight w:val="none"/>
                <w:lang w:val="en-US" w:eastAsia="zh-CN"/>
              </w:rPr>
              <w:t>......</w:t>
            </w:r>
          </w:p>
        </w:tc>
        <w:tc>
          <w:tcPr>
            <w:tcW w:w="1850" w:type="dxa"/>
            <w:noWrap w:val="0"/>
            <w:vAlign w:val="center"/>
          </w:tcPr>
          <w:p w14:paraId="558AA2B2">
            <w:pPr>
              <w:adjustRightInd w:val="0"/>
              <w:snapToGrid w:val="0"/>
              <w:spacing w:line="240" w:lineRule="auto"/>
              <w:jc w:val="center"/>
              <w:rPr>
                <w:rFonts w:ascii="宋体" w:hAnsi="宋体"/>
                <w:color w:val="auto"/>
                <w:sz w:val="21"/>
                <w:szCs w:val="21"/>
                <w:highlight w:val="none"/>
              </w:rPr>
            </w:pPr>
          </w:p>
        </w:tc>
        <w:tc>
          <w:tcPr>
            <w:tcW w:w="1500" w:type="dxa"/>
            <w:noWrap w:val="0"/>
            <w:vAlign w:val="center"/>
          </w:tcPr>
          <w:p w14:paraId="7D4D8CE3">
            <w:pPr>
              <w:adjustRightInd w:val="0"/>
              <w:snapToGrid w:val="0"/>
              <w:spacing w:line="240" w:lineRule="auto"/>
              <w:jc w:val="center"/>
              <w:rPr>
                <w:rFonts w:ascii="宋体" w:hAnsi="宋体"/>
                <w:color w:val="auto"/>
                <w:sz w:val="21"/>
                <w:szCs w:val="21"/>
                <w:highlight w:val="none"/>
              </w:rPr>
            </w:pPr>
          </w:p>
        </w:tc>
        <w:tc>
          <w:tcPr>
            <w:tcW w:w="1557" w:type="dxa"/>
            <w:noWrap w:val="0"/>
            <w:vAlign w:val="center"/>
          </w:tcPr>
          <w:p w14:paraId="454AB290">
            <w:pPr>
              <w:adjustRightInd w:val="0"/>
              <w:snapToGrid w:val="0"/>
              <w:spacing w:line="240" w:lineRule="auto"/>
              <w:jc w:val="center"/>
              <w:rPr>
                <w:rFonts w:ascii="宋体" w:hAnsi="宋体"/>
                <w:color w:val="auto"/>
                <w:sz w:val="21"/>
                <w:szCs w:val="21"/>
                <w:highlight w:val="none"/>
              </w:rPr>
            </w:pPr>
          </w:p>
        </w:tc>
        <w:tc>
          <w:tcPr>
            <w:tcW w:w="714" w:type="dxa"/>
            <w:noWrap w:val="0"/>
            <w:vAlign w:val="center"/>
          </w:tcPr>
          <w:p w14:paraId="12F2DE56">
            <w:pPr>
              <w:adjustRightInd w:val="0"/>
              <w:snapToGrid w:val="0"/>
              <w:spacing w:line="240" w:lineRule="auto"/>
              <w:jc w:val="center"/>
              <w:rPr>
                <w:rFonts w:ascii="宋体" w:hAnsi="宋体"/>
                <w:color w:val="auto"/>
                <w:sz w:val="21"/>
                <w:szCs w:val="21"/>
                <w:highlight w:val="none"/>
              </w:rPr>
            </w:pPr>
          </w:p>
        </w:tc>
        <w:tc>
          <w:tcPr>
            <w:tcW w:w="1272" w:type="dxa"/>
            <w:noWrap w:val="0"/>
            <w:vAlign w:val="center"/>
          </w:tcPr>
          <w:p w14:paraId="29E3330E">
            <w:pPr>
              <w:adjustRightInd w:val="0"/>
              <w:snapToGrid w:val="0"/>
              <w:spacing w:line="240" w:lineRule="auto"/>
              <w:jc w:val="center"/>
              <w:rPr>
                <w:rFonts w:ascii="宋体" w:hAnsi="宋体"/>
                <w:color w:val="auto"/>
                <w:sz w:val="21"/>
                <w:szCs w:val="21"/>
                <w:highlight w:val="none"/>
              </w:rPr>
            </w:pPr>
          </w:p>
        </w:tc>
        <w:tc>
          <w:tcPr>
            <w:tcW w:w="1385" w:type="dxa"/>
            <w:noWrap w:val="0"/>
            <w:vAlign w:val="center"/>
          </w:tcPr>
          <w:p w14:paraId="5A843C3D">
            <w:pPr>
              <w:adjustRightInd w:val="0"/>
              <w:snapToGrid w:val="0"/>
              <w:spacing w:line="240" w:lineRule="auto"/>
              <w:jc w:val="center"/>
              <w:rPr>
                <w:rFonts w:ascii="宋体" w:hAnsi="宋体"/>
                <w:color w:val="auto"/>
                <w:sz w:val="21"/>
                <w:szCs w:val="21"/>
                <w:highlight w:val="none"/>
              </w:rPr>
            </w:pPr>
          </w:p>
        </w:tc>
      </w:tr>
      <w:tr w14:paraId="781F4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noWrap w:val="0"/>
            <w:vAlign w:val="center"/>
          </w:tcPr>
          <w:p w14:paraId="766EAB41">
            <w:pPr>
              <w:adjustRightInd w:val="0"/>
              <w:snapToGrid w:val="0"/>
              <w:spacing w:line="240" w:lineRule="auto"/>
              <w:jc w:val="center"/>
              <w:rPr>
                <w:rFonts w:hint="eastAsia" w:ascii="宋体" w:hAnsi="宋体"/>
                <w:b/>
                <w:color w:val="auto"/>
                <w:sz w:val="21"/>
                <w:szCs w:val="21"/>
                <w:highlight w:val="none"/>
              </w:rPr>
            </w:pPr>
          </w:p>
        </w:tc>
        <w:tc>
          <w:tcPr>
            <w:tcW w:w="6899" w:type="dxa"/>
            <w:gridSpan w:val="6"/>
            <w:noWrap w:val="0"/>
            <w:vAlign w:val="center"/>
          </w:tcPr>
          <w:p w14:paraId="561D2A5B">
            <w:pPr>
              <w:adjustRightInd w:val="0"/>
              <w:snapToGrid w:val="0"/>
              <w:spacing w:line="240" w:lineRule="auto"/>
              <w:jc w:val="center"/>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lang w:val="en-US" w:eastAsia="zh-CN"/>
              </w:rPr>
              <w:t>响应报价</w:t>
            </w:r>
          </w:p>
        </w:tc>
        <w:tc>
          <w:tcPr>
            <w:tcW w:w="1385" w:type="dxa"/>
            <w:noWrap w:val="0"/>
            <w:vAlign w:val="center"/>
          </w:tcPr>
          <w:p w14:paraId="1F906C47">
            <w:pPr>
              <w:adjustRightInd w:val="0"/>
              <w:snapToGrid w:val="0"/>
              <w:spacing w:line="240" w:lineRule="auto"/>
              <w:jc w:val="center"/>
              <w:rPr>
                <w:rFonts w:ascii="宋体" w:hAnsi="宋体"/>
                <w:color w:val="auto"/>
                <w:sz w:val="21"/>
                <w:szCs w:val="21"/>
                <w:highlight w:val="none"/>
              </w:rPr>
            </w:pPr>
          </w:p>
        </w:tc>
      </w:tr>
    </w:tbl>
    <w:p w14:paraId="51267CF2">
      <w:pPr>
        <w:widowControl/>
        <w:adjustRightInd w:val="0"/>
        <w:spacing w:line="360" w:lineRule="auto"/>
        <w:jc w:val="left"/>
        <w:rPr>
          <w:rFonts w:hint="default" w:ascii="宋体" w:eastAsia="宋体" w:cs="宋体"/>
          <w:b w:val="0"/>
          <w:bCs/>
          <w:color w:val="auto"/>
          <w:kern w:val="0"/>
          <w:highlight w:val="none"/>
          <w:lang w:val="en-US" w:eastAsia="zh-CN"/>
        </w:rPr>
      </w:pPr>
      <w:r>
        <w:rPr>
          <w:rFonts w:hint="eastAsia" w:ascii="宋体" w:cs="宋体"/>
          <w:b w:val="0"/>
          <w:bCs/>
          <w:color w:val="auto"/>
          <w:kern w:val="0"/>
          <w:highlight w:val="none"/>
          <w:lang w:val="en-US" w:eastAsia="zh-CN"/>
        </w:rPr>
        <w:t>注：1.本表“响应报价”须与《响应一览表》中“响应总价”保持一致。</w:t>
      </w:r>
    </w:p>
    <w:p w14:paraId="0F93BBB5">
      <w:pPr>
        <w:pStyle w:val="41"/>
        <w:spacing w:line="240" w:lineRule="atLeast"/>
        <w:jc w:val="left"/>
        <w:outlineLvl w:val="9"/>
        <w:rPr>
          <w:rFonts w:hint="default" w:ascii="Times New Roman" w:hAnsi="Times New Roman" w:eastAsia="宋体" w:cs="Microsoft New Tai Lue"/>
          <w:bCs w:val="0"/>
          <w:color w:val="auto"/>
          <w:sz w:val="24"/>
          <w:szCs w:val="24"/>
          <w:highlight w:val="none"/>
          <w:u w:val="dotDash"/>
          <w:lang w:val="en-US" w:eastAsia="zh-CN"/>
        </w:rPr>
      </w:pPr>
      <w:r>
        <w:rPr>
          <w:rFonts w:hint="eastAsia" w:ascii="Times New Roman" w:hAnsi="Times New Roman" w:cs="Microsoft New Tai Lue"/>
          <w:bCs w:val="0"/>
          <w:color w:val="auto"/>
          <w:sz w:val="24"/>
          <w:szCs w:val="24"/>
          <w:highlight w:val="none"/>
          <w:u w:val="dotDash"/>
        </w:rPr>
        <w:t xml:space="preserve">                                                                         </w:t>
      </w:r>
      <w:r>
        <w:rPr>
          <w:rFonts w:hint="eastAsia" w:ascii="Times New Roman" w:hAnsi="Times New Roman" w:cs="Microsoft New Tai Lue"/>
          <w:bCs w:val="0"/>
          <w:color w:val="auto"/>
          <w:sz w:val="24"/>
          <w:szCs w:val="24"/>
          <w:highlight w:val="none"/>
          <w:u w:val="dotDash"/>
          <w:lang w:val="en-US" w:eastAsia="zh-CN"/>
        </w:rPr>
        <w:t xml:space="preserve">   </w:t>
      </w:r>
    </w:p>
    <w:p w14:paraId="021F4F71">
      <w:pPr>
        <w:pStyle w:val="243"/>
        <w:spacing w:line="400" w:lineRule="exact"/>
        <w:jc w:val="center"/>
        <w:rPr>
          <w:rFonts w:ascii="宋体" w:hAnsi="宋体"/>
          <w:b/>
          <w:color w:val="auto"/>
          <w:sz w:val="36"/>
          <w:szCs w:val="36"/>
          <w:highlight w:val="none"/>
        </w:rPr>
      </w:pPr>
    </w:p>
    <w:p w14:paraId="219A4B6A">
      <w:pPr>
        <w:pStyle w:val="243"/>
        <w:spacing w:line="400" w:lineRule="exact"/>
        <w:jc w:val="center"/>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（5-2）易损件、备品备件分项报价表</w:t>
      </w:r>
    </w:p>
    <w:p w14:paraId="29A88267">
      <w:pPr>
        <w:pStyle w:val="276"/>
        <w:ind w:firstLine="420"/>
        <w:rPr>
          <w:rFonts w:hint="eastAsia" w:ascii="宋体" w:hAnsi="宋体"/>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4"/>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52C8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158160EA">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序号</w:t>
            </w:r>
          </w:p>
        </w:tc>
        <w:tc>
          <w:tcPr>
            <w:tcW w:w="1907" w:type="dxa"/>
            <w:noWrap w:val="0"/>
            <w:vAlign w:val="center"/>
          </w:tcPr>
          <w:p w14:paraId="28C44820">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名称</w:t>
            </w:r>
          </w:p>
        </w:tc>
        <w:tc>
          <w:tcPr>
            <w:tcW w:w="1400" w:type="dxa"/>
            <w:shd w:val="clear" w:color="auto" w:fill="auto"/>
            <w:noWrap w:val="0"/>
            <w:vAlign w:val="center"/>
          </w:tcPr>
          <w:p w14:paraId="7CF4DD2B">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val="en-US" w:eastAsia="zh-CN" w:bidi="ar"/>
              </w:rPr>
              <w:t>品牌、制造商</w:t>
            </w:r>
          </w:p>
        </w:tc>
        <w:tc>
          <w:tcPr>
            <w:tcW w:w="1514" w:type="dxa"/>
            <w:shd w:val="clear" w:color="auto" w:fill="auto"/>
            <w:noWrap w:val="0"/>
            <w:vAlign w:val="center"/>
          </w:tcPr>
          <w:p w14:paraId="38DADD0B">
            <w:pPr>
              <w:keepNext w:val="0"/>
              <w:keepLines w:val="0"/>
              <w:widowControl/>
              <w:suppressLineNumbers w:val="0"/>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eastAsia="宋体" w:cs="宋体"/>
                <w:color w:val="auto"/>
                <w:kern w:val="0"/>
                <w:sz w:val="20"/>
                <w:szCs w:val="20"/>
                <w:highlight w:val="none"/>
                <w:lang w:val="en-US" w:eastAsia="zh-CN" w:bidi="ar"/>
              </w:rPr>
              <w:t>规格或型号或分项目</w:t>
            </w:r>
          </w:p>
        </w:tc>
        <w:tc>
          <w:tcPr>
            <w:tcW w:w="771" w:type="dxa"/>
            <w:noWrap w:val="0"/>
            <w:vAlign w:val="center"/>
          </w:tcPr>
          <w:p w14:paraId="3CB0CAE5">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数量</w:t>
            </w:r>
          </w:p>
        </w:tc>
        <w:tc>
          <w:tcPr>
            <w:tcW w:w="1315" w:type="dxa"/>
            <w:noWrap w:val="0"/>
            <w:vAlign w:val="center"/>
          </w:tcPr>
          <w:p w14:paraId="6D21FCDD">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单价（元）</w:t>
            </w:r>
          </w:p>
        </w:tc>
        <w:tc>
          <w:tcPr>
            <w:tcW w:w="1400" w:type="dxa"/>
            <w:noWrap w:val="0"/>
            <w:vAlign w:val="center"/>
          </w:tcPr>
          <w:p w14:paraId="6E3781AF">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折扣率</w:t>
            </w:r>
          </w:p>
        </w:tc>
      </w:tr>
      <w:tr w14:paraId="616B2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5FB87700">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1</w:t>
            </w:r>
          </w:p>
        </w:tc>
        <w:tc>
          <w:tcPr>
            <w:tcW w:w="1907" w:type="dxa"/>
            <w:noWrap w:val="0"/>
            <w:vAlign w:val="center"/>
          </w:tcPr>
          <w:p w14:paraId="47B19098">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DC0D9BC">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27C67DA5">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7CDFB126">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590E8E66">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5D3481AB">
            <w:pPr>
              <w:adjustRightInd w:val="0"/>
              <w:snapToGrid w:val="0"/>
              <w:spacing w:line="240" w:lineRule="auto"/>
              <w:jc w:val="center"/>
              <w:rPr>
                <w:rFonts w:hint="eastAsia" w:ascii="宋体" w:hAnsi="宋体"/>
                <w:color w:val="auto"/>
                <w:sz w:val="21"/>
                <w:szCs w:val="21"/>
                <w:highlight w:val="none"/>
              </w:rPr>
            </w:pPr>
          </w:p>
        </w:tc>
      </w:tr>
      <w:tr w14:paraId="7C0F2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0006DB47">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2</w:t>
            </w:r>
          </w:p>
        </w:tc>
        <w:tc>
          <w:tcPr>
            <w:tcW w:w="1907" w:type="dxa"/>
            <w:noWrap w:val="0"/>
            <w:vAlign w:val="center"/>
          </w:tcPr>
          <w:p w14:paraId="75A0A5B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824474B">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51C75A99">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3438EF58">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6906671B">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17E0A67A">
            <w:pPr>
              <w:adjustRightInd w:val="0"/>
              <w:snapToGrid w:val="0"/>
              <w:spacing w:line="240" w:lineRule="auto"/>
              <w:jc w:val="center"/>
              <w:rPr>
                <w:rFonts w:hint="eastAsia" w:ascii="宋体" w:hAnsi="宋体"/>
                <w:color w:val="auto"/>
                <w:sz w:val="21"/>
                <w:szCs w:val="21"/>
                <w:highlight w:val="none"/>
              </w:rPr>
            </w:pPr>
          </w:p>
        </w:tc>
      </w:tr>
      <w:tr w14:paraId="562C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2D9EE2F4">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3</w:t>
            </w:r>
          </w:p>
        </w:tc>
        <w:tc>
          <w:tcPr>
            <w:tcW w:w="1907" w:type="dxa"/>
            <w:noWrap w:val="0"/>
            <w:vAlign w:val="center"/>
          </w:tcPr>
          <w:p w14:paraId="7B910C0A">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4BD8DB0">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536878F7">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63424326">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283C711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521EAE7">
            <w:pPr>
              <w:adjustRightInd w:val="0"/>
              <w:snapToGrid w:val="0"/>
              <w:spacing w:line="240" w:lineRule="auto"/>
              <w:jc w:val="center"/>
              <w:rPr>
                <w:rFonts w:hint="eastAsia" w:ascii="宋体" w:hAnsi="宋体"/>
                <w:color w:val="auto"/>
                <w:sz w:val="21"/>
                <w:szCs w:val="21"/>
                <w:highlight w:val="none"/>
              </w:rPr>
            </w:pPr>
          </w:p>
        </w:tc>
      </w:tr>
      <w:tr w14:paraId="1DB4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079179B2">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4</w:t>
            </w:r>
          </w:p>
        </w:tc>
        <w:tc>
          <w:tcPr>
            <w:tcW w:w="1907" w:type="dxa"/>
            <w:noWrap w:val="0"/>
            <w:vAlign w:val="center"/>
          </w:tcPr>
          <w:p w14:paraId="284D602F">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6C82F4F">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0A28DE68">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11CB7F69">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58E5246F">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F4D95AD">
            <w:pPr>
              <w:adjustRightInd w:val="0"/>
              <w:snapToGrid w:val="0"/>
              <w:spacing w:line="240" w:lineRule="auto"/>
              <w:jc w:val="center"/>
              <w:rPr>
                <w:rFonts w:hint="eastAsia" w:ascii="宋体" w:hAnsi="宋体"/>
                <w:color w:val="auto"/>
                <w:sz w:val="21"/>
                <w:szCs w:val="21"/>
                <w:highlight w:val="none"/>
              </w:rPr>
            </w:pPr>
          </w:p>
        </w:tc>
      </w:tr>
      <w:tr w14:paraId="7EAFF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3B01B4CF">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5</w:t>
            </w:r>
          </w:p>
        </w:tc>
        <w:tc>
          <w:tcPr>
            <w:tcW w:w="1907" w:type="dxa"/>
            <w:noWrap w:val="0"/>
            <w:vAlign w:val="center"/>
          </w:tcPr>
          <w:p w14:paraId="27201897">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D3A2719">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0A62778D">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4395F757">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66E6FA77">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5AF39D68">
            <w:pPr>
              <w:adjustRightInd w:val="0"/>
              <w:snapToGrid w:val="0"/>
              <w:spacing w:line="240" w:lineRule="auto"/>
              <w:jc w:val="center"/>
              <w:rPr>
                <w:rFonts w:hint="eastAsia" w:ascii="宋体" w:hAnsi="宋体"/>
                <w:color w:val="auto"/>
                <w:sz w:val="21"/>
                <w:szCs w:val="21"/>
                <w:highlight w:val="none"/>
              </w:rPr>
            </w:pPr>
          </w:p>
        </w:tc>
      </w:tr>
      <w:tr w14:paraId="53CDE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725A9E40">
            <w:pPr>
              <w:adjustRightInd w:val="0"/>
              <w:snapToGrid w:val="0"/>
              <w:spacing w:line="240" w:lineRule="auto"/>
              <w:jc w:val="center"/>
              <w:rPr>
                <w:rFonts w:hint="eastAsia" w:ascii="宋体" w:hAnsi="宋体"/>
                <w:color w:val="auto"/>
                <w:sz w:val="21"/>
                <w:szCs w:val="21"/>
                <w:highlight w:val="none"/>
              </w:rPr>
            </w:pPr>
            <w:r>
              <w:rPr>
                <w:rFonts w:hint="eastAsia" w:ascii="宋体" w:hAnsi="宋体"/>
                <w:color w:val="auto"/>
                <w:sz w:val="21"/>
                <w:szCs w:val="21"/>
                <w:highlight w:val="none"/>
              </w:rPr>
              <w:t>6</w:t>
            </w:r>
          </w:p>
        </w:tc>
        <w:tc>
          <w:tcPr>
            <w:tcW w:w="1907" w:type="dxa"/>
            <w:noWrap w:val="0"/>
            <w:vAlign w:val="center"/>
          </w:tcPr>
          <w:p w14:paraId="042A3341">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30EBB92">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64082BEC">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7D2FB4E8">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320700D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F1D1C44">
            <w:pPr>
              <w:adjustRightInd w:val="0"/>
              <w:snapToGrid w:val="0"/>
              <w:spacing w:line="240" w:lineRule="auto"/>
              <w:jc w:val="center"/>
              <w:rPr>
                <w:rFonts w:hint="eastAsia" w:ascii="宋体" w:hAnsi="宋体"/>
                <w:color w:val="auto"/>
                <w:sz w:val="21"/>
                <w:szCs w:val="21"/>
                <w:highlight w:val="none"/>
              </w:rPr>
            </w:pPr>
          </w:p>
        </w:tc>
      </w:tr>
      <w:tr w14:paraId="20D7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noWrap w:val="0"/>
            <w:vAlign w:val="center"/>
          </w:tcPr>
          <w:p w14:paraId="466E8A98">
            <w:pPr>
              <w:adjustRightInd w:val="0"/>
              <w:snapToGrid w:val="0"/>
              <w:spacing w:line="240" w:lineRule="auto"/>
              <w:jc w:val="center"/>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w:t>
            </w:r>
          </w:p>
        </w:tc>
        <w:tc>
          <w:tcPr>
            <w:tcW w:w="1907" w:type="dxa"/>
            <w:noWrap w:val="0"/>
            <w:vAlign w:val="center"/>
          </w:tcPr>
          <w:p w14:paraId="709F879B">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6C2D3E30">
            <w:pPr>
              <w:adjustRightInd w:val="0"/>
              <w:snapToGrid w:val="0"/>
              <w:spacing w:line="240" w:lineRule="auto"/>
              <w:jc w:val="center"/>
              <w:rPr>
                <w:rFonts w:hint="eastAsia" w:ascii="宋体" w:hAnsi="宋体"/>
                <w:color w:val="auto"/>
                <w:sz w:val="21"/>
                <w:szCs w:val="21"/>
                <w:highlight w:val="none"/>
              </w:rPr>
            </w:pPr>
          </w:p>
        </w:tc>
        <w:tc>
          <w:tcPr>
            <w:tcW w:w="1514" w:type="dxa"/>
            <w:noWrap w:val="0"/>
            <w:vAlign w:val="center"/>
          </w:tcPr>
          <w:p w14:paraId="0CA9FD0F">
            <w:pPr>
              <w:adjustRightInd w:val="0"/>
              <w:snapToGrid w:val="0"/>
              <w:spacing w:line="240" w:lineRule="auto"/>
              <w:jc w:val="center"/>
              <w:rPr>
                <w:rFonts w:hint="eastAsia" w:ascii="宋体" w:hAnsi="宋体"/>
                <w:color w:val="auto"/>
                <w:sz w:val="21"/>
                <w:szCs w:val="21"/>
                <w:highlight w:val="none"/>
              </w:rPr>
            </w:pPr>
          </w:p>
        </w:tc>
        <w:tc>
          <w:tcPr>
            <w:tcW w:w="771" w:type="dxa"/>
            <w:noWrap w:val="0"/>
            <w:vAlign w:val="center"/>
          </w:tcPr>
          <w:p w14:paraId="449C7930">
            <w:pPr>
              <w:adjustRightInd w:val="0"/>
              <w:snapToGrid w:val="0"/>
              <w:spacing w:line="240" w:lineRule="auto"/>
              <w:jc w:val="center"/>
              <w:rPr>
                <w:rFonts w:hint="eastAsia" w:ascii="宋体" w:hAnsi="宋体"/>
                <w:color w:val="auto"/>
                <w:sz w:val="21"/>
                <w:szCs w:val="21"/>
                <w:highlight w:val="none"/>
              </w:rPr>
            </w:pPr>
          </w:p>
        </w:tc>
        <w:tc>
          <w:tcPr>
            <w:tcW w:w="1315" w:type="dxa"/>
            <w:noWrap w:val="0"/>
            <w:vAlign w:val="center"/>
          </w:tcPr>
          <w:p w14:paraId="70280042">
            <w:pPr>
              <w:adjustRightInd w:val="0"/>
              <w:snapToGrid w:val="0"/>
              <w:spacing w:line="240" w:lineRule="auto"/>
              <w:jc w:val="center"/>
              <w:rPr>
                <w:rFonts w:hint="eastAsia" w:ascii="宋体" w:hAnsi="宋体"/>
                <w:color w:val="auto"/>
                <w:sz w:val="21"/>
                <w:szCs w:val="21"/>
                <w:highlight w:val="none"/>
              </w:rPr>
            </w:pPr>
          </w:p>
        </w:tc>
        <w:tc>
          <w:tcPr>
            <w:tcW w:w="1400" w:type="dxa"/>
            <w:noWrap w:val="0"/>
            <w:vAlign w:val="center"/>
          </w:tcPr>
          <w:p w14:paraId="491A49EC">
            <w:pPr>
              <w:adjustRightInd w:val="0"/>
              <w:snapToGrid w:val="0"/>
              <w:spacing w:line="240" w:lineRule="auto"/>
              <w:jc w:val="center"/>
              <w:rPr>
                <w:rFonts w:hint="eastAsia" w:ascii="宋体" w:hAnsi="宋体"/>
                <w:color w:val="auto"/>
                <w:sz w:val="21"/>
                <w:szCs w:val="21"/>
                <w:highlight w:val="none"/>
              </w:rPr>
            </w:pPr>
          </w:p>
        </w:tc>
      </w:tr>
    </w:tbl>
    <w:p w14:paraId="2125AEB5">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8D19B37">
      <w:pPr>
        <w:rPr>
          <w:rFonts w:hint="eastAsia" w:ascii="宋体" w:hAnsi="宋体" w:cs="宋体"/>
          <w:b/>
          <w:color w:val="auto"/>
          <w:szCs w:val="21"/>
          <w:highlight w:val="none"/>
          <w:lang w:val="zh-CN"/>
        </w:rPr>
      </w:pPr>
    </w:p>
    <w:p w14:paraId="090A5001">
      <w:pPr>
        <w:rPr>
          <w:rFonts w:hint="eastAsia" w:ascii="宋体" w:hAnsi="宋体" w:cs="宋体"/>
          <w:b/>
          <w:color w:val="auto"/>
          <w:szCs w:val="21"/>
          <w:highlight w:val="none"/>
          <w:lang w:val="zh-CN"/>
        </w:rPr>
      </w:pPr>
    </w:p>
    <w:p w14:paraId="14DB6FDB">
      <w:pPr>
        <w:pStyle w:val="17"/>
        <w:ind w:firstLine="482"/>
        <w:rPr>
          <w:b/>
          <w:color w:val="auto"/>
          <w:highlight w:val="none"/>
        </w:rPr>
      </w:pPr>
      <w:r>
        <w:rPr>
          <w:b/>
          <w:color w:val="auto"/>
          <w:highlight w:val="none"/>
        </w:rPr>
        <w:t>目录六、技术条款偏离表格式</w:t>
      </w:r>
    </w:p>
    <w:p w14:paraId="09E92832">
      <w:pPr>
        <w:pStyle w:val="262"/>
        <w:outlineLvl w:val="9"/>
        <w:rPr>
          <w:color w:val="auto"/>
          <w:highlight w:val="none"/>
        </w:rPr>
      </w:pPr>
      <w:r>
        <w:rPr>
          <w:color w:val="auto"/>
          <w:highlight w:val="none"/>
        </w:rPr>
        <w:t>技术条款偏离表</w:t>
      </w:r>
    </w:p>
    <w:tbl>
      <w:tblPr>
        <w:tblStyle w:val="44"/>
        <w:tblW w:w="4995" w:type="pct"/>
        <w:jc w:val="center"/>
        <w:tblLayout w:type="autofit"/>
        <w:tblCellMar>
          <w:top w:w="0" w:type="dxa"/>
          <w:left w:w="0" w:type="dxa"/>
          <w:bottom w:w="0" w:type="dxa"/>
          <w:right w:w="0" w:type="dxa"/>
        </w:tblCellMar>
      </w:tblPr>
      <w:tblGrid>
        <w:gridCol w:w="596"/>
        <w:gridCol w:w="1707"/>
        <w:gridCol w:w="3283"/>
        <w:gridCol w:w="999"/>
        <w:gridCol w:w="1769"/>
        <w:gridCol w:w="1105"/>
      </w:tblGrid>
      <w:tr w14:paraId="24C1014A">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7C670E16">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50D70241">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2A58C4E4">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302DD213">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02" w:type="pct"/>
            <w:tcBorders>
              <w:top w:val="single" w:color="auto" w:sz="6" w:space="0"/>
              <w:left w:val="single" w:color="auto" w:sz="6" w:space="0"/>
              <w:bottom w:val="single" w:color="auto" w:sz="6" w:space="0"/>
              <w:right w:val="single" w:color="auto" w:sz="6" w:space="0"/>
            </w:tcBorders>
            <w:vAlign w:val="center"/>
          </w:tcPr>
          <w:p w14:paraId="186216F1">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735" w:type="pct"/>
            <w:tcBorders>
              <w:top w:val="single" w:color="auto" w:sz="6" w:space="0"/>
              <w:left w:val="single" w:color="auto" w:sz="6" w:space="0"/>
              <w:bottom w:val="single" w:color="auto" w:sz="6" w:space="0"/>
              <w:right w:val="single" w:color="auto" w:sz="6" w:space="0"/>
            </w:tcBorders>
            <w:vAlign w:val="center"/>
          </w:tcPr>
          <w:p w14:paraId="318CE2B8">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0F562772">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w:t>
            </w:r>
            <w:r>
              <w:rPr>
                <w:rFonts w:hint="eastAsia" w:ascii="宋体" w:hAnsi="宋体" w:cs="宋体"/>
                <w:b/>
                <w:color w:val="auto"/>
                <w:szCs w:val="21"/>
                <w:highlight w:val="none"/>
              </w:rPr>
              <w:t>内容</w:t>
            </w:r>
          </w:p>
        </w:tc>
        <w:tc>
          <w:tcPr>
            <w:tcW w:w="583" w:type="pct"/>
            <w:tcBorders>
              <w:top w:val="single" w:color="auto" w:sz="6" w:space="0"/>
              <w:left w:val="single" w:color="auto" w:sz="6" w:space="0"/>
              <w:bottom w:val="single" w:color="auto" w:sz="6" w:space="0"/>
              <w:right w:val="single" w:color="auto" w:sz="6" w:space="0"/>
            </w:tcBorders>
            <w:vAlign w:val="center"/>
          </w:tcPr>
          <w:p w14:paraId="083DF13F">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13E17E0A">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39D7313A">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902" w:type="pct"/>
            <w:vMerge w:val="restart"/>
            <w:tcBorders>
              <w:top w:val="single" w:color="auto" w:sz="6" w:space="0"/>
              <w:left w:val="single" w:color="auto" w:sz="6" w:space="0"/>
              <w:right w:val="single" w:color="auto" w:sz="6" w:space="0"/>
            </w:tcBorders>
            <w:vAlign w:val="center"/>
          </w:tcPr>
          <w:p w14:paraId="65BD8042">
            <w:pPr>
              <w:adjustRightInd w:val="0"/>
              <w:jc w:val="center"/>
              <w:rPr>
                <w:rFonts w:hint="eastAsia" w:ascii="Times New Roman" w:hAnsi="Times New Roman"/>
                <w:b/>
                <w:bCs/>
                <w:color w:val="auto"/>
                <w:highlight w:val="none"/>
                <w:lang w:val="en-US" w:eastAsia="zh-CN"/>
              </w:rPr>
            </w:pPr>
            <w:r>
              <w:rPr>
                <w:rFonts w:hint="eastAsia" w:ascii="Times New Roman" w:hAnsi="Times New Roman"/>
                <w:b/>
                <w:bCs/>
                <w:color w:val="auto"/>
                <w:highlight w:val="none"/>
                <w:lang w:val="en-US" w:eastAsia="zh-CN"/>
              </w:rPr>
              <w:t>第四章 采购需求</w:t>
            </w:r>
          </w:p>
          <w:p w14:paraId="3BBD559F">
            <w:pPr>
              <w:adjustRightInd w:val="0"/>
              <w:jc w:val="center"/>
              <w:rPr>
                <w:rFonts w:hint="eastAsia" w:ascii="宋体" w:hAnsi="宋体" w:eastAsia="宋体" w:cs="宋体"/>
                <w:color w:val="auto"/>
                <w:szCs w:val="21"/>
                <w:highlight w:val="none"/>
                <w:lang w:val="en-US" w:eastAsia="zh-CN"/>
              </w:rPr>
            </w:pPr>
            <w:r>
              <w:rPr>
                <w:rFonts w:ascii="Times New Roman" w:hAnsi="Times New Roman"/>
                <w:b/>
                <w:bCs/>
                <w:color w:val="auto"/>
                <w:highlight w:val="none"/>
              </w:rPr>
              <w:t>二、技术参数</w:t>
            </w:r>
          </w:p>
        </w:tc>
        <w:tc>
          <w:tcPr>
            <w:tcW w:w="1735" w:type="pct"/>
            <w:tcBorders>
              <w:top w:val="single" w:color="auto" w:sz="6" w:space="0"/>
              <w:left w:val="single" w:color="auto" w:sz="6" w:space="0"/>
              <w:bottom w:val="single" w:color="auto" w:sz="6" w:space="0"/>
              <w:right w:val="single" w:color="auto" w:sz="6" w:space="0"/>
            </w:tcBorders>
            <w:vAlign w:val="center"/>
          </w:tcPr>
          <w:p w14:paraId="2A9F065D">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★波长调谐范围：可覆盖约700 nm-1040 nm（或更宽）的飞秒激光输出范围</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0AE57F6A">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5A56E68C">
            <w:pPr>
              <w:adjustRightInd w:val="0"/>
              <w:jc w:val="center"/>
              <w:rPr>
                <w:rFonts w:hint="eastAsia" w:ascii="宋体" w:hAnsi="宋体" w:cs="宋体"/>
                <w:color w:val="auto"/>
                <w:szCs w:val="21"/>
                <w:highlight w:val="none"/>
                <w:lang w:val="zh-CN"/>
              </w:rPr>
            </w:pPr>
          </w:p>
        </w:tc>
      </w:tr>
      <w:tr w14:paraId="32FE0E4B">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67626205">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902" w:type="pct"/>
            <w:vMerge w:val="continue"/>
            <w:tcBorders>
              <w:left w:val="single" w:color="auto" w:sz="6" w:space="0"/>
              <w:right w:val="single" w:color="auto" w:sz="6" w:space="0"/>
            </w:tcBorders>
            <w:vAlign w:val="center"/>
          </w:tcPr>
          <w:p w14:paraId="64ECF0ED">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0CBFBBEC">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▲输出功率：在中心波长（约800 nm）处附近平均输出功率≥3 W</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0BC2B618">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51825609">
            <w:pPr>
              <w:adjustRightInd w:val="0"/>
              <w:jc w:val="center"/>
              <w:rPr>
                <w:rFonts w:hint="eastAsia" w:ascii="宋体" w:hAnsi="宋体" w:cs="宋体"/>
                <w:color w:val="auto"/>
                <w:szCs w:val="21"/>
                <w:highlight w:val="none"/>
                <w:lang w:val="zh-CN"/>
              </w:rPr>
            </w:pPr>
          </w:p>
        </w:tc>
      </w:tr>
      <w:tr w14:paraId="2F6854D9">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09FBB7CC">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902" w:type="pct"/>
            <w:vMerge w:val="continue"/>
            <w:tcBorders>
              <w:left w:val="single" w:color="auto" w:sz="6" w:space="0"/>
              <w:right w:val="single" w:color="auto" w:sz="6" w:space="0"/>
            </w:tcBorders>
            <w:vAlign w:val="center"/>
          </w:tcPr>
          <w:p w14:paraId="3E73B80B">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01099A8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▲功率稳定性：&lt;±0.5%</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32E0B5A4">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3DD859ED">
            <w:pPr>
              <w:adjustRightInd w:val="0"/>
              <w:jc w:val="center"/>
              <w:rPr>
                <w:rFonts w:hint="eastAsia" w:ascii="宋体" w:hAnsi="宋体" w:cs="宋体"/>
                <w:color w:val="auto"/>
                <w:szCs w:val="21"/>
                <w:highlight w:val="none"/>
                <w:lang w:val="zh-CN"/>
              </w:rPr>
            </w:pPr>
          </w:p>
        </w:tc>
      </w:tr>
      <w:tr w14:paraId="004058C3">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102EFACA">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902" w:type="pct"/>
            <w:vMerge w:val="continue"/>
            <w:tcBorders>
              <w:left w:val="single" w:color="auto" w:sz="6" w:space="0"/>
              <w:right w:val="single" w:color="auto" w:sz="6" w:space="0"/>
            </w:tcBorders>
            <w:vAlign w:val="center"/>
          </w:tcPr>
          <w:p w14:paraId="5FF84C0B">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544D4EE2">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▲波长调谐：可支持快速电控波长调谐功能，调谐速度≥25 nm/s</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4B4A4A12">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56AC373D">
            <w:pPr>
              <w:adjustRightInd w:val="0"/>
              <w:jc w:val="center"/>
              <w:rPr>
                <w:rFonts w:hint="eastAsia" w:ascii="宋体" w:hAnsi="宋体" w:cs="宋体"/>
                <w:color w:val="auto"/>
                <w:szCs w:val="21"/>
                <w:highlight w:val="none"/>
                <w:lang w:val="zh-CN"/>
              </w:rPr>
            </w:pPr>
          </w:p>
        </w:tc>
      </w:tr>
      <w:tr w14:paraId="4E7F3F28">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4F424817">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902" w:type="pct"/>
            <w:vMerge w:val="continue"/>
            <w:tcBorders>
              <w:left w:val="single" w:color="auto" w:sz="6" w:space="0"/>
              <w:right w:val="single" w:color="auto" w:sz="6" w:space="0"/>
            </w:tcBorders>
            <w:vAlign w:val="center"/>
          </w:tcPr>
          <w:p w14:paraId="7AA75CB8">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7EB692A4">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噪声：&lt;0.15 % (10 Hz 至 20 MHz频段内)</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769D52AD">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311AE5D3">
            <w:pPr>
              <w:adjustRightInd w:val="0"/>
              <w:jc w:val="center"/>
              <w:rPr>
                <w:rFonts w:hint="eastAsia" w:ascii="宋体" w:hAnsi="宋体" w:cs="宋体"/>
                <w:color w:val="auto"/>
                <w:szCs w:val="21"/>
                <w:highlight w:val="none"/>
                <w:lang w:val="zh-CN"/>
              </w:rPr>
            </w:pPr>
          </w:p>
        </w:tc>
      </w:tr>
      <w:tr w14:paraId="1AE02296">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189305A2">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902" w:type="pct"/>
            <w:vMerge w:val="continue"/>
            <w:tcBorders>
              <w:left w:val="single" w:color="auto" w:sz="6" w:space="0"/>
              <w:right w:val="single" w:color="auto" w:sz="6" w:space="0"/>
            </w:tcBorders>
            <w:vAlign w:val="center"/>
          </w:tcPr>
          <w:p w14:paraId="2B6D7B58">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1BD33B75">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重复频率：约80 MHz量级</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2164628E">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755C911A">
            <w:pPr>
              <w:adjustRightInd w:val="0"/>
              <w:jc w:val="center"/>
              <w:rPr>
                <w:rFonts w:hint="eastAsia" w:ascii="宋体" w:hAnsi="宋体" w:cs="宋体"/>
                <w:color w:val="auto"/>
                <w:szCs w:val="21"/>
                <w:highlight w:val="none"/>
                <w:lang w:val="zh-CN"/>
              </w:rPr>
            </w:pPr>
          </w:p>
        </w:tc>
      </w:tr>
      <w:tr w14:paraId="47C01383">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01A5AA39">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w:t>
            </w:r>
          </w:p>
        </w:tc>
        <w:tc>
          <w:tcPr>
            <w:tcW w:w="902" w:type="pct"/>
            <w:vMerge w:val="continue"/>
            <w:tcBorders>
              <w:left w:val="single" w:color="auto" w:sz="6" w:space="0"/>
              <w:right w:val="single" w:color="auto" w:sz="6" w:space="0"/>
            </w:tcBorders>
            <w:vAlign w:val="center"/>
          </w:tcPr>
          <w:p w14:paraId="6D1A3B16">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602DD4C0">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脉冲宽度：＜200 fs</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0E67E506">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4C255BF6">
            <w:pPr>
              <w:adjustRightInd w:val="0"/>
              <w:jc w:val="center"/>
              <w:rPr>
                <w:rFonts w:hint="eastAsia" w:ascii="宋体" w:hAnsi="宋体" w:cs="宋体"/>
                <w:color w:val="auto"/>
                <w:szCs w:val="21"/>
                <w:highlight w:val="none"/>
                <w:lang w:val="zh-CN"/>
              </w:rPr>
            </w:pPr>
          </w:p>
        </w:tc>
      </w:tr>
      <w:tr w14:paraId="26573D34">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44F93503">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8</w:t>
            </w:r>
          </w:p>
        </w:tc>
        <w:tc>
          <w:tcPr>
            <w:tcW w:w="902" w:type="pct"/>
            <w:vMerge w:val="continue"/>
            <w:tcBorders>
              <w:left w:val="single" w:color="auto" w:sz="6" w:space="0"/>
              <w:right w:val="single" w:color="auto" w:sz="6" w:space="0"/>
            </w:tcBorders>
            <w:vAlign w:val="center"/>
          </w:tcPr>
          <w:p w14:paraId="2861DC91">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5C6F3C4E">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空间模式：TEM00，M2&lt;1.1</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128956BF">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05C8782B">
            <w:pPr>
              <w:adjustRightInd w:val="0"/>
              <w:jc w:val="center"/>
              <w:rPr>
                <w:rFonts w:hint="eastAsia" w:ascii="宋体" w:hAnsi="宋体" w:cs="宋体"/>
                <w:color w:val="auto"/>
                <w:szCs w:val="21"/>
                <w:highlight w:val="none"/>
                <w:lang w:val="zh-CN"/>
              </w:rPr>
            </w:pPr>
          </w:p>
        </w:tc>
      </w:tr>
      <w:tr w14:paraId="03618511">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31B73B40">
            <w:pPr>
              <w:adjustRightInd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9</w:t>
            </w:r>
          </w:p>
        </w:tc>
        <w:tc>
          <w:tcPr>
            <w:tcW w:w="902" w:type="pct"/>
            <w:vMerge w:val="continue"/>
            <w:tcBorders>
              <w:left w:val="single" w:color="auto" w:sz="6" w:space="0"/>
              <w:right w:val="single" w:color="auto" w:sz="6" w:space="0"/>
            </w:tcBorders>
            <w:vAlign w:val="center"/>
          </w:tcPr>
          <w:p w14:paraId="032F4A4D">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3BE89276">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像散：&lt;10%</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15627338">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4F77BDB3">
            <w:pPr>
              <w:adjustRightInd w:val="0"/>
              <w:jc w:val="center"/>
              <w:rPr>
                <w:rFonts w:hint="eastAsia" w:ascii="宋体" w:hAnsi="宋体" w:cs="宋体"/>
                <w:color w:val="auto"/>
                <w:szCs w:val="21"/>
                <w:highlight w:val="none"/>
                <w:lang w:val="zh-CN"/>
              </w:rPr>
            </w:pPr>
          </w:p>
        </w:tc>
      </w:tr>
      <w:tr w14:paraId="45D9E470">
        <w:tblPrEx>
          <w:tblCellMar>
            <w:top w:w="0" w:type="dxa"/>
            <w:left w:w="0" w:type="dxa"/>
            <w:bottom w:w="0" w:type="dxa"/>
            <w:right w:w="0" w:type="dxa"/>
          </w:tblCellMar>
        </w:tblPrEx>
        <w:trPr>
          <w:trHeight w:val="510" w:hRule="atLeast"/>
          <w:jc w:val="center"/>
        </w:trPr>
        <w:tc>
          <w:tcPr>
            <w:tcW w:w="315" w:type="pct"/>
            <w:tcBorders>
              <w:top w:val="single" w:color="auto" w:sz="6" w:space="0"/>
              <w:left w:val="single" w:color="auto" w:sz="6" w:space="0"/>
              <w:bottom w:val="single" w:color="auto" w:sz="6" w:space="0"/>
              <w:right w:val="single" w:color="auto" w:sz="6" w:space="0"/>
            </w:tcBorders>
            <w:vAlign w:val="center"/>
          </w:tcPr>
          <w:p w14:paraId="7200AEDA">
            <w:pPr>
              <w:adjustRightInd w:val="0"/>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10</w:t>
            </w:r>
          </w:p>
        </w:tc>
        <w:tc>
          <w:tcPr>
            <w:tcW w:w="902" w:type="pct"/>
            <w:vMerge w:val="continue"/>
            <w:tcBorders>
              <w:left w:val="single" w:color="auto" w:sz="6" w:space="0"/>
              <w:bottom w:val="single" w:color="auto" w:sz="6" w:space="0"/>
              <w:right w:val="single" w:color="auto" w:sz="6" w:space="0"/>
            </w:tcBorders>
            <w:vAlign w:val="center"/>
          </w:tcPr>
          <w:p w14:paraId="165800EC">
            <w:pPr>
              <w:adjustRightInd w:val="0"/>
              <w:jc w:val="center"/>
              <w:rPr>
                <w:rFonts w:hint="eastAsia" w:ascii="宋体" w:hAnsi="宋体" w:cs="宋体"/>
                <w:color w:val="auto"/>
                <w:szCs w:val="21"/>
                <w:highlight w:val="none"/>
                <w:lang w:val="zh-CN"/>
              </w:rPr>
            </w:pPr>
          </w:p>
        </w:tc>
        <w:tc>
          <w:tcPr>
            <w:tcW w:w="1735" w:type="pct"/>
            <w:tcBorders>
              <w:top w:val="single" w:color="auto" w:sz="6" w:space="0"/>
              <w:left w:val="single" w:color="auto" w:sz="6" w:space="0"/>
              <w:bottom w:val="single" w:color="auto" w:sz="6" w:space="0"/>
              <w:right w:val="single" w:color="auto" w:sz="6" w:space="0"/>
            </w:tcBorders>
            <w:vAlign w:val="center"/>
          </w:tcPr>
          <w:p w14:paraId="5A943B03">
            <w:pPr>
              <w:keepNext w:val="0"/>
              <w:keepLines w:val="0"/>
              <w:pageBreakBefore w:val="0"/>
              <w:widowControl w:val="0"/>
              <w:kinsoku/>
              <w:wordWrap/>
              <w:overflowPunct/>
              <w:topLinePunct w:val="0"/>
              <w:autoSpaceDE/>
              <w:autoSpaceDN/>
              <w:bidi w:val="0"/>
              <w:adjustRightInd w:val="0"/>
              <w:snapToGrid/>
              <w:spacing w:line="240" w:lineRule="auto"/>
              <w:ind w:firstLine="0" w:firstLineChars="0"/>
              <w:jc w:val="left"/>
              <w:textAlignment w:val="auto"/>
              <w:rPr>
                <w:rFonts w:hint="eastAsia" w:ascii="宋体" w:hAnsi="宋体" w:eastAsia="宋体" w:cs="宋体"/>
                <w:color w:val="auto"/>
                <w:szCs w:val="21"/>
                <w:highlight w:val="none"/>
                <w:lang w:val="zh-CN"/>
              </w:rPr>
            </w:pPr>
            <w:r>
              <w:rPr>
                <w:rFonts w:hint="eastAsia" w:ascii="宋体" w:hAnsi="宋体" w:eastAsia="宋体" w:cs="宋体"/>
                <w:color w:val="auto"/>
                <w:highlight w:val="none"/>
              </w:rPr>
              <w:t>应具备自动波长调谐、波长锁定与功率控制等闭环自动化功能</w:t>
            </w:r>
          </w:p>
        </w:tc>
        <w:tc>
          <w:tcPr>
            <w:tcW w:w="1463" w:type="pct"/>
            <w:gridSpan w:val="2"/>
            <w:tcBorders>
              <w:top w:val="single" w:color="auto" w:sz="6" w:space="0"/>
              <w:left w:val="single" w:color="auto" w:sz="6" w:space="0"/>
              <w:bottom w:val="single" w:color="auto" w:sz="6" w:space="0"/>
              <w:right w:val="single" w:color="auto" w:sz="6" w:space="0"/>
            </w:tcBorders>
            <w:vAlign w:val="center"/>
          </w:tcPr>
          <w:p w14:paraId="2F1F7E00">
            <w:pPr>
              <w:adjustRightInd w:val="0"/>
              <w:jc w:val="center"/>
              <w:rPr>
                <w:rFonts w:hint="eastAsia" w:ascii="宋体" w:hAnsi="宋体" w:cs="宋体"/>
                <w:color w:val="auto"/>
                <w:szCs w:val="21"/>
                <w:highlight w:val="none"/>
                <w:lang w:val="zh-CN"/>
              </w:rPr>
            </w:pPr>
          </w:p>
        </w:tc>
        <w:tc>
          <w:tcPr>
            <w:tcW w:w="583" w:type="pct"/>
            <w:tcBorders>
              <w:top w:val="single" w:color="auto" w:sz="6" w:space="0"/>
              <w:left w:val="single" w:color="auto" w:sz="6" w:space="0"/>
              <w:bottom w:val="single" w:color="auto" w:sz="6" w:space="0"/>
              <w:right w:val="single" w:color="auto" w:sz="6" w:space="0"/>
            </w:tcBorders>
            <w:vAlign w:val="center"/>
          </w:tcPr>
          <w:p w14:paraId="58D42CFF">
            <w:pPr>
              <w:adjustRightInd w:val="0"/>
              <w:jc w:val="center"/>
              <w:rPr>
                <w:rFonts w:hint="eastAsia" w:ascii="宋体" w:hAnsi="宋体" w:cs="宋体"/>
                <w:color w:val="auto"/>
                <w:szCs w:val="21"/>
                <w:highlight w:val="none"/>
                <w:lang w:val="zh-CN"/>
              </w:rPr>
            </w:pPr>
          </w:p>
        </w:tc>
      </w:tr>
    </w:tbl>
    <w:p w14:paraId="5E8AF20D">
      <w:pPr>
        <w:adjustRightInd w:val="0"/>
        <w:spacing w:line="360" w:lineRule="auto"/>
        <w:jc w:val="left"/>
        <w:rPr>
          <w:rFonts w:hint="eastAsia" w:ascii="宋体" w:hAnsi="宋体" w:cs="宋体"/>
          <w:color w:val="auto"/>
          <w:szCs w:val="21"/>
          <w:highlight w:val="none"/>
          <w:lang w:val="zh-CN"/>
        </w:rPr>
      </w:pPr>
    </w:p>
    <w:p w14:paraId="385A968A">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205A2B83">
      <w:pPr>
        <w:widowControl/>
        <w:spacing w:line="360" w:lineRule="auto"/>
        <w:jc w:val="left"/>
        <w:rPr>
          <w:rFonts w:hint="eastAsia" w:ascii="宋体" w:hAnsi="宋体" w:cs="宋体"/>
          <w:color w:val="auto"/>
          <w:szCs w:val="21"/>
          <w:highlight w:val="none"/>
          <w:lang w:val="zh-CN"/>
        </w:rPr>
      </w:pPr>
    </w:p>
    <w:p w14:paraId="2E655FB6">
      <w:pPr>
        <w:pStyle w:val="17"/>
        <w:widowControl/>
        <w:ind w:firstLine="480"/>
        <w:rPr>
          <w:color w:val="auto"/>
          <w:highlight w:val="none"/>
        </w:rPr>
      </w:pPr>
      <w:r>
        <w:rPr>
          <w:color w:val="auto"/>
          <w:highlight w:val="none"/>
        </w:rPr>
        <w:t>说明：</w:t>
      </w:r>
    </w:p>
    <w:p w14:paraId="5FDE140D">
      <w:pPr>
        <w:pStyle w:val="17"/>
        <w:widowControl/>
        <w:numPr>
          <w:ilvl w:val="0"/>
          <w:numId w:val="58"/>
        </w:numPr>
        <w:ind w:firstLineChars="0"/>
        <w:rPr>
          <w:color w:val="auto"/>
          <w:highlight w:val="none"/>
        </w:rPr>
      </w:pPr>
      <w:r>
        <w:rPr>
          <w:color w:val="auto"/>
          <w:highlight w:val="none"/>
        </w:rPr>
        <w:t>如果行数不够，请自行增加；</w:t>
      </w:r>
    </w:p>
    <w:p w14:paraId="6D2E8BF4">
      <w:pPr>
        <w:pStyle w:val="17"/>
        <w:widowControl/>
        <w:numPr>
          <w:ilvl w:val="0"/>
          <w:numId w:val="58"/>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77BBBCB5">
      <w:pPr>
        <w:pStyle w:val="17"/>
        <w:widowControl/>
        <w:numPr>
          <w:ilvl w:val="0"/>
          <w:numId w:val="58"/>
        </w:numPr>
        <w:ind w:firstLineChars="0"/>
        <w:rPr>
          <w:color w:val="auto"/>
          <w:highlight w:val="none"/>
        </w:rPr>
      </w:pPr>
      <w:r>
        <w:rPr>
          <w:rFonts w:hint="eastAsia"/>
          <w:color w:val="auto"/>
          <w:highlight w:val="none"/>
        </w:rPr>
        <w:t>内容</w:t>
      </w:r>
      <w:r>
        <w:rPr>
          <w:color w:val="auto"/>
          <w:highlight w:val="none"/>
        </w:rPr>
        <w:t>作为响应文件重要的组成部分，不应通过简单拷贝或简单标注</w:t>
      </w:r>
      <w:r>
        <w:rPr>
          <w:rFonts w:hint="eastAsia"/>
          <w:color w:val="auto"/>
          <w:highlight w:val="none"/>
        </w:rPr>
        <w:t>”</w:t>
      </w:r>
      <w:r>
        <w:rPr>
          <w:color w:val="auto"/>
          <w:highlight w:val="none"/>
        </w:rPr>
        <w:t>符合”“满足”。</w:t>
      </w:r>
    </w:p>
    <w:p w14:paraId="4D915E5F">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513CA54C">
      <w:pPr>
        <w:pStyle w:val="17"/>
        <w:ind w:firstLine="482"/>
        <w:rPr>
          <w:b/>
          <w:color w:val="auto"/>
          <w:highlight w:val="none"/>
        </w:rPr>
      </w:pPr>
      <w:r>
        <w:rPr>
          <w:b/>
          <w:color w:val="auto"/>
          <w:highlight w:val="none"/>
        </w:rPr>
        <w:t>目录七、商务条款偏离表格式</w:t>
      </w:r>
    </w:p>
    <w:p w14:paraId="79A7CDF8">
      <w:pPr>
        <w:pStyle w:val="262"/>
        <w:outlineLvl w:val="9"/>
        <w:rPr>
          <w:color w:val="auto"/>
          <w:highlight w:val="none"/>
        </w:rPr>
      </w:pPr>
      <w:r>
        <w:rPr>
          <w:color w:val="auto"/>
          <w:highlight w:val="none"/>
        </w:rPr>
        <w:t>商务条款偏离表</w:t>
      </w:r>
    </w:p>
    <w:tbl>
      <w:tblPr>
        <w:tblStyle w:val="4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51"/>
        <w:gridCol w:w="1762"/>
        <w:gridCol w:w="3186"/>
        <w:gridCol w:w="1094"/>
        <w:gridCol w:w="1413"/>
        <w:gridCol w:w="1353"/>
      </w:tblGrid>
      <w:tr w14:paraId="5615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trPr>
        <w:tc>
          <w:tcPr>
            <w:tcW w:w="3537" w:type="pct"/>
            <w:gridSpan w:val="4"/>
            <w:tcBorders>
              <w:top w:val="nil"/>
              <w:left w:val="nil"/>
              <w:right w:val="nil"/>
            </w:tcBorders>
            <w:vAlign w:val="center"/>
          </w:tcPr>
          <w:p w14:paraId="13731579">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3C2BA3C1">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375B0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24254DE5">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31" w:type="pct"/>
            <w:vAlign w:val="center"/>
          </w:tcPr>
          <w:p w14:paraId="736A8781">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684" w:type="pct"/>
            <w:vAlign w:val="center"/>
          </w:tcPr>
          <w:p w14:paraId="57630079">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25" w:type="pct"/>
            <w:gridSpan w:val="2"/>
            <w:vAlign w:val="center"/>
          </w:tcPr>
          <w:p w14:paraId="2505BF18">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w:t>
            </w:r>
          </w:p>
        </w:tc>
        <w:tc>
          <w:tcPr>
            <w:tcW w:w="715" w:type="pct"/>
            <w:vAlign w:val="center"/>
          </w:tcPr>
          <w:p w14:paraId="3AA9B607">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2F180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46F5A234">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931" w:type="pct"/>
            <w:vMerge w:val="restart"/>
            <w:vAlign w:val="center"/>
          </w:tcPr>
          <w:p w14:paraId="4954ED5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Times New Roman" w:hAnsi="Times New Roman"/>
                <w:b/>
                <w:bCs/>
                <w:color w:val="auto"/>
                <w:highlight w:val="none"/>
                <w:lang w:val="en-US" w:eastAsia="zh-CN"/>
              </w:rPr>
            </w:pPr>
            <w:r>
              <w:rPr>
                <w:rFonts w:hint="eastAsia" w:ascii="Times New Roman" w:hAnsi="Times New Roman"/>
                <w:b/>
                <w:bCs/>
                <w:color w:val="auto"/>
                <w:highlight w:val="none"/>
                <w:lang w:val="en-US" w:eastAsia="zh-CN"/>
              </w:rPr>
              <w:t>第四章 采购需求</w:t>
            </w:r>
          </w:p>
          <w:p w14:paraId="71DEE469">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default" w:ascii="宋体" w:hAnsi="宋体" w:eastAsia="宋体" w:cs="宋体"/>
                <w:color w:val="auto"/>
                <w:szCs w:val="21"/>
                <w:highlight w:val="none"/>
                <w:lang w:val="en-US" w:eastAsia="zh-CN"/>
              </w:rPr>
            </w:pPr>
            <w:r>
              <w:rPr>
                <w:rFonts w:hint="eastAsia" w:ascii="Times New Roman" w:hAnsi="Times New Roman"/>
                <w:b/>
                <w:bCs/>
                <w:color w:val="auto"/>
                <w:highlight w:val="none"/>
                <w:lang w:val="en-US" w:eastAsia="zh-CN"/>
              </w:rPr>
              <w:t>三</w:t>
            </w:r>
            <w:r>
              <w:rPr>
                <w:rFonts w:ascii="Times New Roman" w:hAnsi="Times New Roman"/>
                <w:b/>
                <w:bCs/>
                <w:color w:val="auto"/>
                <w:highlight w:val="none"/>
              </w:rPr>
              <w:t>、</w:t>
            </w:r>
            <w:r>
              <w:rPr>
                <w:rFonts w:hint="eastAsia" w:ascii="Times New Roman" w:hAnsi="Times New Roman"/>
                <w:b/>
                <w:bCs/>
                <w:color w:val="auto"/>
                <w:highlight w:val="none"/>
                <w:lang w:val="en-US" w:eastAsia="zh-CN"/>
              </w:rPr>
              <w:t>商务条款</w:t>
            </w:r>
          </w:p>
        </w:tc>
        <w:tc>
          <w:tcPr>
            <w:tcW w:w="1684" w:type="pct"/>
            <w:vAlign w:val="center"/>
          </w:tcPr>
          <w:p w14:paraId="1CD2416C">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ascii="Times New Roman" w:hAnsi="Times New Roman"/>
                <w:color w:val="auto"/>
                <w:highlight w:val="none"/>
              </w:rPr>
              <w:t>质保期：自验收合格之日起1年。</w:t>
            </w:r>
          </w:p>
        </w:tc>
        <w:tc>
          <w:tcPr>
            <w:tcW w:w="1325" w:type="pct"/>
            <w:gridSpan w:val="2"/>
            <w:vAlign w:val="center"/>
          </w:tcPr>
          <w:p w14:paraId="299ECAB8">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715" w:type="pct"/>
            <w:vAlign w:val="center"/>
          </w:tcPr>
          <w:p w14:paraId="56F8F22E">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r>
      <w:tr w14:paraId="1F950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0584C905">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2</w:t>
            </w:r>
          </w:p>
        </w:tc>
        <w:tc>
          <w:tcPr>
            <w:tcW w:w="931" w:type="pct"/>
            <w:vMerge w:val="continue"/>
            <w:vAlign w:val="center"/>
          </w:tcPr>
          <w:p w14:paraId="14FC642F">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1684" w:type="pct"/>
            <w:vAlign w:val="center"/>
          </w:tcPr>
          <w:p w14:paraId="2185DFA2">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ascii="Times New Roman" w:hAnsi="Times New Roman"/>
                <w:color w:val="auto"/>
                <w:highlight w:val="none"/>
              </w:rPr>
              <w:t>交货时间：合同签订后</w:t>
            </w:r>
            <w:r>
              <w:rPr>
                <w:rFonts w:hint="eastAsia" w:ascii="Times New Roman" w:hAnsi="Times New Roman"/>
                <w:color w:val="auto"/>
                <w:highlight w:val="none"/>
                <w:lang w:eastAsia="zh-CN"/>
              </w:rPr>
              <w:t>9个月</w:t>
            </w:r>
            <w:r>
              <w:rPr>
                <w:rFonts w:ascii="Times New Roman" w:hAnsi="Times New Roman"/>
                <w:color w:val="auto"/>
                <w:highlight w:val="none"/>
              </w:rPr>
              <w:t>内。</w:t>
            </w:r>
          </w:p>
        </w:tc>
        <w:tc>
          <w:tcPr>
            <w:tcW w:w="1325" w:type="pct"/>
            <w:gridSpan w:val="2"/>
            <w:vAlign w:val="center"/>
          </w:tcPr>
          <w:p w14:paraId="0BD8BF4C">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715" w:type="pct"/>
            <w:vAlign w:val="center"/>
          </w:tcPr>
          <w:p w14:paraId="1202E024">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r>
      <w:tr w14:paraId="24F9D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268E108D">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3</w:t>
            </w:r>
          </w:p>
        </w:tc>
        <w:tc>
          <w:tcPr>
            <w:tcW w:w="931" w:type="pct"/>
            <w:vMerge w:val="continue"/>
            <w:vAlign w:val="center"/>
          </w:tcPr>
          <w:p w14:paraId="2AAE1C09">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1684" w:type="pct"/>
            <w:vAlign w:val="center"/>
          </w:tcPr>
          <w:p w14:paraId="40AA1781">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ascii="Times New Roman" w:hAnsi="Times New Roman"/>
                <w:color w:val="auto"/>
                <w:highlight w:val="none"/>
              </w:rPr>
              <w:t>交货地点：南京邮电大学仙林校区理学院。</w:t>
            </w:r>
          </w:p>
        </w:tc>
        <w:tc>
          <w:tcPr>
            <w:tcW w:w="1325" w:type="pct"/>
            <w:gridSpan w:val="2"/>
            <w:vAlign w:val="center"/>
          </w:tcPr>
          <w:p w14:paraId="03DFCE88">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715" w:type="pct"/>
            <w:vAlign w:val="center"/>
          </w:tcPr>
          <w:p w14:paraId="66F4DD47">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r>
      <w:tr w14:paraId="609E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2624C6DA">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4</w:t>
            </w:r>
          </w:p>
        </w:tc>
        <w:tc>
          <w:tcPr>
            <w:tcW w:w="931" w:type="pct"/>
            <w:vMerge w:val="continue"/>
            <w:vAlign w:val="center"/>
          </w:tcPr>
          <w:p w14:paraId="3E17F039">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1684" w:type="pct"/>
            <w:vAlign w:val="center"/>
          </w:tcPr>
          <w:p w14:paraId="34F5BAF8">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ascii="Times New Roman" w:hAnsi="Times New Roman"/>
                <w:color w:val="auto"/>
                <w:highlight w:val="none"/>
              </w:rPr>
              <w:t>付款方式：90%信用证见单支付，10%验收合格后支付；若为国产设备，则货到验收后100%付款。</w:t>
            </w:r>
          </w:p>
        </w:tc>
        <w:tc>
          <w:tcPr>
            <w:tcW w:w="1325" w:type="pct"/>
            <w:gridSpan w:val="2"/>
            <w:vAlign w:val="center"/>
          </w:tcPr>
          <w:p w14:paraId="03908BC4">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715" w:type="pct"/>
            <w:vAlign w:val="center"/>
          </w:tcPr>
          <w:p w14:paraId="6F942AF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r>
      <w:tr w14:paraId="0960F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47381D4B">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5</w:t>
            </w:r>
          </w:p>
        </w:tc>
        <w:tc>
          <w:tcPr>
            <w:tcW w:w="931" w:type="pct"/>
            <w:vMerge w:val="continue"/>
            <w:vAlign w:val="center"/>
          </w:tcPr>
          <w:p w14:paraId="05D2299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1684" w:type="pct"/>
            <w:vAlign w:val="center"/>
          </w:tcPr>
          <w:p w14:paraId="3E82AF87">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ascii="Times New Roman" w:hAnsi="Times New Roman"/>
                <w:color w:val="auto"/>
                <w:highlight w:val="none"/>
              </w:rPr>
              <w:t>售后服务响应：供应商在接到采购人提出的维修要求后，在2小时内作出维修响应；需要到达现场时，在2个工作日内到达采购人现场，如不能完成维修工作的，必须提供替代产品以保证项目的正常进行。</w:t>
            </w:r>
          </w:p>
        </w:tc>
        <w:tc>
          <w:tcPr>
            <w:tcW w:w="1325" w:type="pct"/>
            <w:gridSpan w:val="2"/>
            <w:vAlign w:val="center"/>
          </w:tcPr>
          <w:p w14:paraId="73F0577A">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715" w:type="pct"/>
            <w:vAlign w:val="center"/>
          </w:tcPr>
          <w:p w14:paraId="087F1DC5">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r>
      <w:tr w14:paraId="6B90E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27021EC3">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6</w:t>
            </w:r>
          </w:p>
        </w:tc>
        <w:tc>
          <w:tcPr>
            <w:tcW w:w="931" w:type="pct"/>
            <w:vMerge w:val="continue"/>
            <w:vAlign w:val="center"/>
          </w:tcPr>
          <w:p w14:paraId="67AD110C">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1684" w:type="pct"/>
            <w:vAlign w:val="center"/>
          </w:tcPr>
          <w:p w14:paraId="418BC199">
            <w:pPr>
              <w:keepNext w:val="0"/>
              <w:keepLines w:val="0"/>
              <w:pageBreakBefore w:val="0"/>
              <w:widowControl w:val="0"/>
              <w:kinsoku/>
              <w:wordWrap/>
              <w:overflowPunct/>
              <w:topLinePunct w:val="0"/>
              <w:autoSpaceDE/>
              <w:autoSpaceDN/>
              <w:bidi w:val="0"/>
              <w:adjustRightInd w:val="0"/>
              <w:snapToGrid/>
              <w:spacing w:line="240" w:lineRule="auto"/>
              <w:jc w:val="left"/>
              <w:textAlignment w:val="auto"/>
              <w:rPr>
                <w:rFonts w:hint="eastAsia" w:ascii="宋体" w:hAnsi="宋体" w:cs="宋体"/>
                <w:color w:val="auto"/>
                <w:szCs w:val="21"/>
                <w:highlight w:val="none"/>
                <w:lang w:val="zh-CN"/>
              </w:rPr>
            </w:pPr>
            <w:r>
              <w:rPr>
                <w:rFonts w:ascii="Times New Roman" w:hAnsi="Times New Roman"/>
                <w:color w:val="auto"/>
                <w:highlight w:val="none"/>
              </w:rPr>
              <w:t>培训要求：供应商需对采购人进行仪器的使用操作、日常的维护保养及简单的故障维修等方面的培训，保证采购人能够独立使用和获取正确的数据。</w:t>
            </w:r>
          </w:p>
        </w:tc>
        <w:tc>
          <w:tcPr>
            <w:tcW w:w="1325" w:type="pct"/>
            <w:gridSpan w:val="2"/>
            <w:vAlign w:val="center"/>
          </w:tcPr>
          <w:p w14:paraId="159C7F26">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c>
          <w:tcPr>
            <w:tcW w:w="715" w:type="pct"/>
            <w:vAlign w:val="center"/>
          </w:tcPr>
          <w:p w14:paraId="6F9CBC50">
            <w:pPr>
              <w:keepNext w:val="0"/>
              <w:keepLines w:val="0"/>
              <w:pageBreakBefore w:val="0"/>
              <w:widowControl w:val="0"/>
              <w:kinsoku/>
              <w:wordWrap/>
              <w:overflowPunct/>
              <w:topLinePunct w:val="0"/>
              <w:autoSpaceDE/>
              <w:autoSpaceDN/>
              <w:bidi w:val="0"/>
              <w:adjustRightInd w:val="0"/>
              <w:snapToGrid/>
              <w:spacing w:line="240" w:lineRule="auto"/>
              <w:jc w:val="center"/>
              <w:textAlignment w:val="auto"/>
              <w:rPr>
                <w:rFonts w:hint="eastAsia" w:ascii="宋体" w:hAnsi="宋体" w:cs="宋体"/>
                <w:color w:val="auto"/>
                <w:szCs w:val="21"/>
                <w:highlight w:val="none"/>
                <w:lang w:val="zh-CN"/>
              </w:rPr>
            </w:pPr>
          </w:p>
        </w:tc>
      </w:tr>
      <w:tr w14:paraId="1E012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rPr>
        <w:tc>
          <w:tcPr>
            <w:tcW w:w="344" w:type="pct"/>
            <w:vAlign w:val="center"/>
          </w:tcPr>
          <w:p w14:paraId="56B819C5">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7</w:t>
            </w:r>
          </w:p>
        </w:tc>
        <w:tc>
          <w:tcPr>
            <w:tcW w:w="931" w:type="pct"/>
            <w:vMerge w:val="continue"/>
            <w:vAlign w:val="center"/>
          </w:tcPr>
          <w:p w14:paraId="64A65702">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cs="Arial"/>
                <w:color w:val="auto"/>
                <w:szCs w:val="21"/>
                <w:highlight w:val="none"/>
              </w:rPr>
            </w:pPr>
          </w:p>
        </w:tc>
        <w:tc>
          <w:tcPr>
            <w:tcW w:w="1684" w:type="pct"/>
            <w:vAlign w:val="center"/>
          </w:tcPr>
          <w:p w14:paraId="0ADE5FB0">
            <w:pPr>
              <w:keepNext w:val="0"/>
              <w:keepLines w:val="0"/>
              <w:pageBreakBefore w:val="0"/>
              <w:widowControl w:val="0"/>
              <w:kinsoku/>
              <w:wordWrap/>
              <w:overflowPunct/>
              <w:topLinePunct w:val="0"/>
              <w:autoSpaceDE/>
              <w:autoSpaceDN/>
              <w:bidi w:val="0"/>
              <w:snapToGrid/>
              <w:spacing w:line="240" w:lineRule="auto"/>
              <w:jc w:val="left"/>
              <w:textAlignment w:val="auto"/>
              <w:rPr>
                <w:rFonts w:hint="eastAsia" w:ascii="宋体" w:hAnsi="宋体" w:cs="Arial"/>
                <w:color w:val="auto"/>
                <w:szCs w:val="21"/>
                <w:highlight w:val="none"/>
              </w:rPr>
            </w:pPr>
            <w:r>
              <w:rPr>
                <w:rFonts w:ascii="Times New Roman" w:hAnsi="Times New Roman"/>
                <w:color w:val="auto"/>
                <w:highlight w:val="none"/>
              </w:rPr>
              <w:t>包装和运输要求：空运国内主要机场，包装方式按照原厂出厂原标准，供应商承担由于其包装、运输或其防护措施不妥而引起货物锈蚀、损坏和丢失等任何损失。</w:t>
            </w:r>
          </w:p>
        </w:tc>
        <w:tc>
          <w:tcPr>
            <w:tcW w:w="1325" w:type="pct"/>
            <w:gridSpan w:val="2"/>
            <w:vAlign w:val="center"/>
          </w:tcPr>
          <w:p w14:paraId="6E6A8EC1">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cs="Arial"/>
                <w:color w:val="auto"/>
                <w:szCs w:val="21"/>
                <w:highlight w:val="none"/>
              </w:rPr>
            </w:pPr>
          </w:p>
        </w:tc>
        <w:tc>
          <w:tcPr>
            <w:tcW w:w="715" w:type="pct"/>
            <w:vAlign w:val="center"/>
          </w:tcPr>
          <w:p w14:paraId="0B482CD7">
            <w:pPr>
              <w:keepNext w:val="0"/>
              <w:keepLines w:val="0"/>
              <w:pageBreakBefore w:val="0"/>
              <w:widowControl w:val="0"/>
              <w:kinsoku/>
              <w:wordWrap/>
              <w:overflowPunct/>
              <w:topLinePunct w:val="0"/>
              <w:autoSpaceDE/>
              <w:autoSpaceDN/>
              <w:bidi w:val="0"/>
              <w:snapToGrid/>
              <w:spacing w:line="240" w:lineRule="auto"/>
              <w:jc w:val="center"/>
              <w:textAlignment w:val="auto"/>
              <w:rPr>
                <w:rFonts w:hint="eastAsia" w:ascii="宋体" w:hAnsi="宋体" w:cs="Arial"/>
                <w:color w:val="auto"/>
                <w:szCs w:val="21"/>
                <w:highlight w:val="none"/>
              </w:rPr>
            </w:pPr>
          </w:p>
        </w:tc>
      </w:tr>
    </w:tbl>
    <w:p w14:paraId="7C92FA5A">
      <w:pPr>
        <w:adjustRightInd w:val="0"/>
        <w:spacing w:line="360" w:lineRule="auto"/>
        <w:jc w:val="left"/>
        <w:rPr>
          <w:rFonts w:hint="eastAsia" w:ascii="宋体" w:hAnsi="宋体" w:cs="宋体"/>
          <w:color w:val="auto"/>
          <w:szCs w:val="21"/>
          <w:highlight w:val="none"/>
          <w:lang w:val="zh-CN"/>
        </w:rPr>
      </w:pPr>
    </w:p>
    <w:p w14:paraId="20F3569D">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117BBE29">
      <w:pPr>
        <w:widowControl/>
        <w:spacing w:line="360" w:lineRule="auto"/>
        <w:jc w:val="left"/>
        <w:rPr>
          <w:rFonts w:hint="eastAsia" w:ascii="宋体" w:hAnsi="宋体" w:cs="宋体"/>
          <w:color w:val="auto"/>
          <w:szCs w:val="21"/>
          <w:highlight w:val="none"/>
          <w:lang w:val="zh-CN"/>
        </w:rPr>
      </w:pPr>
    </w:p>
    <w:p w14:paraId="2EB02824">
      <w:pPr>
        <w:pStyle w:val="17"/>
        <w:widowControl/>
        <w:ind w:firstLine="480"/>
        <w:rPr>
          <w:color w:val="auto"/>
          <w:highlight w:val="none"/>
        </w:rPr>
      </w:pPr>
      <w:r>
        <w:rPr>
          <w:color w:val="auto"/>
          <w:highlight w:val="none"/>
        </w:rPr>
        <w:t>说明：</w:t>
      </w:r>
    </w:p>
    <w:p w14:paraId="310A11E4">
      <w:pPr>
        <w:pStyle w:val="17"/>
        <w:widowControl/>
        <w:numPr>
          <w:ilvl w:val="0"/>
          <w:numId w:val="59"/>
        </w:numPr>
        <w:ind w:firstLineChars="0"/>
        <w:rPr>
          <w:color w:val="auto"/>
          <w:highlight w:val="none"/>
        </w:rPr>
      </w:pPr>
      <w:r>
        <w:rPr>
          <w:color w:val="auto"/>
          <w:highlight w:val="none"/>
        </w:rPr>
        <w:t>如果行数不够，请自行增加；</w:t>
      </w:r>
    </w:p>
    <w:p w14:paraId="2CD85C05">
      <w:pPr>
        <w:pStyle w:val="17"/>
        <w:widowControl/>
        <w:numPr>
          <w:ilvl w:val="0"/>
          <w:numId w:val="59"/>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5A1020CD">
      <w:pPr>
        <w:pStyle w:val="17"/>
        <w:widowControl/>
        <w:numPr>
          <w:ilvl w:val="0"/>
          <w:numId w:val="59"/>
        </w:numPr>
        <w:ind w:firstLineChars="0"/>
        <w:rPr>
          <w:color w:val="auto"/>
          <w:highlight w:val="none"/>
        </w:rPr>
      </w:pPr>
      <w:r>
        <w:rPr>
          <w:color w:val="auto"/>
          <w:highlight w:val="none"/>
        </w:rPr>
        <w:t>响应作为响应文件重要的组成部分，不应通过简单拷贝或简单标注</w:t>
      </w:r>
      <w:r>
        <w:rPr>
          <w:rFonts w:hint="eastAsia"/>
          <w:color w:val="auto"/>
          <w:highlight w:val="none"/>
        </w:rPr>
        <w:t>“</w:t>
      </w:r>
      <w:r>
        <w:rPr>
          <w:color w:val="auto"/>
          <w:highlight w:val="none"/>
        </w:rPr>
        <w:t>符合”“满足”。</w:t>
      </w:r>
    </w:p>
    <w:p w14:paraId="23B82763">
      <w:pPr>
        <w:rPr>
          <w:rFonts w:hint="eastAsia" w:ascii="宋体" w:hAnsi="宋体"/>
          <w:b/>
          <w:color w:val="auto"/>
          <w:highlight w:val="none"/>
        </w:rPr>
      </w:pPr>
      <w:r>
        <w:rPr>
          <w:rFonts w:hint="eastAsia" w:ascii="宋体" w:hAnsi="宋体"/>
          <w:b/>
          <w:color w:val="auto"/>
          <w:highlight w:val="none"/>
        </w:rPr>
        <w:br w:type="page"/>
      </w:r>
    </w:p>
    <w:p w14:paraId="6D7D0F9B">
      <w:pPr>
        <w:pStyle w:val="17"/>
        <w:ind w:firstLine="482"/>
        <w:rPr>
          <w:b/>
          <w:color w:val="auto"/>
          <w:highlight w:val="none"/>
        </w:rPr>
      </w:pPr>
      <w:r>
        <w:rPr>
          <w:b/>
          <w:color w:val="auto"/>
          <w:highlight w:val="none"/>
        </w:rPr>
        <w:t>目录八、服务方案或承诺</w:t>
      </w:r>
    </w:p>
    <w:p w14:paraId="21DEE9FF">
      <w:pPr>
        <w:spacing w:line="240" w:lineRule="atLeast"/>
        <w:rPr>
          <w:rFonts w:hint="eastAsia" w:ascii="宋体" w:hAnsi="宋体"/>
          <w:b/>
          <w:color w:val="auto"/>
          <w:highlight w:val="none"/>
        </w:rPr>
      </w:pPr>
    </w:p>
    <w:p w14:paraId="0409057F">
      <w:pPr>
        <w:pStyle w:val="41"/>
        <w:rPr>
          <w:color w:val="auto"/>
          <w:highlight w:val="none"/>
        </w:rPr>
      </w:pPr>
      <w:r>
        <w:rPr>
          <w:color w:val="auto"/>
          <w:highlight w:val="none"/>
        </w:rPr>
        <w:t>服务方案或承诺</w:t>
      </w:r>
    </w:p>
    <w:p w14:paraId="25822F83">
      <w:pPr>
        <w:spacing w:line="240" w:lineRule="atLeast"/>
        <w:rPr>
          <w:rFonts w:hint="eastAsia" w:ascii="宋体" w:hAnsi="宋体" w:cs="宋体"/>
          <w:color w:val="auto"/>
          <w:sz w:val="36"/>
          <w:szCs w:val="36"/>
          <w:highlight w:val="none"/>
          <w:lang w:val="zh-CN"/>
        </w:rPr>
      </w:pPr>
    </w:p>
    <w:p w14:paraId="38C51B2C">
      <w:pPr>
        <w:spacing w:line="240" w:lineRule="atLeast"/>
        <w:rPr>
          <w:rFonts w:hint="eastAsia" w:ascii="宋体" w:hAnsi="宋体" w:cs="宋体"/>
          <w:color w:val="auto"/>
          <w:sz w:val="36"/>
          <w:szCs w:val="36"/>
          <w:highlight w:val="none"/>
        </w:rPr>
      </w:pPr>
    </w:p>
    <w:p w14:paraId="16120E47">
      <w:pPr>
        <w:spacing w:line="240" w:lineRule="atLeast"/>
        <w:rPr>
          <w:rFonts w:hint="eastAsia" w:ascii="宋体" w:hAnsi="宋体" w:cs="宋体"/>
          <w:color w:val="auto"/>
          <w:sz w:val="36"/>
          <w:szCs w:val="36"/>
          <w:highlight w:val="none"/>
        </w:rPr>
      </w:pPr>
    </w:p>
    <w:p w14:paraId="7E575B5A">
      <w:pPr>
        <w:pStyle w:val="43"/>
        <w:ind w:firstLine="720"/>
        <w:rPr>
          <w:rFonts w:hint="eastAsia" w:cs="宋体"/>
          <w:color w:val="auto"/>
          <w:sz w:val="36"/>
          <w:szCs w:val="36"/>
          <w:highlight w:val="none"/>
        </w:rPr>
      </w:pPr>
    </w:p>
    <w:p w14:paraId="0B9B2729">
      <w:pPr>
        <w:rPr>
          <w:color w:val="auto"/>
          <w:highlight w:val="none"/>
        </w:rPr>
      </w:pPr>
    </w:p>
    <w:p w14:paraId="634F1EA6">
      <w:pPr>
        <w:spacing w:line="240" w:lineRule="atLeast"/>
        <w:rPr>
          <w:rFonts w:hint="eastAsia" w:ascii="宋体" w:hAnsi="宋体" w:cs="宋体"/>
          <w:color w:val="auto"/>
          <w:sz w:val="36"/>
          <w:szCs w:val="36"/>
          <w:highlight w:val="none"/>
        </w:rPr>
      </w:pPr>
    </w:p>
    <w:p w14:paraId="75F22900">
      <w:pPr>
        <w:pStyle w:val="17"/>
        <w:widowControl/>
        <w:ind w:firstLine="482"/>
        <w:rPr>
          <w:rFonts w:hint="eastAsia" w:eastAsia="宋体"/>
          <w:b/>
          <w:color w:val="auto"/>
          <w:highlight w:val="none"/>
          <w:lang w:eastAsia="zh-CN"/>
        </w:rPr>
      </w:pPr>
      <w:r>
        <w:rPr>
          <w:b/>
          <w:color w:val="auto"/>
          <w:highlight w:val="none"/>
        </w:rPr>
        <w:t>目录九、拟投入本项目人员一览表</w:t>
      </w:r>
      <w:r>
        <w:rPr>
          <w:rFonts w:hint="eastAsia"/>
          <w:b/>
          <w:color w:val="auto"/>
          <w:highlight w:val="none"/>
          <w:lang w:eastAsia="zh-CN"/>
        </w:rPr>
        <w:t>（</w:t>
      </w:r>
      <w:r>
        <w:rPr>
          <w:rFonts w:hint="eastAsia"/>
          <w:b/>
          <w:color w:val="auto"/>
          <w:highlight w:val="none"/>
          <w:lang w:val="en-US" w:eastAsia="zh-CN"/>
        </w:rPr>
        <w:t>如需</w:t>
      </w:r>
      <w:r>
        <w:rPr>
          <w:rFonts w:hint="eastAsia"/>
          <w:b/>
          <w:color w:val="auto"/>
          <w:highlight w:val="none"/>
          <w:lang w:eastAsia="zh-CN"/>
        </w:rPr>
        <w:t>）</w:t>
      </w:r>
    </w:p>
    <w:p w14:paraId="30CC01B9">
      <w:pPr>
        <w:widowControl/>
        <w:adjustRightInd w:val="0"/>
        <w:spacing w:line="440" w:lineRule="exact"/>
        <w:rPr>
          <w:rFonts w:hint="eastAsia" w:ascii="宋体" w:hAnsi="宋体"/>
          <w:b/>
          <w:bCs/>
          <w:color w:val="auto"/>
          <w:sz w:val="24"/>
          <w:highlight w:val="none"/>
        </w:rPr>
      </w:pPr>
    </w:p>
    <w:p w14:paraId="328B93C1">
      <w:pPr>
        <w:pStyle w:val="262"/>
        <w:widowControl/>
        <w:outlineLvl w:val="9"/>
        <w:rPr>
          <w:color w:val="auto"/>
          <w:highlight w:val="none"/>
        </w:rPr>
      </w:pPr>
      <w:bookmarkStart w:id="22" w:name="_Toc32681"/>
      <w:bookmarkStart w:id="23" w:name="_Toc14092"/>
      <w:r>
        <w:rPr>
          <w:color w:val="auto"/>
          <w:highlight w:val="none"/>
        </w:rPr>
        <w:t>拟投入本项目人员一览表</w:t>
      </w:r>
      <w:bookmarkEnd w:id="22"/>
      <w:bookmarkEnd w:id="23"/>
    </w:p>
    <w:p w14:paraId="10F58BD7">
      <w:pPr>
        <w:widowControl/>
        <w:adjustRightInd w:val="0"/>
        <w:spacing w:line="440" w:lineRule="exact"/>
        <w:jc w:val="center"/>
        <w:rPr>
          <w:rFonts w:hint="eastAsia" w:ascii="宋体" w:hAnsi="宋体"/>
          <w:b/>
          <w:bCs/>
          <w:color w:val="auto"/>
          <w:szCs w:val="21"/>
          <w:highlight w:val="none"/>
        </w:rPr>
      </w:pPr>
    </w:p>
    <w:p w14:paraId="0944F98D">
      <w:pPr>
        <w:widowControl/>
        <w:adjustRightInd w:val="0"/>
        <w:spacing w:line="440" w:lineRule="exact"/>
        <w:rPr>
          <w:rFonts w:hint="eastAsia" w:ascii="宋体" w:hAnsi="宋体"/>
          <w:color w:val="auto"/>
          <w:szCs w:val="21"/>
          <w:highlight w:val="none"/>
        </w:rPr>
      </w:pPr>
      <w:r>
        <w:rPr>
          <w:rFonts w:hint="eastAsia" w:ascii="宋体" w:hAnsi="宋体"/>
          <w:color w:val="auto"/>
          <w:szCs w:val="21"/>
          <w:highlight w:val="none"/>
        </w:rPr>
        <w:t>项目名称：                                 项目编号：</w:t>
      </w:r>
    </w:p>
    <w:tbl>
      <w:tblPr>
        <w:tblStyle w:val="44"/>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5F1CE4E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6E0B39B">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6F4CC23E">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5F72396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2D62D39D">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62CA21D8">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3230FB37">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27DD2186">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4D3B6A6B">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50D21F75">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596CB4F9">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7BBE9CA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B358D57">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4CBE1E1">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332AC4F">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32AC979">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7B0BFFB">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6CC1540">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8404242">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B4A054D">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E2FEFAD">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4840AF4">
            <w:pPr>
              <w:widowControl/>
              <w:adjustRightInd w:val="0"/>
              <w:rPr>
                <w:rFonts w:hint="eastAsia" w:ascii="宋体" w:hAnsi="宋体" w:cs="宋体"/>
                <w:color w:val="auto"/>
                <w:szCs w:val="21"/>
                <w:highlight w:val="none"/>
              </w:rPr>
            </w:pPr>
          </w:p>
        </w:tc>
      </w:tr>
      <w:tr w14:paraId="32D7D51E">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BF849AC">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0894B4C">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4221658">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CC40BA6">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39CCA065">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2981676">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27D02EE">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DBC1754">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DC1BEAF">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5D3D1FA">
            <w:pPr>
              <w:widowControl/>
              <w:adjustRightInd w:val="0"/>
              <w:rPr>
                <w:rFonts w:hint="eastAsia" w:ascii="宋体" w:hAnsi="宋体" w:cs="宋体"/>
                <w:color w:val="auto"/>
                <w:szCs w:val="21"/>
                <w:highlight w:val="none"/>
              </w:rPr>
            </w:pPr>
          </w:p>
        </w:tc>
      </w:tr>
      <w:tr w14:paraId="5590197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64FA086">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841C4C2">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93E93A3">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5F5E0281">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7A69E948">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6216B91">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1CBF0C9">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F165358">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3A09B7F">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7DA5E16">
            <w:pPr>
              <w:widowControl/>
              <w:adjustRightInd w:val="0"/>
              <w:rPr>
                <w:rFonts w:hint="eastAsia" w:ascii="宋体" w:hAnsi="宋体" w:cs="宋体"/>
                <w:color w:val="auto"/>
                <w:szCs w:val="21"/>
                <w:highlight w:val="none"/>
              </w:rPr>
            </w:pPr>
          </w:p>
        </w:tc>
      </w:tr>
      <w:tr w14:paraId="2EEA4E58">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5A67FBC1">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46D0D7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D4F0E35">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CD01F20">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FB9C87E">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F3C449A">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7AA3AC3">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E2FFA2D">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721433B">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D0E60AD">
            <w:pPr>
              <w:widowControl/>
              <w:adjustRightInd w:val="0"/>
              <w:rPr>
                <w:rFonts w:hint="eastAsia" w:ascii="宋体" w:hAnsi="宋体" w:cs="宋体"/>
                <w:color w:val="auto"/>
                <w:szCs w:val="21"/>
                <w:highlight w:val="none"/>
              </w:rPr>
            </w:pPr>
          </w:p>
        </w:tc>
      </w:tr>
      <w:tr w14:paraId="3019619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33819A5">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BE1CDAB">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C0F70DE">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87151C0">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5E6B045">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CD04BEB">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0373503">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94D7A09">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341323A">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50968CDA">
            <w:pPr>
              <w:widowControl/>
              <w:adjustRightInd w:val="0"/>
              <w:rPr>
                <w:rFonts w:hint="eastAsia" w:ascii="宋体" w:hAnsi="宋体" w:cs="宋体"/>
                <w:color w:val="auto"/>
                <w:szCs w:val="21"/>
                <w:highlight w:val="none"/>
              </w:rPr>
            </w:pPr>
          </w:p>
        </w:tc>
      </w:tr>
      <w:tr w14:paraId="10B8065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93EE623">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C952A41">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F0E59E6">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01D1A59">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43575CE">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6AFFAD9">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65A16FA">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C881B2E">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DA2BB63">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D552F00">
            <w:pPr>
              <w:widowControl/>
              <w:adjustRightInd w:val="0"/>
              <w:rPr>
                <w:rFonts w:hint="eastAsia" w:ascii="宋体" w:hAnsi="宋体" w:cs="宋体"/>
                <w:color w:val="auto"/>
                <w:szCs w:val="21"/>
                <w:highlight w:val="none"/>
              </w:rPr>
            </w:pPr>
          </w:p>
        </w:tc>
      </w:tr>
      <w:tr w14:paraId="4C6A53B5">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A6611FA">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5B9B1602">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DC126A2">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C01D5F5">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FA45696">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67F9F06">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4060561">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56C01C3">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EFEBA3A">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0F83B18">
            <w:pPr>
              <w:widowControl/>
              <w:adjustRightInd w:val="0"/>
              <w:rPr>
                <w:rFonts w:hint="eastAsia" w:ascii="宋体" w:hAnsi="宋体" w:cs="宋体"/>
                <w:color w:val="auto"/>
                <w:szCs w:val="21"/>
                <w:highlight w:val="none"/>
              </w:rPr>
            </w:pPr>
          </w:p>
        </w:tc>
      </w:tr>
      <w:tr w14:paraId="5DC971F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D32CC28">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ED8EE16">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39C7104">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87D113C">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65CF343">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E552FCB">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58998998">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4D4FDE84">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2D3D68A">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B8CA501">
            <w:pPr>
              <w:widowControl/>
              <w:adjustRightInd w:val="0"/>
              <w:rPr>
                <w:rFonts w:hint="eastAsia" w:ascii="宋体" w:hAnsi="宋体" w:cs="宋体"/>
                <w:color w:val="auto"/>
                <w:szCs w:val="21"/>
                <w:highlight w:val="none"/>
              </w:rPr>
            </w:pPr>
          </w:p>
        </w:tc>
      </w:tr>
    </w:tbl>
    <w:p w14:paraId="00F880FD">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411A9B43">
      <w:pPr>
        <w:pStyle w:val="22"/>
        <w:rPr>
          <w:color w:val="auto"/>
          <w:szCs w:val="21"/>
          <w:highlight w:val="none"/>
        </w:rPr>
      </w:pPr>
    </w:p>
    <w:p w14:paraId="0D7B58B2">
      <w:pPr>
        <w:pStyle w:val="17"/>
        <w:widowControl/>
        <w:ind w:firstLine="482"/>
        <w:rPr>
          <w:b/>
          <w:color w:val="auto"/>
          <w:highlight w:val="none"/>
        </w:rPr>
      </w:pPr>
      <w:r>
        <w:rPr>
          <w:b/>
          <w:color w:val="auto"/>
          <w:highlight w:val="none"/>
        </w:rPr>
        <w:t>说明：如果行数不够，请自行增加。</w:t>
      </w:r>
    </w:p>
    <w:p w14:paraId="5951AFB3">
      <w:pPr>
        <w:spacing w:line="240" w:lineRule="atLeast"/>
        <w:rPr>
          <w:rFonts w:hint="eastAsia" w:ascii="宋体" w:hAnsi="宋体"/>
          <w:b/>
          <w:color w:val="auto"/>
          <w:highlight w:val="none"/>
        </w:rPr>
      </w:pPr>
    </w:p>
    <w:p w14:paraId="064D40EF">
      <w:pPr>
        <w:rPr>
          <w:rFonts w:hint="eastAsia" w:ascii="宋体" w:hAnsi="宋体"/>
          <w:b/>
          <w:color w:val="auto"/>
          <w:highlight w:val="none"/>
        </w:rPr>
      </w:pPr>
      <w:r>
        <w:rPr>
          <w:rFonts w:hint="eastAsia" w:ascii="宋体" w:hAnsi="宋体"/>
          <w:b/>
          <w:color w:val="auto"/>
          <w:highlight w:val="none"/>
        </w:rPr>
        <w:br w:type="page"/>
      </w:r>
    </w:p>
    <w:p w14:paraId="45FF1437">
      <w:pPr>
        <w:pStyle w:val="260"/>
        <w:rPr>
          <w:rFonts w:hint="eastAsia"/>
          <w:color w:val="auto"/>
          <w:highlight w:val="none"/>
        </w:rPr>
      </w:pPr>
      <w:r>
        <w:rPr>
          <w:color w:val="auto"/>
          <w:highlight w:val="none"/>
        </w:rPr>
        <w:t>目录十、响应需要的其他证明文件及材料</w:t>
      </w:r>
    </w:p>
    <w:p w14:paraId="4B70BC79">
      <w:pPr>
        <w:spacing w:line="240" w:lineRule="atLeast"/>
        <w:rPr>
          <w:rFonts w:hint="eastAsia" w:ascii="宋体" w:hAnsi="宋体"/>
          <w:b/>
          <w:color w:val="auto"/>
          <w:highlight w:val="none"/>
        </w:rPr>
      </w:pPr>
    </w:p>
    <w:p w14:paraId="4C67AF15">
      <w:pPr>
        <w:spacing w:line="240" w:lineRule="atLeast"/>
        <w:rPr>
          <w:rFonts w:hint="eastAsia" w:ascii="宋体" w:hAnsi="宋体"/>
          <w:b/>
          <w:color w:val="auto"/>
          <w:highlight w:val="none"/>
        </w:rPr>
      </w:pPr>
    </w:p>
    <w:p w14:paraId="24B59C01">
      <w:pPr>
        <w:pStyle w:val="264"/>
        <w:rPr>
          <w:rFonts w:hint="eastAsia"/>
          <w:color w:val="auto"/>
          <w:highlight w:val="none"/>
        </w:rPr>
      </w:pPr>
      <w:bookmarkStart w:id="24" w:name="_Toc25555"/>
      <w:r>
        <w:rPr>
          <w:color w:val="auto"/>
          <w:highlight w:val="none"/>
        </w:rPr>
        <w:t>响应需要的其他证明文件及材料（若有）</w:t>
      </w:r>
      <w:bookmarkEnd w:id="24"/>
    </w:p>
    <w:p w14:paraId="17270BD6">
      <w:pPr>
        <w:rPr>
          <w:rFonts w:hint="eastAsia" w:ascii="宋体" w:hAnsi="宋体"/>
          <w:b/>
          <w:color w:val="auto"/>
          <w:highlight w:val="none"/>
        </w:rPr>
      </w:pPr>
      <w:r>
        <w:rPr>
          <w:rFonts w:hint="eastAsia" w:ascii="宋体" w:hAnsi="宋体"/>
          <w:b/>
          <w:color w:val="auto"/>
          <w:highlight w:val="none"/>
        </w:rPr>
        <w:br w:type="page"/>
      </w:r>
    </w:p>
    <w:p w14:paraId="6391C97C">
      <w:pPr>
        <w:pStyle w:val="259"/>
        <w:rPr>
          <w:color w:val="auto"/>
          <w:highlight w:val="none"/>
        </w:rPr>
      </w:pPr>
      <w:bookmarkStart w:id="25" w:name="_Toc28141"/>
      <w:r>
        <w:rPr>
          <w:color w:val="auto"/>
          <w:highlight w:val="none"/>
        </w:rPr>
        <w:t>附件一、无重大违法记录声明格式</w:t>
      </w:r>
      <w:bookmarkEnd w:id="25"/>
    </w:p>
    <w:p w14:paraId="0ABD3EB0">
      <w:pPr>
        <w:adjustRightInd w:val="0"/>
        <w:spacing w:line="240" w:lineRule="atLeast"/>
        <w:rPr>
          <w:rFonts w:hint="eastAsia" w:ascii="宋体" w:hAnsi="宋体"/>
          <w:b/>
          <w:color w:val="auto"/>
          <w:highlight w:val="none"/>
        </w:rPr>
      </w:pPr>
    </w:p>
    <w:p w14:paraId="48FBC2FE">
      <w:pPr>
        <w:pStyle w:val="264"/>
        <w:rPr>
          <w:rFonts w:hint="eastAsia"/>
          <w:color w:val="auto"/>
          <w:highlight w:val="none"/>
        </w:rPr>
      </w:pPr>
      <w:bookmarkStart w:id="26" w:name="_Toc1679"/>
      <w:r>
        <w:rPr>
          <w:color w:val="auto"/>
          <w:highlight w:val="none"/>
        </w:rPr>
        <w:t>无重大违法记录声明</w:t>
      </w:r>
      <w:bookmarkEnd w:id="26"/>
    </w:p>
    <w:p w14:paraId="022190B7">
      <w:pPr>
        <w:spacing w:line="360" w:lineRule="auto"/>
        <w:rPr>
          <w:rFonts w:hint="eastAsia" w:ascii="宋体" w:hAnsi="宋体"/>
          <w:color w:val="auto"/>
          <w:highlight w:val="none"/>
        </w:rPr>
      </w:pPr>
    </w:p>
    <w:p w14:paraId="30770359">
      <w:pPr>
        <w:pStyle w:val="17"/>
        <w:ind w:firstLine="0" w:firstLineChars="0"/>
        <w:rPr>
          <w:color w:val="auto"/>
          <w:highlight w:val="none"/>
        </w:rPr>
      </w:pPr>
      <w:r>
        <w:rPr>
          <w:color w:val="auto"/>
          <w:highlight w:val="none"/>
        </w:rPr>
        <w:t>致：（采购人）</w:t>
      </w:r>
    </w:p>
    <w:p w14:paraId="4F6608FB">
      <w:pPr>
        <w:pStyle w:val="17"/>
        <w:ind w:firstLine="480"/>
        <w:rPr>
          <w:color w:val="auto"/>
          <w:highlight w:val="none"/>
        </w:rPr>
      </w:pPr>
      <w:r>
        <w:rPr>
          <w:color w:val="auto"/>
          <w:highlight w:val="none"/>
        </w:rPr>
        <w:t>我单位（供应商名称）郑重声明：</w:t>
      </w:r>
    </w:p>
    <w:p w14:paraId="3840889B">
      <w:pPr>
        <w:pStyle w:val="17"/>
        <w:ind w:firstLine="480"/>
        <w:rPr>
          <w:color w:val="auto"/>
          <w:highlight w:val="none"/>
        </w:rPr>
      </w:pPr>
      <w:r>
        <w:rPr>
          <w:color w:val="auto"/>
          <w:highlight w:val="none"/>
        </w:rPr>
        <w:t>参加采购活动前3年内在经营活动中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04CF5661">
      <w:pPr>
        <w:pStyle w:val="17"/>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01783FBA">
      <w:pPr>
        <w:spacing w:line="360" w:lineRule="auto"/>
        <w:rPr>
          <w:rFonts w:hint="eastAsia" w:ascii="宋体" w:hAnsi="宋体" w:cs="宋体"/>
          <w:color w:val="auto"/>
          <w:sz w:val="24"/>
          <w:szCs w:val="24"/>
          <w:highlight w:val="none"/>
        </w:rPr>
      </w:pPr>
    </w:p>
    <w:p w14:paraId="0E3455DD">
      <w:pPr>
        <w:spacing w:line="360" w:lineRule="auto"/>
        <w:rPr>
          <w:rFonts w:hint="eastAsia" w:ascii="宋体" w:hAnsi="宋体" w:cs="宋体"/>
          <w:color w:val="auto"/>
          <w:sz w:val="24"/>
          <w:szCs w:val="24"/>
          <w:highlight w:val="none"/>
        </w:rPr>
      </w:pPr>
    </w:p>
    <w:p w14:paraId="05655495">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4FF7EB95">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601C3FEE">
      <w:pPr>
        <w:pStyle w:val="43"/>
        <w:ind w:left="0" w:leftChars="0" w:firstLine="0" w:firstLineChars="0"/>
        <w:rPr>
          <w:rFonts w:hint="eastAsia"/>
          <w:color w:val="auto"/>
          <w:highlight w:val="none"/>
        </w:rPr>
      </w:pPr>
    </w:p>
    <w:p w14:paraId="7466C9A7">
      <w:pPr>
        <w:rPr>
          <w:color w:val="auto"/>
          <w:highlight w:val="none"/>
        </w:rPr>
      </w:pPr>
    </w:p>
    <w:p w14:paraId="1DDADDC1">
      <w:pPr>
        <w:spacing w:line="360" w:lineRule="auto"/>
        <w:rPr>
          <w:rFonts w:hint="eastAsia" w:ascii="宋体" w:hAnsi="宋体"/>
          <w:b/>
          <w:color w:val="auto"/>
          <w:highlight w:val="none"/>
        </w:rPr>
      </w:pPr>
    </w:p>
    <w:p w14:paraId="744B986A">
      <w:pPr>
        <w:pStyle w:val="259"/>
        <w:rPr>
          <w:color w:val="auto"/>
          <w:highlight w:val="none"/>
        </w:rPr>
      </w:pPr>
      <w:bookmarkStart w:id="27" w:name="_Toc3081"/>
      <w:r>
        <w:rPr>
          <w:color w:val="auto"/>
          <w:highlight w:val="none"/>
        </w:rPr>
        <w:t>附件二、具备履行合同所必需的设备和专业技术能力的声明格式或证明材料</w:t>
      </w:r>
      <w:bookmarkEnd w:id="27"/>
    </w:p>
    <w:p w14:paraId="187C0A02">
      <w:pPr>
        <w:pStyle w:val="264"/>
        <w:rPr>
          <w:rFonts w:hint="eastAsia"/>
          <w:color w:val="auto"/>
          <w:highlight w:val="none"/>
        </w:rPr>
      </w:pPr>
      <w:bookmarkStart w:id="28" w:name="_Toc28902"/>
      <w:r>
        <w:rPr>
          <w:color w:val="auto"/>
          <w:highlight w:val="none"/>
        </w:rPr>
        <w:t>具备履行合同所必需的设备和专业技术能力的声明</w:t>
      </w:r>
      <w:bookmarkEnd w:id="28"/>
    </w:p>
    <w:p w14:paraId="73A26EBA">
      <w:pPr>
        <w:pStyle w:val="17"/>
        <w:ind w:firstLine="0" w:firstLineChars="0"/>
        <w:rPr>
          <w:color w:val="auto"/>
          <w:highlight w:val="none"/>
        </w:rPr>
      </w:pPr>
      <w:r>
        <w:rPr>
          <w:color w:val="auto"/>
          <w:highlight w:val="none"/>
        </w:rPr>
        <w:t>致：（采购人）</w:t>
      </w:r>
    </w:p>
    <w:p w14:paraId="251003FC">
      <w:pPr>
        <w:pStyle w:val="17"/>
        <w:ind w:firstLine="480"/>
        <w:rPr>
          <w:color w:val="auto"/>
          <w:highlight w:val="none"/>
        </w:rPr>
      </w:pPr>
      <w:r>
        <w:rPr>
          <w:color w:val="auto"/>
          <w:highlight w:val="none"/>
        </w:rPr>
        <w:t>我单位（供应商名称）郑重声明：我公司具备履行本项采购合同所必需的设备和专业技术能力，为履行本项采购合同我单位具备如下主要设备和主要专业技术能力：</w:t>
      </w:r>
    </w:p>
    <w:p w14:paraId="7A580190">
      <w:pPr>
        <w:pStyle w:val="17"/>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0CE93AE0">
      <w:pPr>
        <w:pStyle w:val="17"/>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2823056A">
      <w:pPr>
        <w:spacing w:line="360" w:lineRule="auto"/>
        <w:rPr>
          <w:rFonts w:hint="eastAsia" w:ascii="宋体" w:hAnsi="宋体" w:cs="宋体"/>
          <w:color w:val="auto"/>
          <w:sz w:val="24"/>
          <w:highlight w:val="none"/>
        </w:rPr>
      </w:pPr>
    </w:p>
    <w:p w14:paraId="22E28CB6">
      <w:pPr>
        <w:spacing w:line="360" w:lineRule="auto"/>
        <w:rPr>
          <w:rFonts w:hint="eastAsia" w:ascii="宋体" w:hAnsi="宋体" w:cs="宋体"/>
          <w:color w:val="auto"/>
          <w:sz w:val="24"/>
          <w:highlight w:val="none"/>
        </w:rPr>
      </w:pPr>
    </w:p>
    <w:p w14:paraId="15DEBA6F">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58AFA27A">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33EEC7CE">
      <w:pPr>
        <w:rPr>
          <w:rFonts w:ascii="Times New Roman" w:hAnsi="Times New Roman"/>
          <w:color w:val="auto"/>
          <w:sz w:val="24"/>
          <w:highlight w:val="none"/>
        </w:rPr>
      </w:pPr>
      <w:r>
        <w:rPr>
          <w:rFonts w:hint="eastAsia" w:ascii="Times New Roman" w:hAnsi="Times New Roman"/>
          <w:color w:val="auto"/>
          <w:sz w:val="24"/>
          <w:highlight w:val="none"/>
        </w:rPr>
        <w:br w:type="page"/>
      </w:r>
    </w:p>
    <w:p w14:paraId="743C1F29">
      <w:pPr>
        <w:spacing w:line="360" w:lineRule="auto"/>
        <w:ind w:firstLine="6000" w:firstLineChars="2500"/>
        <w:rPr>
          <w:rFonts w:ascii="Times New Roman" w:hAnsi="Times New Roman"/>
          <w:color w:val="auto"/>
          <w:sz w:val="24"/>
          <w:highlight w:val="none"/>
        </w:rPr>
      </w:pPr>
    </w:p>
    <w:p w14:paraId="2FB39876">
      <w:pPr>
        <w:pStyle w:val="259"/>
        <w:rPr>
          <w:color w:val="auto"/>
          <w:highlight w:val="none"/>
        </w:rPr>
      </w:pPr>
      <w:bookmarkStart w:id="29" w:name="_Toc30754"/>
      <w:r>
        <w:rPr>
          <w:rFonts w:hint="eastAsia"/>
          <w:color w:val="auto"/>
          <w:highlight w:val="none"/>
        </w:rPr>
        <w:t>附件三、承诺书</w:t>
      </w:r>
      <w:bookmarkEnd w:id="29"/>
    </w:p>
    <w:p w14:paraId="3D1AEC32">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5C4CC9EE">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40D48B8F">
      <w:pPr>
        <w:adjustRightInd w:val="0"/>
        <w:spacing w:line="360" w:lineRule="auto"/>
        <w:ind w:firstLine="480" w:firstLineChars="200"/>
        <w:rPr>
          <w:rFonts w:ascii="Times New Roman" w:hAnsi="Times New Roman"/>
          <w:color w:val="auto"/>
          <w:sz w:val="24"/>
          <w:highlight w:val="none"/>
        </w:rPr>
      </w:pPr>
    </w:p>
    <w:p w14:paraId="10C982E2">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4ECD8ADC">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sectPr>
      <w:footerReference r:id="rId6" w:type="default"/>
      <w:pgSz w:w="11906" w:h="16838"/>
      <w:pgMar w:top="1134" w:right="1134" w:bottom="1134" w:left="1304" w:header="567" w:footer="907" w:gutter="0"/>
      <w:pgNumType w:fmt="decimal"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5D4E">
    <w:pPr>
      <w:pStyle w:val="28"/>
      <w:jc w:val="center"/>
    </w:pPr>
  </w:p>
  <w:p w14:paraId="4CC7495C">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095">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AE493">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4513417C">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Q2cvw4gEA&#10;ALYDAAAOAAAAAAAAAAEAIAAAACYBAABkcnMvZTJvRG9jLnhtbFBLBQYAAAAABgAGAFkBAAB6BQAA&#10;AAA=&#10;">
              <v:fill on="f" focussize="0,0"/>
              <v:stroke on="f"/>
              <v:imagedata o:title=""/>
              <o:lock v:ext="edit" aspectratio="f"/>
              <v:textbox inset="0mm,0mm,0mm,0mm">
                <w:txbxContent>
                  <w:p w14:paraId="4513417C">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hint="eastAsia" w:ascii="宋体" w:hAnsi="宋体" w:cs="宋体"/>
                      </w:rPr>
                      <w:t>1</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4">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5">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6">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7">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8">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9">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0">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1">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37A98A4"/>
    <w:multiLevelType w:val="singleLevel"/>
    <w:tmpl w:val="137A98A4"/>
    <w:lvl w:ilvl="0" w:tentative="0">
      <w:start w:val="1"/>
      <w:numFmt w:val="decimal"/>
      <w:suff w:val="nothing"/>
      <w:lvlText w:val="（%1）"/>
      <w:lvlJc w:val="left"/>
    </w:lvl>
  </w:abstractNum>
  <w:abstractNum w:abstractNumId="3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8">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39">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0">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1">
    <w:nsid w:val="318533B0"/>
    <w:multiLevelType w:val="singleLevel"/>
    <w:tmpl w:val="318533B0"/>
    <w:lvl w:ilvl="0" w:tentative="0">
      <w:start w:val="4"/>
      <w:numFmt w:val="chineseCounting"/>
      <w:suff w:val="space"/>
      <w:lvlText w:val="第%1章"/>
      <w:lvlJc w:val="left"/>
      <w:rPr>
        <w:rFonts w:hint="eastAsia"/>
      </w:rPr>
    </w:lvl>
  </w:abstractNum>
  <w:abstractNum w:abstractNumId="42">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3">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4">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5">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6">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7">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8">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0"/>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0">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1">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2">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3">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4">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5">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6">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7">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8"/>
  </w:num>
  <w:num w:numId="2">
    <w:abstractNumId w:val="13"/>
  </w:num>
  <w:num w:numId="3">
    <w:abstractNumId w:val="37"/>
  </w:num>
  <w:num w:numId="4">
    <w:abstractNumId w:val="57"/>
  </w:num>
  <w:num w:numId="5">
    <w:abstractNumId w:val="54"/>
  </w:num>
  <w:num w:numId="6">
    <w:abstractNumId w:val="32"/>
  </w:num>
  <w:num w:numId="7">
    <w:abstractNumId w:val="20"/>
  </w:num>
  <w:num w:numId="8">
    <w:abstractNumId w:val="44"/>
  </w:num>
  <w:num w:numId="9">
    <w:abstractNumId w:val="40"/>
  </w:num>
  <w:num w:numId="10">
    <w:abstractNumId w:val="8"/>
  </w:num>
  <w:num w:numId="11">
    <w:abstractNumId w:val="16"/>
  </w:num>
  <w:num w:numId="12">
    <w:abstractNumId w:val="47"/>
  </w:num>
  <w:num w:numId="13">
    <w:abstractNumId w:val="58"/>
  </w:num>
  <w:num w:numId="14">
    <w:abstractNumId w:val="12"/>
  </w:num>
  <w:num w:numId="15">
    <w:abstractNumId w:val="55"/>
  </w:num>
  <w:num w:numId="16">
    <w:abstractNumId w:val="39"/>
  </w:num>
  <w:num w:numId="17">
    <w:abstractNumId w:val="53"/>
  </w:num>
  <w:num w:numId="18">
    <w:abstractNumId w:val="42"/>
  </w:num>
  <w:num w:numId="19">
    <w:abstractNumId w:val="31"/>
  </w:num>
  <w:num w:numId="20">
    <w:abstractNumId w:val="36"/>
  </w:num>
  <w:num w:numId="21">
    <w:abstractNumId w:val="14"/>
  </w:num>
  <w:num w:numId="22">
    <w:abstractNumId w:val="24"/>
  </w:num>
  <w:num w:numId="23">
    <w:abstractNumId w:val="30"/>
  </w:num>
  <w:num w:numId="24">
    <w:abstractNumId w:val="45"/>
  </w:num>
  <w:num w:numId="25">
    <w:abstractNumId w:val="26"/>
  </w:num>
  <w:num w:numId="26">
    <w:abstractNumId w:val="6"/>
  </w:num>
  <w:num w:numId="27">
    <w:abstractNumId w:val="46"/>
  </w:num>
  <w:num w:numId="28">
    <w:abstractNumId w:val="15"/>
  </w:num>
  <w:num w:numId="29">
    <w:abstractNumId w:val="2"/>
  </w:num>
  <w:num w:numId="30">
    <w:abstractNumId w:val="49"/>
  </w:num>
  <w:num w:numId="31">
    <w:abstractNumId w:val="43"/>
  </w:num>
  <w:num w:numId="32">
    <w:abstractNumId w:val="33"/>
  </w:num>
  <w:num w:numId="33">
    <w:abstractNumId w:val="7"/>
  </w:num>
  <w:num w:numId="34">
    <w:abstractNumId w:val="34"/>
  </w:num>
  <w:num w:numId="35">
    <w:abstractNumId w:val="51"/>
  </w:num>
  <w:num w:numId="36">
    <w:abstractNumId w:val="50"/>
  </w:num>
  <w:num w:numId="37">
    <w:abstractNumId w:val="3"/>
  </w:num>
  <w:num w:numId="38">
    <w:abstractNumId w:val="27"/>
  </w:num>
  <w:num w:numId="39">
    <w:abstractNumId w:val="52"/>
  </w:num>
  <w:num w:numId="40">
    <w:abstractNumId w:val="23"/>
  </w:num>
  <w:num w:numId="41">
    <w:abstractNumId w:val="9"/>
  </w:num>
  <w:num w:numId="42">
    <w:abstractNumId w:val="4"/>
  </w:num>
  <w:num w:numId="43">
    <w:abstractNumId w:val="10"/>
  </w:num>
  <w:num w:numId="44">
    <w:abstractNumId w:val="28"/>
  </w:num>
  <w:num w:numId="45">
    <w:abstractNumId w:val="17"/>
  </w:num>
  <w:num w:numId="46">
    <w:abstractNumId w:val="25"/>
  </w:num>
  <w:num w:numId="47">
    <w:abstractNumId w:val="18"/>
  </w:num>
  <w:num w:numId="48">
    <w:abstractNumId w:val="56"/>
  </w:num>
  <w:num w:numId="49">
    <w:abstractNumId w:val="19"/>
  </w:num>
  <w:num w:numId="50">
    <w:abstractNumId w:val="22"/>
  </w:num>
  <w:num w:numId="51">
    <w:abstractNumId w:val="1"/>
  </w:num>
  <w:num w:numId="52">
    <w:abstractNumId w:val="5"/>
  </w:num>
  <w:num w:numId="53">
    <w:abstractNumId w:val="35"/>
  </w:num>
  <w:num w:numId="54">
    <w:abstractNumId w:val="41"/>
  </w:num>
  <w:num w:numId="55">
    <w:abstractNumId w:val="0"/>
  </w:num>
  <w:num w:numId="56">
    <w:abstractNumId w:val="38"/>
  </w:num>
  <w:num w:numId="57">
    <w:abstractNumId w:val="11"/>
  </w:num>
  <w:num w:numId="58">
    <w:abstractNumId w:val="29"/>
  </w:num>
  <w:num w:numId="5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83D83"/>
    <w:rsid w:val="000A3089"/>
    <w:rsid w:val="000A5DE6"/>
    <w:rsid w:val="000A61ED"/>
    <w:rsid w:val="000A6973"/>
    <w:rsid w:val="000C4F86"/>
    <w:rsid w:val="000E0C2D"/>
    <w:rsid w:val="000F396A"/>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22B45"/>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10B2"/>
    <w:rsid w:val="005277EE"/>
    <w:rsid w:val="00553C9B"/>
    <w:rsid w:val="00555045"/>
    <w:rsid w:val="00576A0A"/>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B0E50"/>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7F0126"/>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2BCB"/>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63895"/>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3D3"/>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859C9"/>
    <w:rsid w:val="00FA011A"/>
    <w:rsid w:val="00FA066C"/>
    <w:rsid w:val="00FA08FD"/>
    <w:rsid w:val="00FD12B6"/>
    <w:rsid w:val="00FD3539"/>
    <w:rsid w:val="00FF3C15"/>
    <w:rsid w:val="00FF70FB"/>
    <w:rsid w:val="00FF7ADF"/>
    <w:rsid w:val="012B64AF"/>
    <w:rsid w:val="01933E55"/>
    <w:rsid w:val="01BF6469"/>
    <w:rsid w:val="027C6AB9"/>
    <w:rsid w:val="02DF21EF"/>
    <w:rsid w:val="045046FF"/>
    <w:rsid w:val="047F24B6"/>
    <w:rsid w:val="057069E3"/>
    <w:rsid w:val="05CB3586"/>
    <w:rsid w:val="060D10D2"/>
    <w:rsid w:val="066C72D7"/>
    <w:rsid w:val="07EF7321"/>
    <w:rsid w:val="08823813"/>
    <w:rsid w:val="08A40BE4"/>
    <w:rsid w:val="08B07D72"/>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4A36D5"/>
    <w:rsid w:val="1254433D"/>
    <w:rsid w:val="12721277"/>
    <w:rsid w:val="12801829"/>
    <w:rsid w:val="12A83E03"/>
    <w:rsid w:val="12B979DD"/>
    <w:rsid w:val="130726B9"/>
    <w:rsid w:val="134358DA"/>
    <w:rsid w:val="1345230E"/>
    <w:rsid w:val="13B8520A"/>
    <w:rsid w:val="15B33C35"/>
    <w:rsid w:val="160A26DF"/>
    <w:rsid w:val="17163A31"/>
    <w:rsid w:val="1720639D"/>
    <w:rsid w:val="177B5642"/>
    <w:rsid w:val="18056F1E"/>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D2422D8"/>
    <w:rsid w:val="1D7F5DED"/>
    <w:rsid w:val="1D88230D"/>
    <w:rsid w:val="1E036392"/>
    <w:rsid w:val="1EF63F47"/>
    <w:rsid w:val="1F951903"/>
    <w:rsid w:val="200636BC"/>
    <w:rsid w:val="207E43F5"/>
    <w:rsid w:val="209D7852"/>
    <w:rsid w:val="20C067BC"/>
    <w:rsid w:val="21AF7EF2"/>
    <w:rsid w:val="21C30CB0"/>
    <w:rsid w:val="21D104C4"/>
    <w:rsid w:val="21E6112F"/>
    <w:rsid w:val="22017635"/>
    <w:rsid w:val="222334A6"/>
    <w:rsid w:val="229D231D"/>
    <w:rsid w:val="22C17706"/>
    <w:rsid w:val="23325476"/>
    <w:rsid w:val="235E3DED"/>
    <w:rsid w:val="241E2177"/>
    <w:rsid w:val="2445396E"/>
    <w:rsid w:val="247D6DFF"/>
    <w:rsid w:val="2557368E"/>
    <w:rsid w:val="25643BBA"/>
    <w:rsid w:val="25FE6C33"/>
    <w:rsid w:val="26203303"/>
    <w:rsid w:val="26B03760"/>
    <w:rsid w:val="27DE4458"/>
    <w:rsid w:val="27E9484A"/>
    <w:rsid w:val="283F5126"/>
    <w:rsid w:val="28920A3E"/>
    <w:rsid w:val="291B6C85"/>
    <w:rsid w:val="293B10D5"/>
    <w:rsid w:val="29945580"/>
    <w:rsid w:val="29DA21B1"/>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FB046F"/>
    <w:rsid w:val="304B06CD"/>
    <w:rsid w:val="305A25CD"/>
    <w:rsid w:val="30791D5C"/>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C44F5A"/>
    <w:rsid w:val="3BD74CEB"/>
    <w:rsid w:val="3BED091B"/>
    <w:rsid w:val="3C60699C"/>
    <w:rsid w:val="3CF60458"/>
    <w:rsid w:val="3D042809"/>
    <w:rsid w:val="3E8743FE"/>
    <w:rsid w:val="3F992808"/>
    <w:rsid w:val="3FB83028"/>
    <w:rsid w:val="3FBE048B"/>
    <w:rsid w:val="3FEB6F5A"/>
    <w:rsid w:val="4067627C"/>
    <w:rsid w:val="409265EE"/>
    <w:rsid w:val="415218E2"/>
    <w:rsid w:val="41C9151C"/>
    <w:rsid w:val="41F221ED"/>
    <w:rsid w:val="426C6139"/>
    <w:rsid w:val="431C742A"/>
    <w:rsid w:val="444F53BD"/>
    <w:rsid w:val="44737C99"/>
    <w:rsid w:val="44ED5664"/>
    <w:rsid w:val="44F364BA"/>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9F907D2"/>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8A257E"/>
    <w:rsid w:val="4FA94B75"/>
    <w:rsid w:val="4FD55530"/>
    <w:rsid w:val="504656BE"/>
    <w:rsid w:val="50AF3052"/>
    <w:rsid w:val="50B667D3"/>
    <w:rsid w:val="512E27E4"/>
    <w:rsid w:val="5166674C"/>
    <w:rsid w:val="51E11D57"/>
    <w:rsid w:val="5314255F"/>
    <w:rsid w:val="53402E60"/>
    <w:rsid w:val="535029F5"/>
    <w:rsid w:val="536F0303"/>
    <w:rsid w:val="53C15FC4"/>
    <w:rsid w:val="5402266C"/>
    <w:rsid w:val="543842E0"/>
    <w:rsid w:val="54803E83"/>
    <w:rsid w:val="54A67309"/>
    <w:rsid w:val="563228AA"/>
    <w:rsid w:val="563B3C13"/>
    <w:rsid w:val="56C43C09"/>
    <w:rsid w:val="56EA18C1"/>
    <w:rsid w:val="57106FCA"/>
    <w:rsid w:val="57A23F4A"/>
    <w:rsid w:val="57A46D66"/>
    <w:rsid w:val="57B42F13"/>
    <w:rsid w:val="58070251"/>
    <w:rsid w:val="584C2108"/>
    <w:rsid w:val="58827087"/>
    <w:rsid w:val="58F5454D"/>
    <w:rsid w:val="592D018B"/>
    <w:rsid w:val="5A253D2B"/>
    <w:rsid w:val="5A7B154E"/>
    <w:rsid w:val="5B0950EB"/>
    <w:rsid w:val="5B7F1DF1"/>
    <w:rsid w:val="5BCF7320"/>
    <w:rsid w:val="5BDE1EE0"/>
    <w:rsid w:val="5C292E8C"/>
    <w:rsid w:val="5C512DD5"/>
    <w:rsid w:val="5C6F779B"/>
    <w:rsid w:val="5CA761D1"/>
    <w:rsid w:val="5CD2438D"/>
    <w:rsid w:val="5CFF31EA"/>
    <w:rsid w:val="5D24191A"/>
    <w:rsid w:val="5DB91881"/>
    <w:rsid w:val="5DC559D7"/>
    <w:rsid w:val="5E007347"/>
    <w:rsid w:val="5E0D441C"/>
    <w:rsid w:val="5E394EDC"/>
    <w:rsid w:val="5E4F64AE"/>
    <w:rsid w:val="5E6466ED"/>
    <w:rsid w:val="5E954808"/>
    <w:rsid w:val="5EB84053"/>
    <w:rsid w:val="5EC92704"/>
    <w:rsid w:val="5F4C3A48"/>
    <w:rsid w:val="605303A5"/>
    <w:rsid w:val="60687CFB"/>
    <w:rsid w:val="61614E76"/>
    <w:rsid w:val="62451DF4"/>
    <w:rsid w:val="62A019CE"/>
    <w:rsid w:val="63F024E1"/>
    <w:rsid w:val="641353CA"/>
    <w:rsid w:val="64276A3B"/>
    <w:rsid w:val="6497136C"/>
    <w:rsid w:val="64C45DE1"/>
    <w:rsid w:val="64D03589"/>
    <w:rsid w:val="65420B1A"/>
    <w:rsid w:val="65817895"/>
    <w:rsid w:val="671F556E"/>
    <w:rsid w:val="67E27EFB"/>
    <w:rsid w:val="67E934CF"/>
    <w:rsid w:val="686F7E78"/>
    <w:rsid w:val="69154ABB"/>
    <w:rsid w:val="6A040A94"/>
    <w:rsid w:val="6A31115D"/>
    <w:rsid w:val="6A927A03"/>
    <w:rsid w:val="6AF503DD"/>
    <w:rsid w:val="6B603B25"/>
    <w:rsid w:val="6B7457A6"/>
    <w:rsid w:val="6C863145"/>
    <w:rsid w:val="6D0244F4"/>
    <w:rsid w:val="6DFB3BF2"/>
    <w:rsid w:val="6E2D0DB9"/>
    <w:rsid w:val="6F0A08FB"/>
    <w:rsid w:val="6F7A7103"/>
    <w:rsid w:val="6FB70357"/>
    <w:rsid w:val="6FDC61FC"/>
    <w:rsid w:val="7009478C"/>
    <w:rsid w:val="70813A4D"/>
    <w:rsid w:val="70A703CB"/>
    <w:rsid w:val="70E33C39"/>
    <w:rsid w:val="72624905"/>
    <w:rsid w:val="728C28C5"/>
    <w:rsid w:val="7371347D"/>
    <w:rsid w:val="74547A54"/>
    <w:rsid w:val="74591FEB"/>
    <w:rsid w:val="748B4BCA"/>
    <w:rsid w:val="74CF1C9F"/>
    <w:rsid w:val="74E00EDF"/>
    <w:rsid w:val="757C1E26"/>
    <w:rsid w:val="75CF430F"/>
    <w:rsid w:val="75EF25F8"/>
    <w:rsid w:val="75F2239C"/>
    <w:rsid w:val="76373B19"/>
    <w:rsid w:val="76BD44A5"/>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3"/>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4"/>
    <w:qFormat/>
    <w:uiPriority w:val="0"/>
    <w:pPr>
      <w:spacing w:before="120" w:after="120" w:line="360" w:lineRule="auto"/>
      <w:outlineLvl w:val="1"/>
    </w:pPr>
    <w:rPr>
      <w:rFonts w:ascii="Times New Roman" w:hAnsi="Times New Roman"/>
      <w:b/>
      <w:sz w:val="24"/>
    </w:rPr>
  </w:style>
  <w:style w:type="paragraph" w:styleId="5">
    <w:name w:val="heading 3"/>
    <w:next w:val="1"/>
    <w:link w:val="65"/>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6"/>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7"/>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8"/>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69"/>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0"/>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1"/>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2"/>
    <w:unhideWhenUsed/>
    <w:qFormat/>
    <w:uiPriority w:val="99"/>
    <w:pPr>
      <w:jc w:val="left"/>
    </w:pPr>
  </w:style>
  <w:style w:type="paragraph" w:styleId="17">
    <w:name w:val="Body Text"/>
    <w:basedOn w:val="1"/>
    <w:link w:val="73"/>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4"/>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5"/>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6"/>
    <w:unhideWhenUsed/>
    <w:qFormat/>
    <w:uiPriority w:val="99"/>
    <w:rPr>
      <w:sz w:val="20"/>
    </w:rPr>
  </w:style>
  <w:style w:type="paragraph" w:styleId="27">
    <w:name w:val="Balloon Text"/>
    <w:basedOn w:val="1"/>
    <w:link w:val="77"/>
    <w:unhideWhenUsed/>
    <w:qFormat/>
    <w:uiPriority w:val="99"/>
    <w:rPr>
      <w:sz w:val="18"/>
      <w:szCs w:val="18"/>
    </w:rPr>
  </w:style>
  <w:style w:type="paragraph" w:styleId="28">
    <w:name w:val="footer"/>
    <w:basedOn w:val="1"/>
    <w:link w:val="78"/>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79"/>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0"/>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1"/>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basedOn w:val="1"/>
    <w:next w:val="1"/>
    <w:link w:val="83"/>
    <w:qFormat/>
    <w:uiPriority w:val="0"/>
    <w:pPr>
      <w:spacing w:line="360" w:lineRule="auto"/>
      <w:jc w:val="center"/>
    </w:pPr>
    <w:rPr>
      <w:rFonts w:ascii="Times New Roman" w:hAnsi="Times New Roman" w:eastAsia="黑体"/>
      <w:sz w:val="44"/>
    </w:rPr>
  </w:style>
  <w:style w:type="paragraph" w:styleId="42">
    <w:name w:val="annotation subject"/>
    <w:basedOn w:val="16"/>
    <w:next w:val="16"/>
    <w:link w:val="84"/>
    <w:unhideWhenUsed/>
    <w:qFormat/>
    <w:uiPriority w:val="99"/>
    <w:rPr>
      <w:b/>
      <w:bCs/>
    </w:rPr>
  </w:style>
  <w:style w:type="paragraph" w:styleId="43">
    <w:name w:val="Body Text First Indent 2"/>
    <w:basedOn w:val="18"/>
    <w:next w:val="1"/>
    <w:qFormat/>
    <w:uiPriority w:val="0"/>
    <w:pPr>
      <w:spacing w:after="120" w:line="240" w:lineRule="auto"/>
      <w:ind w:left="420" w:leftChars="200" w:firstLine="200"/>
    </w:pPr>
    <w:rPr>
      <w:sz w:val="21"/>
    </w:rPr>
  </w:style>
  <w:style w:type="table" w:styleId="45">
    <w:name w:val="Table Grid"/>
    <w:basedOn w:val="4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7">
    <w:name w:val="Strong"/>
    <w:qFormat/>
    <w:uiPriority w:val="22"/>
    <w:rPr>
      <w:b/>
      <w:bCs/>
    </w:rPr>
  </w:style>
  <w:style w:type="character" w:styleId="48">
    <w:name w:val="endnote reference"/>
    <w:unhideWhenUsed/>
    <w:qFormat/>
    <w:uiPriority w:val="99"/>
    <w:rPr>
      <w:vertAlign w:val="superscript"/>
    </w:rPr>
  </w:style>
  <w:style w:type="character" w:styleId="49">
    <w:name w:val="FollowedHyperlink"/>
    <w:qFormat/>
    <w:uiPriority w:val="0"/>
    <w:rPr>
      <w:color w:val="800080"/>
      <w:u w:val="single"/>
    </w:rPr>
  </w:style>
  <w:style w:type="character" w:styleId="50">
    <w:name w:val="Emphasis"/>
    <w:qFormat/>
    <w:uiPriority w:val="20"/>
    <w:rPr>
      <w:i/>
    </w:rPr>
  </w:style>
  <w:style w:type="character" w:styleId="51">
    <w:name w:val="HTML Typewriter"/>
    <w:basedOn w:val="46"/>
    <w:semiHidden/>
    <w:unhideWhenUsed/>
    <w:qFormat/>
    <w:uiPriority w:val="99"/>
    <w:rPr>
      <w:rFonts w:hint="default" w:ascii="monospace" w:hAnsi="monospace" w:eastAsia="monospace" w:cs="monospace"/>
      <w:sz w:val="20"/>
    </w:rPr>
  </w:style>
  <w:style w:type="character" w:styleId="52">
    <w:name w:val="HTML Acronym"/>
    <w:basedOn w:val="46"/>
    <w:semiHidden/>
    <w:unhideWhenUsed/>
    <w:qFormat/>
    <w:uiPriority w:val="99"/>
  </w:style>
  <w:style w:type="character" w:styleId="53">
    <w:name w:val="Hyperlink"/>
    <w:unhideWhenUsed/>
    <w:qFormat/>
    <w:uiPriority w:val="99"/>
    <w:rPr>
      <w:color w:val="0563C1"/>
      <w:u w:val="single"/>
    </w:rPr>
  </w:style>
  <w:style w:type="character" w:styleId="54">
    <w:name w:val="HTML Code"/>
    <w:basedOn w:val="46"/>
    <w:semiHidden/>
    <w:unhideWhenUsed/>
    <w:qFormat/>
    <w:uiPriority w:val="99"/>
    <w:rPr>
      <w:rFonts w:hint="default" w:ascii="monospace" w:hAnsi="monospace" w:eastAsia="monospace" w:cs="monospace"/>
      <w:sz w:val="20"/>
    </w:rPr>
  </w:style>
  <w:style w:type="character" w:styleId="55">
    <w:name w:val="annotation reference"/>
    <w:basedOn w:val="46"/>
    <w:unhideWhenUsed/>
    <w:qFormat/>
    <w:uiPriority w:val="0"/>
    <w:rPr>
      <w:sz w:val="21"/>
      <w:szCs w:val="21"/>
    </w:rPr>
  </w:style>
  <w:style w:type="character" w:styleId="56">
    <w:name w:val="footnote reference"/>
    <w:unhideWhenUsed/>
    <w:qFormat/>
    <w:uiPriority w:val="99"/>
    <w:rPr>
      <w:vertAlign w:val="superscript"/>
    </w:rPr>
  </w:style>
  <w:style w:type="character" w:styleId="57">
    <w:name w:val="HTML Keyboard"/>
    <w:basedOn w:val="46"/>
    <w:semiHidden/>
    <w:unhideWhenUsed/>
    <w:qFormat/>
    <w:uiPriority w:val="99"/>
    <w:rPr>
      <w:rFonts w:hint="default" w:ascii="monospace" w:hAnsi="monospace" w:eastAsia="monospace" w:cs="monospace"/>
      <w:sz w:val="20"/>
    </w:rPr>
  </w:style>
  <w:style w:type="character" w:styleId="58">
    <w:name w:val="HTML Sample"/>
    <w:basedOn w:val="46"/>
    <w:semiHidden/>
    <w:unhideWhenUsed/>
    <w:qFormat/>
    <w:uiPriority w:val="99"/>
    <w:rPr>
      <w:rFonts w:ascii="monospace" w:hAnsi="monospace" w:eastAsia="monospace" w:cs="monospace"/>
    </w:rPr>
  </w:style>
  <w:style w:type="paragraph" w:customStyle="1" w:styleId="59">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0">
    <w:name w:val="一级条标题"/>
    <w:basedOn w:val="61"/>
    <w:next w:val="62"/>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1">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2">
    <w:name w:val="段"/>
    <w:basedOn w:val="1"/>
    <w:next w:val="1"/>
    <w:qFormat/>
    <w:uiPriority w:val="0"/>
    <w:pPr>
      <w:widowControl/>
      <w:ind w:firstLine="200"/>
    </w:pPr>
    <w:rPr>
      <w:rFonts w:hint="eastAsia" w:ascii="宋体"/>
      <w:szCs w:val="20"/>
    </w:rPr>
  </w:style>
  <w:style w:type="character" w:customStyle="1" w:styleId="63">
    <w:name w:val="标题 1 字符"/>
    <w:link w:val="2"/>
    <w:qFormat/>
    <w:uiPriority w:val="99"/>
    <w:rPr>
      <w:rFonts w:ascii="宋体" w:hAnsi="宋体" w:eastAsia="宋体" w:cs="Times New Roman"/>
      <w:b/>
      <w:bCs/>
      <w:sz w:val="14"/>
      <w:szCs w:val="14"/>
    </w:rPr>
  </w:style>
  <w:style w:type="character" w:customStyle="1" w:styleId="64">
    <w:name w:val="标题 2 字符"/>
    <w:link w:val="4"/>
    <w:qFormat/>
    <w:uiPriority w:val="0"/>
    <w:rPr>
      <w:rFonts w:ascii="Arial" w:hAnsi="Arial" w:eastAsia="黑体" w:cs="Arial"/>
      <w:b/>
      <w:bCs/>
      <w:sz w:val="32"/>
      <w:szCs w:val="32"/>
    </w:rPr>
  </w:style>
  <w:style w:type="character" w:customStyle="1" w:styleId="65">
    <w:name w:val="标题 3 字符"/>
    <w:link w:val="5"/>
    <w:qFormat/>
    <w:uiPriority w:val="0"/>
    <w:rPr>
      <w:rFonts w:ascii="Times New Roman" w:hAnsi="Times New Roman" w:eastAsia="宋体" w:cs="Times New Roman"/>
      <w:b/>
      <w:bCs/>
      <w:sz w:val="32"/>
      <w:szCs w:val="32"/>
    </w:rPr>
  </w:style>
  <w:style w:type="character" w:customStyle="1" w:styleId="66">
    <w:name w:val="标题 4 字符"/>
    <w:link w:val="6"/>
    <w:qFormat/>
    <w:uiPriority w:val="9"/>
    <w:rPr>
      <w:rFonts w:ascii="Calibri Light" w:hAnsi="Calibri Light" w:eastAsia="黑体" w:cs="Times New Roman"/>
      <w:b/>
      <w:bCs/>
      <w:sz w:val="28"/>
      <w:szCs w:val="28"/>
    </w:rPr>
  </w:style>
  <w:style w:type="character" w:customStyle="1" w:styleId="67">
    <w:name w:val="标题 5 字符"/>
    <w:link w:val="7"/>
    <w:qFormat/>
    <w:uiPriority w:val="9"/>
    <w:rPr>
      <w:rFonts w:ascii="Arial" w:hAnsi="Arial" w:eastAsia="Arial" w:cs="Arial"/>
      <w:b/>
      <w:bCs/>
      <w:sz w:val="24"/>
      <w:szCs w:val="24"/>
    </w:rPr>
  </w:style>
  <w:style w:type="character" w:customStyle="1" w:styleId="68">
    <w:name w:val="标题 6 字符"/>
    <w:link w:val="8"/>
    <w:qFormat/>
    <w:uiPriority w:val="9"/>
    <w:rPr>
      <w:rFonts w:ascii="Arial" w:hAnsi="Arial" w:eastAsia="Arial" w:cs="Arial"/>
      <w:b/>
      <w:bCs/>
      <w:sz w:val="22"/>
      <w:szCs w:val="22"/>
    </w:rPr>
  </w:style>
  <w:style w:type="character" w:customStyle="1" w:styleId="69">
    <w:name w:val="标题 7 字符"/>
    <w:link w:val="9"/>
    <w:qFormat/>
    <w:uiPriority w:val="9"/>
    <w:rPr>
      <w:rFonts w:ascii="Arial" w:hAnsi="Arial" w:eastAsia="Arial" w:cs="Arial"/>
      <w:b/>
      <w:bCs/>
      <w:i/>
      <w:iCs/>
      <w:sz w:val="22"/>
      <w:szCs w:val="22"/>
    </w:rPr>
  </w:style>
  <w:style w:type="character" w:customStyle="1" w:styleId="70">
    <w:name w:val="标题 8 字符"/>
    <w:link w:val="10"/>
    <w:qFormat/>
    <w:uiPriority w:val="9"/>
    <w:rPr>
      <w:rFonts w:ascii="Arial" w:hAnsi="Arial" w:eastAsia="Arial" w:cs="Arial"/>
      <w:i/>
      <w:iCs/>
      <w:sz w:val="22"/>
      <w:szCs w:val="22"/>
    </w:rPr>
  </w:style>
  <w:style w:type="character" w:customStyle="1" w:styleId="71">
    <w:name w:val="标题 9 字符"/>
    <w:link w:val="11"/>
    <w:qFormat/>
    <w:uiPriority w:val="9"/>
    <w:rPr>
      <w:rFonts w:ascii="Arial" w:hAnsi="Arial" w:eastAsia="Arial" w:cs="Arial"/>
      <w:i/>
      <w:iCs/>
      <w:sz w:val="21"/>
      <w:szCs w:val="21"/>
    </w:rPr>
  </w:style>
  <w:style w:type="character" w:customStyle="1" w:styleId="72">
    <w:name w:val="批注文字 字符"/>
    <w:link w:val="16"/>
    <w:qFormat/>
    <w:uiPriority w:val="0"/>
    <w:rPr>
      <w:rFonts w:ascii="Calibri" w:hAnsi="Calibri" w:eastAsia="宋体" w:cs="Times New Roman"/>
      <w:sz w:val="21"/>
      <w:szCs w:val="22"/>
    </w:rPr>
  </w:style>
  <w:style w:type="character" w:customStyle="1" w:styleId="73">
    <w:name w:val="正文文本 字符"/>
    <w:link w:val="17"/>
    <w:qFormat/>
    <w:uiPriority w:val="99"/>
    <w:rPr>
      <w:rFonts w:ascii="Times New Roman" w:hAnsi="Times New Roman" w:eastAsia="宋体" w:cs="Times New Roman"/>
      <w:sz w:val="24"/>
      <w:szCs w:val="24"/>
    </w:rPr>
  </w:style>
  <w:style w:type="character" w:customStyle="1" w:styleId="74">
    <w:name w:val="纯文本 字符"/>
    <w:link w:val="22"/>
    <w:qFormat/>
    <w:uiPriority w:val="0"/>
    <w:rPr>
      <w:rFonts w:ascii="宋体" w:hAnsi="Courier New"/>
      <w:sz w:val="21"/>
      <w:szCs w:val="22"/>
    </w:rPr>
  </w:style>
  <w:style w:type="character" w:customStyle="1" w:styleId="75">
    <w:name w:val="日期 字符"/>
    <w:link w:val="24"/>
    <w:qFormat/>
    <w:uiPriority w:val="0"/>
    <w:rPr>
      <w:rFonts w:ascii="Times New Roman" w:hAnsi="Times New Roman" w:eastAsia="宋体" w:cs="Times New Roman"/>
      <w:sz w:val="21"/>
      <w:szCs w:val="24"/>
    </w:rPr>
  </w:style>
  <w:style w:type="character" w:customStyle="1" w:styleId="76">
    <w:name w:val="尾注文本 字符"/>
    <w:link w:val="26"/>
    <w:qFormat/>
    <w:uiPriority w:val="99"/>
    <w:rPr>
      <w:sz w:val="20"/>
    </w:rPr>
  </w:style>
  <w:style w:type="character" w:customStyle="1" w:styleId="77">
    <w:name w:val="批注框文本 字符"/>
    <w:link w:val="27"/>
    <w:semiHidden/>
    <w:qFormat/>
    <w:uiPriority w:val="99"/>
    <w:rPr>
      <w:sz w:val="18"/>
      <w:szCs w:val="18"/>
    </w:rPr>
  </w:style>
  <w:style w:type="character" w:customStyle="1" w:styleId="78">
    <w:name w:val="页脚 字符"/>
    <w:link w:val="28"/>
    <w:qFormat/>
    <w:uiPriority w:val="99"/>
    <w:rPr>
      <w:sz w:val="18"/>
      <w:szCs w:val="18"/>
    </w:rPr>
  </w:style>
  <w:style w:type="character" w:customStyle="1" w:styleId="79">
    <w:name w:val="页眉 字符"/>
    <w:link w:val="30"/>
    <w:qFormat/>
    <w:uiPriority w:val="99"/>
    <w:rPr>
      <w:sz w:val="18"/>
      <w:szCs w:val="18"/>
    </w:rPr>
  </w:style>
  <w:style w:type="character" w:customStyle="1" w:styleId="80">
    <w:name w:val="副标题 字符"/>
    <w:link w:val="33"/>
    <w:qFormat/>
    <w:uiPriority w:val="11"/>
    <w:rPr>
      <w:sz w:val="24"/>
      <w:szCs w:val="24"/>
    </w:rPr>
  </w:style>
  <w:style w:type="character" w:customStyle="1" w:styleId="81">
    <w:name w:val="脚注文本 字符"/>
    <w:link w:val="34"/>
    <w:qFormat/>
    <w:uiPriority w:val="99"/>
    <w:rPr>
      <w:sz w:val="18"/>
    </w:rPr>
  </w:style>
  <w:style w:type="character" w:customStyle="1" w:styleId="82">
    <w:name w:val="HTML 预设格式 字符"/>
    <w:link w:val="39"/>
    <w:qFormat/>
    <w:uiPriority w:val="99"/>
    <w:rPr>
      <w:rFonts w:ascii="Arial" w:hAnsi="Arial" w:eastAsia="宋体" w:cs="Times New Roman"/>
      <w:sz w:val="11"/>
      <w:szCs w:val="11"/>
    </w:rPr>
  </w:style>
  <w:style w:type="character" w:customStyle="1" w:styleId="83">
    <w:name w:val="标题 字符"/>
    <w:link w:val="41"/>
    <w:qFormat/>
    <w:uiPriority w:val="0"/>
    <w:rPr>
      <w:rFonts w:ascii="Cambria" w:hAnsi="Cambria" w:eastAsia="黑体" w:cs="Times New Roman"/>
      <w:b/>
      <w:bCs/>
      <w:sz w:val="52"/>
      <w:szCs w:val="32"/>
    </w:rPr>
  </w:style>
  <w:style w:type="character" w:customStyle="1" w:styleId="84">
    <w:name w:val="批注主题 字符"/>
    <w:link w:val="42"/>
    <w:semiHidden/>
    <w:qFormat/>
    <w:uiPriority w:val="99"/>
    <w:rPr>
      <w:rFonts w:ascii="Calibri" w:hAnsi="Calibri" w:eastAsia="宋体" w:cs="Times New Roman"/>
      <w:b/>
      <w:bCs/>
      <w:sz w:val="21"/>
      <w:szCs w:val="22"/>
    </w:rPr>
  </w:style>
  <w:style w:type="paragraph" w:customStyle="1" w:styleId="85">
    <w:name w:val="正文（缩进）"/>
    <w:basedOn w:val="1"/>
    <w:next w:val="86"/>
    <w:qFormat/>
    <w:uiPriority w:val="0"/>
    <w:pPr>
      <w:spacing w:beforeLines="50" w:afterLines="50" w:line="360" w:lineRule="auto"/>
      <w:ind w:firstLine="480" w:firstLineChars="200"/>
    </w:pPr>
    <w:rPr>
      <w:sz w:val="24"/>
      <w:szCs w:val="24"/>
    </w:rPr>
  </w:style>
  <w:style w:type="paragraph" w:customStyle="1" w:styleId="86">
    <w:name w:val="Char Char Char Char Char Char Char Char Char"/>
    <w:basedOn w:val="1"/>
    <w:next w:val="87"/>
    <w:qFormat/>
    <w:uiPriority w:val="99"/>
    <w:pPr>
      <w:ind w:left="360" w:firstLine="5784"/>
    </w:pPr>
  </w:style>
  <w:style w:type="paragraph" w:customStyle="1" w:styleId="87">
    <w:name w:val="正文文本 21"/>
    <w:basedOn w:val="1"/>
    <w:next w:val="88"/>
    <w:qFormat/>
    <w:uiPriority w:val="99"/>
    <w:pPr>
      <w:widowControl/>
      <w:ind w:left="720" w:firstLine="5680"/>
    </w:pPr>
  </w:style>
  <w:style w:type="paragraph" w:customStyle="1" w:styleId="88">
    <w:name w:val="默认段落字体 Para Char Char Char Char Char Char Char"/>
    <w:basedOn w:val="1"/>
    <w:next w:val="89"/>
    <w:qFormat/>
    <w:uiPriority w:val="99"/>
    <w:pPr>
      <w:ind w:firstLine="200" w:firstLineChars="200"/>
    </w:pPr>
    <w:rPr>
      <w:rFonts w:cs="Arial"/>
    </w:rPr>
  </w:style>
  <w:style w:type="paragraph" w:customStyle="1" w:styleId="89">
    <w:name w:val="样式 首行缩进:  2 字符"/>
    <w:basedOn w:val="1"/>
    <w:next w:val="90"/>
    <w:qFormat/>
    <w:uiPriority w:val="99"/>
    <w:pPr>
      <w:spacing w:line="360" w:lineRule="auto"/>
      <w:ind w:left="480" w:firstLine="5856"/>
    </w:pPr>
  </w:style>
  <w:style w:type="paragraph" w:customStyle="1" w:styleId="90">
    <w:name w:val="样式 段后: 0.25 行"/>
    <w:basedOn w:val="1"/>
    <w:next w:val="91"/>
    <w:qFormat/>
    <w:uiPriority w:val="99"/>
    <w:pPr>
      <w:widowControl/>
      <w:spacing w:line="300" w:lineRule="auto"/>
      <w:ind w:left="420" w:firstLine="5796"/>
    </w:pPr>
  </w:style>
  <w:style w:type="paragraph" w:customStyle="1" w:styleId="91">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2">
    <w:name w:val="Heading 1 Char"/>
    <w:qFormat/>
    <w:uiPriority w:val="9"/>
    <w:rPr>
      <w:rFonts w:ascii="Arial" w:hAnsi="Arial" w:eastAsia="Arial" w:cs="Arial"/>
      <w:sz w:val="40"/>
      <w:szCs w:val="40"/>
    </w:rPr>
  </w:style>
  <w:style w:type="character" w:customStyle="1" w:styleId="93">
    <w:name w:val="Heading 2 Char"/>
    <w:qFormat/>
    <w:uiPriority w:val="9"/>
    <w:rPr>
      <w:rFonts w:ascii="Arial" w:hAnsi="Arial" w:eastAsia="Arial" w:cs="Arial"/>
      <w:sz w:val="34"/>
    </w:rPr>
  </w:style>
  <w:style w:type="character" w:customStyle="1" w:styleId="94">
    <w:name w:val="Heading 3 Char"/>
    <w:qFormat/>
    <w:uiPriority w:val="9"/>
    <w:rPr>
      <w:rFonts w:ascii="Arial" w:hAnsi="Arial" w:eastAsia="Arial" w:cs="Arial"/>
      <w:sz w:val="30"/>
      <w:szCs w:val="30"/>
    </w:rPr>
  </w:style>
  <w:style w:type="character" w:customStyle="1" w:styleId="95">
    <w:name w:val="Heading 4 Char"/>
    <w:qFormat/>
    <w:uiPriority w:val="9"/>
    <w:rPr>
      <w:rFonts w:ascii="Arial" w:hAnsi="Arial" w:eastAsia="Arial" w:cs="Arial"/>
      <w:b/>
      <w:bCs/>
      <w:sz w:val="26"/>
      <w:szCs w:val="26"/>
    </w:rPr>
  </w:style>
  <w:style w:type="character" w:customStyle="1" w:styleId="96">
    <w:name w:val="Title Char"/>
    <w:qFormat/>
    <w:uiPriority w:val="10"/>
    <w:rPr>
      <w:sz w:val="48"/>
      <w:szCs w:val="48"/>
    </w:rPr>
  </w:style>
  <w:style w:type="paragraph" w:customStyle="1" w:styleId="97">
    <w:name w:val="引用1"/>
    <w:basedOn w:val="1"/>
    <w:next w:val="1"/>
    <w:link w:val="98"/>
    <w:qFormat/>
    <w:uiPriority w:val="29"/>
    <w:pPr>
      <w:ind w:left="720" w:right="720"/>
    </w:pPr>
    <w:rPr>
      <w:i/>
    </w:rPr>
  </w:style>
  <w:style w:type="character" w:customStyle="1" w:styleId="98">
    <w:name w:val="引用 Char"/>
    <w:link w:val="97"/>
    <w:qFormat/>
    <w:uiPriority w:val="29"/>
    <w:rPr>
      <w:i/>
    </w:rPr>
  </w:style>
  <w:style w:type="paragraph" w:customStyle="1" w:styleId="99">
    <w:name w:val="明显引用1"/>
    <w:basedOn w:val="1"/>
    <w:next w:val="1"/>
    <w:link w:val="10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0">
    <w:name w:val="明显引用 Char"/>
    <w:link w:val="99"/>
    <w:qFormat/>
    <w:uiPriority w:val="30"/>
    <w:rPr>
      <w:i/>
    </w:rPr>
  </w:style>
  <w:style w:type="character" w:customStyle="1" w:styleId="101">
    <w:name w:val="Header Char"/>
    <w:qFormat/>
    <w:uiPriority w:val="99"/>
  </w:style>
  <w:style w:type="character" w:customStyle="1" w:styleId="102">
    <w:name w:val="Footer Char"/>
    <w:qFormat/>
    <w:uiPriority w:val="99"/>
  </w:style>
  <w:style w:type="character" w:customStyle="1" w:styleId="103">
    <w:name w:val="Caption Char"/>
    <w:qFormat/>
    <w:uiPriority w:val="99"/>
  </w:style>
  <w:style w:type="table" w:customStyle="1" w:styleId="104">
    <w:name w:val="Table Grid Light"/>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5">
    <w:name w:val="无格式表格 11"/>
    <w:basedOn w:val="44"/>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6">
    <w:name w:val="无格式表格 21"/>
    <w:basedOn w:val="44"/>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7">
    <w:name w:val="无格式表格 31"/>
    <w:basedOn w:val="44"/>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8">
    <w:name w:val="无格式表格 41"/>
    <w:basedOn w:val="44"/>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51"/>
    <w:basedOn w:val="44"/>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网格表 1 浅色1"/>
    <w:basedOn w:val="44"/>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1">
    <w:name w:val="Grid Table 1 Light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2">
    <w:name w:val="Grid Table 1 Light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3">
    <w:name w:val="Grid Table 1 Light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4">
    <w:name w:val="Grid Table 1 Light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5">
    <w:name w:val="Grid Table 1 Light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6">
    <w:name w:val="Grid Table 1 Light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7">
    <w:name w:val="网格表 2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8">
    <w:name w:val="Grid Table 2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19">
    <w:name w:val="Grid Table 2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0">
    <w:name w:val="Grid Table 2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1">
    <w:name w:val="Grid Table 2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2">
    <w:name w:val="Grid Table 2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3">
    <w:name w:val="Grid Table 2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4">
    <w:name w:val="网格表 31"/>
    <w:basedOn w:val="44"/>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5">
    <w:name w:val="Grid Table 3 - Accent 1"/>
    <w:basedOn w:val="44"/>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6">
    <w:name w:val="Grid Table 3 - Accent 2"/>
    <w:basedOn w:val="44"/>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7">
    <w:name w:val="Grid Table 3 - Accent 3"/>
    <w:basedOn w:val="44"/>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8">
    <w:name w:val="Grid Table 3 - Accent 4"/>
    <w:basedOn w:val="44"/>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9">
    <w:name w:val="Grid Table 3 - Accent 5"/>
    <w:basedOn w:val="44"/>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0">
    <w:name w:val="Grid Table 3 - Accent 6"/>
    <w:basedOn w:val="44"/>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1">
    <w:name w:val="网格表 41"/>
    <w:basedOn w:val="44"/>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2">
    <w:name w:val="Grid Table 4 - Accent 1"/>
    <w:basedOn w:val="44"/>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3">
    <w:name w:val="Grid Table 4 - Accent 2"/>
    <w:basedOn w:val="44"/>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4">
    <w:name w:val="Grid Table 4 - Accent 3"/>
    <w:basedOn w:val="44"/>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5">
    <w:name w:val="Grid Table 4 - Accent 4"/>
    <w:basedOn w:val="44"/>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6">
    <w:name w:val="Grid Table 4 - Accent 5"/>
    <w:basedOn w:val="44"/>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7">
    <w:name w:val="Grid Table 4 - Accent 6"/>
    <w:basedOn w:val="44"/>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8">
    <w:name w:val="网格表 5 深色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39">
    <w:name w:val="Grid Table 5 Dark- Accent 1"/>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0">
    <w:name w:val="Grid Table 5 Dark - Accent 2"/>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1">
    <w:name w:val="Grid Table 5 Dark - Accent 3"/>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2">
    <w:name w:val="Grid Table 5 Dark- Accent 4"/>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3">
    <w:name w:val="Grid Table 5 Dark - Accent 5"/>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4">
    <w:name w:val="Grid Table 5 Dark - Accent 6"/>
    <w:basedOn w:val="4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5">
    <w:name w:val="网格表 6 彩色1"/>
    <w:basedOn w:val="44"/>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6">
    <w:name w:val="Grid Table 6 Colorful - Accent 1"/>
    <w:basedOn w:val="44"/>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7">
    <w:name w:val="Grid Table 6 Colorful - Accent 2"/>
    <w:basedOn w:val="44"/>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8">
    <w:name w:val="Grid Table 6 Colorful - Accent 3"/>
    <w:basedOn w:val="44"/>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49">
    <w:name w:val="Grid Table 6 Colorful - Accent 4"/>
    <w:basedOn w:val="44"/>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0">
    <w:name w:val="Grid Table 6 Colorful - Accent 5"/>
    <w:basedOn w:val="44"/>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1">
    <w:name w:val="Grid Table 6 Colorful - Accent 6"/>
    <w:basedOn w:val="44"/>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2">
    <w:name w:val="网格表 7 彩色1"/>
    <w:basedOn w:val="44"/>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3">
    <w:name w:val="Grid Table 7 Colorful - Accent 1"/>
    <w:basedOn w:val="44"/>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4">
    <w:name w:val="Grid Table 7 Colorful - Accent 2"/>
    <w:basedOn w:val="44"/>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5">
    <w:name w:val="Grid Table 7 Colorful - Accent 3"/>
    <w:basedOn w:val="44"/>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6">
    <w:name w:val="Grid Table 7 Colorful - Accent 4"/>
    <w:basedOn w:val="44"/>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7">
    <w:name w:val="Grid Table 7 Colorful - Accent 5"/>
    <w:basedOn w:val="44"/>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8">
    <w:name w:val="Grid Table 7 Colorful - Accent 6"/>
    <w:basedOn w:val="44"/>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59">
    <w:name w:val="清单表 1 浅色1"/>
    <w:basedOn w:val="44"/>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0">
    <w:name w:val="List Table 1 Light - Accent 1"/>
    <w:basedOn w:val="44"/>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1">
    <w:name w:val="List Table 1 Light - Accent 2"/>
    <w:basedOn w:val="44"/>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2">
    <w:name w:val="List Table 1 Light - Accent 3"/>
    <w:basedOn w:val="44"/>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3">
    <w:name w:val="List Table 1 Light - Accent 4"/>
    <w:basedOn w:val="44"/>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4">
    <w:name w:val="List Table 1 Light - Accent 5"/>
    <w:basedOn w:val="44"/>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5">
    <w:name w:val="List Table 1 Light - Accent 6"/>
    <w:basedOn w:val="44"/>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6">
    <w:name w:val="清单表 21"/>
    <w:basedOn w:val="44"/>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7">
    <w:name w:val="List Table 2 - Accent 1"/>
    <w:basedOn w:val="44"/>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8">
    <w:name w:val="List Table 2 - Accent 2"/>
    <w:basedOn w:val="44"/>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69">
    <w:name w:val="List Table 2 - Accent 3"/>
    <w:basedOn w:val="44"/>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0">
    <w:name w:val="List Table 2 - Accent 4"/>
    <w:basedOn w:val="44"/>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1">
    <w:name w:val="List Table 2 - Accent 5"/>
    <w:basedOn w:val="44"/>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2">
    <w:name w:val="List Table 2 - Accent 6"/>
    <w:basedOn w:val="44"/>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3">
    <w:name w:val="清单表 31"/>
    <w:basedOn w:val="44"/>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4">
    <w:name w:val="List Table 3 - Accent 1"/>
    <w:basedOn w:val="44"/>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5">
    <w:name w:val="List Table 3 - Accent 2"/>
    <w:basedOn w:val="44"/>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6">
    <w:name w:val="List Table 3 - Accent 3"/>
    <w:basedOn w:val="44"/>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7">
    <w:name w:val="List Table 3 - Accent 4"/>
    <w:basedOn w:val="44"/>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8">
    <w:name w:val="List Table 3 - Accent 5"/>
    <w:basedOn w:val="44"/>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79">
    <w:name w:val="List Table 3 - Accent 6"/>
    <w:basedOn w:val="44"/>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0">
    <w:name w:val="清单表 41"/>
    <w:basedOn w:val="4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1">
    <w:name w:val="List Table 4 - Accent 1"/>
    <w:basedOn w:val="44"/>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2">
    <w:name w:val="List Table 4 - Accent 2"/>
    <w:basedOn w:val="44"/>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3">
    <w:name w:val="List Table 4 - Accent 3"/>
    <w:basedOn w:val="44"/>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4">
    <w:name w:val="List Table 4 - Accent 4"/>
    <w:basedOn w:val="44"/>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5">
    <w:name w:val="List Table 4 - Accent 5"/>
    <w:basedOn w:val="44"/>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6">
    <w:name w:val="List Table 4 - Accent 6"/>
    <w:basedOn w:val="44"/>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7">
    <w:name w:val="清单表 5 深色1"/>
    <w:basedOn w:val="44"/>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8">
    <w:name w:val="List Table 5 Dark - Accent 1"/>
    <w:basedOn w:val="44"/>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89">
    <w:name w:val="List Table 5 Dark - Accent 2"/>
    <w:basedOn w:val="44"/>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0">
    <w:name w:val="List Table 5 Dark - Accent 3"/>
    <w:basedOn w:val="44"/>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1">
    <w:name w:val="List Table 5 Dark - Accent 4"/>
    <w:basedOn w:val="44"/>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2">
    <w:name w:val="List Table 5 Dark - Accent 5"/>
    <w:basedOn w:val="44"/>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3">
    <w:name w:val="List Table 5 Dark - Accent 6"/>
    <w:basedOn w:val="44"/>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4">
    <w:name w:val="清单表 6 彩色1"/>
    <w:basedOn w:val="44"/>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5">
    <w:name w:val="List Table 6 Colorful - Accent 1"/>
    <w:basedOn w:val="44"/>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6">
    <w:name w:val="List Table 6 Colorful - Accent 2"/>
    <w:basedOn w:val="44"/>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7">
    <w:name w:val="List Table 6 Colorful - Accent 3"/>
    <w:basedOn w:val="44"/>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8">
    <w:name w:val="List Table 6 Colorful - Accent 4"/>
    <w:basedOn w:val="44"/>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199">
    <w:name w:val="List Table 6 Colorful - Accent 5"/>
    <w:basedOn w:val="44"/>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0">
    <w:name w:val="List Table 6 Colorful - Accent 6"/>
    <w:basedOn w:val="44"/>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1">
    <w:name w:val="清单表 7 彩色1"/>
    <w:basedOn w:val="44"/>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2">
    <w:name w:val="List Table 7 Colorful - Accent 1"/>
    <w:basedOn w:val="44"/>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3">
    <w:name w:val="List Table 7 Colorful - Accent 2"/>
    <w:basedOn w:val="44"/>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4">
    <w:name w:val="List Table 7 Colorful - Accent 3"/>
    <w:basedOn w:val="44"/>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5">
    <w:name w:val="List Table 7 Colorful - Accent 4"/>
    <w:basedOn w:val="44"/>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6">
    <w:name w:val="List Table 7 Colorful - Accent 5"/>
    <w:basedOn w:val="44"/>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7">
    <w:name w:val="List Table 7 Colorful - Accent 6"/>
    <w:basedOn w:val="44"/>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8">
    <w:name w:val="Lined - Accent"/>
    <w:basedOn w:val="44"/>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09">
    <w:name w:val="Lined - Accent 1"/>
    <w:basedOn w:val="44"/>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0">
    <w:name w:val="Lined - Accent 2"/>
    <w:basedOn w:val="44"/>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1">
    <w:name w:val="Lined - Accent 3"/>
    <w:basedOn w:val="44"/>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2">
    <w:name w:val="Lined - Accent 4"/>
    <w:basedOn w:val="44"/>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3">
    <w:name w:val="Lined - Accent 5"/>
    <w:basedOn w:val="44"/>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4">
    <w:name w:val="Lined - Accent 6"/>
    <w:basedOn w:val="44"/>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5">
    <w:name w:val="Bordered &amp; Lined - Accent"/>
    <w:basedOn w:val="44"/>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6">
    <w:name w:val="Bordered &amp; Lined - Accent 1"/>
    <w:basedOn w:val="44"/>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7">
    <w:name w:val="Bordered &amp; Lined - Accent 2"/>
    <w:basedOn w:val="44"/>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8">
    <w:name w:val="Bordered &amp; Lined - Accent 3"/>
    <w:basedOn w:val="44"/>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9">
    <w:name w:val="Bordered &amp; Lined - Accent 4"/>
    <w:basedOn w:val="44"/>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0">
    <w:name w:val="Bordered &amp; Lined - Accent 5"/>
    <w:basedOn w:val="44"/>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1">
    <w:name w:val="Bordered &amp; Lined - Accent 6"/>
    <w:basedOn w:val="44"/>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2">
    <w:name w:val="Bordered"/>
    <w:basedOn w:val="44"/>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3">
    <w:name w:val="Bordered - Accent 1"/>
    <w:basedOn w:val="44"/>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4">
    <w:name w:val="Bordered - Accent 2"/>
    <w:basedOn w:val="44"/>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5">
    <w:name w:val="Bordered - Accent 3"/>
    <w:basedOn w:val="44"/>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6">
    <w:name w:val="Bordered - Accent 4"/>
    <w:basedOn w:val="44"/>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7">
    <w:name w:val="Bordered - Accent 5"/>
    <w:basedOn w:val="44"/>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8">
    <w:name w:val="Bordered - Accent 6"/>
    <w:basedOn w:val="44"/>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29">
    <w:name w:val="TOC 标题1"/>
    <w:unhideWhenUsed/>
    <w:qFormat/>
    <w:uiPriority w:val="39"/>
    <w:rPr>
      <w:rFonts w:ascii="Times New Roman" w:hAnsi="Times New Roman" w:eastAsia="宋体" w:cs="Times New Roman"/>
      <w:lang w:val="en-US" w:eastAsia="zh-CN" w:bidi="ar-SA"/>
    </w:rPr>
  </w:style>
  <w:style w:type="paragraph" w:customStyle="1" w:styleId="230">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1">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2">
    <w:name w:val="正文2"/>
    <w:basedOn w:val="1"/>
    <w:link w:val="233"/>
    <w:qFormat/>
    <w:uiPriority w:val="99"/>
    <w:pPr>
      <w:spacing w:line="360" w:lineRule="auto"/>
      <w:ind w:firstLine="420"/>
    </w:pPr>
    <w:rPr>
      <w:rFonts w:ascii="宋体" w:hAnsi="宋体" w:cs="宋体"/>
      <w:color w:val="000000"/>
      <w:szCs w:val="21"/>
    </w:rPr>
  </w:style>
  <w:style w:type="character" w:customStyle="1" w:styleId="233">
    <w:name w:val="正文2 Char Char"/>
    <w:link w:val="232"/>
    <w:qFormat/>
    <w:uiPriority w:val="99"/>
    <w:rPr>
      <w:rFonts w:ascii="宋体" w:hAnsi="宋体" w:eastAsia="宋体" w:cs="宋体"/>
      <w:color w:val="000000"/>
      <w:sz w:val="21"/>
      <w:szCs w:val="21"/>
    </w:rPr>
  </w:style>
  <w:style w:type="paragraph" w:customStyle="1" w:styleId="234">
    <w:name w:val="Table Paragraph"/>
    <w:basedOn w:val="1"/>
    <w:qFormat/>
    <w:uiPriority w:val="1"/>
    <w:pPr>
      <w:jc w:val="left"/>
    </w:pPr>
    <w:rPr>
      <w:rFonts w:ascii="宋体" w:hAnsi="宋体" w:cs="宋体"/>
      <w:sz w:val="22"/>
      <w:lang w:val="zh-CN" w:bidi="zh-CN"/>
    </w:rPr>
  </w:style>
  <w:style w:type="paragraph" w:customStyle="1" w:styleId="235">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6">
    <w:name w:val="p21"/>
    <w:qFormat/>
    <w:uiPriority w:val="0"/>
    <w:rPr>
      <w:sz w:val="9"/>
      <w:szCs w:val="9"/>
    </w:rPr>
  </w:style>
  <w:style w:type="paragraph" w:customStyle="1" w:styleId="237">
    <w:name w:val="t_black_12_b"/>
    <w:basedOn w:val="1"/>
    <w:qFormat/>
    <w:uiPriority w:val="0"/>
    <w:pPr>
      <w:widowControl/>
      <w:jc w:val="left"/>
    </w:pPr>
    <w:rPr>
      <w:rFonts w:ascii="宋体" w:hAnsi="宋体" w:cs="宋体"/>
      <w:b/>
      <w:bCs/>
      <w:color w:val="212121"/>
      <w:sz w:val="9"/>
      <w:szCs w:val="9"/>
    </w:rPr>
  </w:style>
  <w:style w:type="paragraph" w:customStyle="1" w:styleId="238">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39">
    <w:name w:val="标题3"/>
    <w:basedOn w:val="1"/>
    <w:link w:val="240"/>
    <w:qFormat/>
    <w:uiPriority w:val="0"/>
    <w:pPr>
      <w:pageBreakBefore/>
      <w:jc w:val="center"/>
      <w:outlineLvl w:val="2"/>
    </w:pPr>
    <w:rPr>
      <w:rFonts w:ascii="黑体" w:hAnsi="黑体" w:eastAsia="黑体"/>
      <w:b/>
      <w:sz w:val="32"/>
      <w:szCs w:val="32"/>
    </w:rPr>
  </w:style>
  <w:style w:type="character" w:customStyle="1" w:styleId="240">
    <w:name w:val="标题3 Char"/>
    <w:link w:val="239"/>
    <w:qFormat/>
    <w:uiPriority w:val="0"/>
    <w:rPr>
      <w:rFonts w:ascii="黑体" w:hAnsi="黑体" w:eastAsia="黑体" w:cs="Times New Roman"/>
      <w:b/>
      <w:sz w:val="32"/>
      <w:szCs w:val="32"/>
    </w:rPr>
  </w:style>
  <w:style w:type="paragraph" w:customStyle="1" w:styleId="241">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2">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3">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4">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6">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修订1"/>
    <w:unhideWhenUsed/>
    <w:qFormat/>
    <w:uiPriority w:val="99"/>
    <w:rPr>
      <w:rFonts w:ascii="Calibri" w:hAnsi="Calibri" w:eastAsia="宋体" w:cs="Times New Roman"/>
      <w:sz w:val="21"/>
      <w:szCs w:val="22"/>
      <w:lang w:val="en-US" w:eastAsia="zh-CN" w:bidi="ar-SA"/>
    </w:rPr>
  </w:style>
  <w:style w:type="paragraph" w:customStyle="1" w:styleId="248">
    <w:name w:val="BodyText"/>
    <w:basedOn w:val="1"/>
    <w:qFormat/>
    <w:uiPriority w:val="0"/>
    <w:pPr>
      <w:spacing w:after="120"/>
    </w:pPr>
    <w:rPr>
      <w:rFonts w:hAnsi="Times New Roman"/>
      <w:sz w:val="20"/>
      <w:szCs w:val="20"/>
    </w:rPr>
  </w:style>
  <w:style w:type="table" w:customStyle="1" w:styleId="249">
    <w:name w:val="Table Normal"/>
    <w:basedOn w:val="44"/>
    <w:semiHidden/>
    <w:qFormat/>
    <w:uiPriority w:val="2"/>
    <w:tblPr>
      <w:tblCellMar>
        <w:left w:w="0" w:type="dxa"/>
        <w:right w:w="0" w:type="dxa"/>
      </w:tblCellMar>
    </w:tblPr>
  </w:style>
  <w:style w:type="paragraph" w:customStyle="1" w:styleId="250">
    <w:name w:val="列出段落11"/>
    <w:basedOn w:val="1"/>
    <w:qFormat/>
    <w:uiPriority w:val="99"/>
    <w:pPr>
      <w:ind w:firstLine="420"/>
    </w:pPr>
    <w:rPr>
      <w:rFonts w:ascii="Times New Roman" w:hAnsi="Times New Roman"/>
      <w:szCs w:val="24"/>
    </w:rPr>
  </w:style>
  <w:style w:type="paragraph" w:customStyle="1" w:styleId="251">
    <w:name w:val="hk正文"/>
    <w:basedOn w:val="1"/>
    <w:qFormat/>
    <w:uiPriority w:val="0"/>
    <w:pPr>
      <w:spacing w:line="440" w:lineRule="exact"/>
      <w:ind w:firstLine="560"/>
    </w:pPr>
    <w:rPr>
      <w:rFonts w:ascii="Arial" w:hAnsi="Arial" w:cs="宋体"/>
      <w:szCs w:val="28"/>
    </w:rPr>
  </w:style>
  <w:style w:type="paragraph" w:customStyle="1" w:styleId="252">
    <w:name w:val="首行缩进"/>
    <w:basedOn w:val="1"/>
    <w:qFormat/>
    <w:uiPriority w:val="0"/>
    <w:pPr>
      <w:ind w:firstLine="480"/>
    </w:pPr>
    <w:rPr>
      <w:rFonts w:eastAsia="楷体_GB2312"/>
      <w:sz w:val="26"/>
      <w:lang w:val="zh-CN"/>
    </w:rPr>
  </w:style>
  <w:style w:type="paragraph" w:customStyle="1" w:styleId="253">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4">
    <w:name w:val="Table Text"/>
    <w:basedOn w:val="1"/>
    <w:semiHidden/>
    <w:qFormat/>
    <w:uiPriority w:val="0"/>
    <w:rPr>
      <w:rFonts w:ascii="Arial" w:hAnsi="Arial" w:eastAsia="Arial" w:cs="Arial"/>
      <w:szCs w:val="21"/>
      <w:lang w:eastAsia="en-US"/>
    </w:rPr>
  </w:style>
  <w:style w:type="paragraph" w:customStyle="1" w:styleId="255">
    <w:name w:val="列表段落1"/>
    <w:basedOn w:val="1"/>
    <w:qFormat/>
    <w:uiPriority w:val="34"/>
    <w:pPr>
      <w:ind w:left="223" w:firstLine="420"/>
    </w:pPr>
  </w:style>
  <w:style w:type="paragraph" w:customStyle="1" w:styleId="256">
    <w:name w:val="修订2"/>
    <w:hidden/>
    <w:unhideWhenUsed/>
    <w:qFormat/>
    <w:uiPriority w:val="99"/>
    <w:rPr>
      <w:rFonts w:ascii="Calibri" w:hAnsi="Calibri" w:eastAsia="宋体" w:cs="Times New Roman"/>
      <w:sz w:val="21"/>
      <w:szCs w:val="22"/>
      <w:lang w:val="en-US" w:eastAsia="zh-CN" w:bidi="ar-SA"/>
    </w:rPr>
  </w:style>
  <w:style w:type="paragraph" w:customStyle="1" w:styleId="257">
    <w:name w:val="修订3"/>
    <w:hidden/>
    <w:unhideWhenUsed/>
    <w:qFormat/>
    <w:uiPriority w:val="99"/>
    <w:rPr>
      <w:rFonts w:ascii="Calibri" w:hAnsi="Calibri" w:eastAsia="宋体" w:cs="Times New Roman"/>
      <w:sz w:val="21"/>
      <w:szCs w:val="22"/>
      <w:lang w:val="en-US" w:eastAsia="zh-CN" w:bidi="ar-SA"/>
    </w:rPr>
  </w:style>
  <w:style w:type="paragraph" w:customStyle="1" w:styleId="258">
    <w:name w:val="修订4"/>
    <w:hidden/>
    <w:unhideWhenUsed/>
    <w:qFormat/>
    <w:uiPriority w:val="99"/>
    <w:rPr>
      <w:rFonts w:ascii="Calibri" w:hAnsi="Calibri" w:eastAsia="宋体" w:cs="Times New Roman"/>
      <w:sz w:val="21"/>
      <w:szCs w:val="22"/>
      <w:lang w:val="en-US" w:eastAsia="zh-CN" w:bidi="ar-SA"/>
    </w:rPr>
  </w:style>
  <w:style w:type="paragraph" w:customStyle="1" w:styleId="259">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0">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1">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2">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3">
    <w:name w:val="着重标题"/>
    <w:qFormat/>
    <w:uiPriority w:val="0"/>
    <w:rPr>
      <w:rFonts w:ascii="Calibri" w:hAnsi="Calibri"/>
      <w:b/>
      <w:sz w:val="24"/>
    </w:rPr>
  </w:style>
  <w:style w:type="paragraph" w:customStyle="1" w:styleId="264">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5">
    <w:name w:val="标题 61"/>
    <w:basedOn w:val="1"/>
    <w:qFormat/>
    <w:uiPriority w:val="1"/>
    <w:pPr>
      <w:ind w:left="680"/>
      <w:outlineLvl w:val="6"/>
    </w:pPr>
    <w:rPr>
      <w:sz w:val="24"/>
      <w:szCs w:val="24"/>
    </w:rPr>
  </w:style>
  <w:style w:type="paragraph" w:customStyle="1" w:styleId="266">
    <w:name w:val="标题 51"/>
    <w:basedOn w:val="1"/>
    <w:qFormat/>
    <w:uiPriority w:val="1"/>
    <w:pPr>
      <w:spacing w:before="3"/>
      <w:ind w:left="680"/>
      <w:outlineLvl w:val="5"/>
    </w:pPr>
    <w:rPr>
      <w:b/>
      <w:bCs/>
      <w:sz w:val="24"/>
      <w:szCs w:val="24"/>
    </w:rPr>
  </w:style>
  <w:style w:type="paragraph" w:customStyle="1" w:styleId="267">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8">
    <w:name w:val="NormalCharacter1"/>
    <w:semiHidden/>
    <w:qFormat/>
    <w:uiPriority w:val="0"/>
    <w:rPr>
      <w:rFonts w:ascii="Calibri" w:hAnsi="Calibri" w:eastAsia="宋体" w:cs="Times New Roman"/>
      <w:sz w:val="21"/>
      <w:szCs w:val="22"/>
      <w:lang w:val="en-US" w:eastAsia="zh-CN" w:bidi="ar-SA"/>
    </w:rPr>
  </w:style>
  <w:style w:type="character" w:customStyle="1" w:styleId="269">
    <w:name w:val="批注文字 字符1"/>
    <w:qFormat/>
    <w:uiPriority w:val="99"/>
    <w:rPr>
      <w:kern w:val="2"/>
      <w:sz w:val="21"/>
      <w:szCs w:val="24"/>
    </w:rPr>
  </w:style>
  <w:style w:type="paragraph" w:styleId="270">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1">
    <w:name w:val="纯文本1"/>
    <w:basedOn w:val="1"/>
    <w:qFormat/>
    <w:uiPriority w:val="0"/>
    <w:pPr>
      <w:adjustRightInd w:val="0"/>
      <w:textAlignment w:val="baseline"/>
    </w:pPr>
    <w:rPr>
      <w:rFonts w:ascii="宋体" w:hAnsi="Courier New" w:eastAsia="楷体_GB2312"/>
      <w:sz w:val="26"/>
      <w:szCs w:val="20"/>
    </w:rPr>
  </w:style>
  <w:style w:type="paragraph" w:customStyle="1" w:styleId="272">
    <w:name w:val="正文首行缩进 21"/>
    <w:basedOn w:val="273"/>
    <w:next w:val="1"/>
    <w:qFormat/>
    <w:uiPriority w:val="0"/>
    <w:pPr>
      <w:spacing w:line="360" w:lineRule="auto"/>
      <w:ind w:firstLine="420"/>
    </w:pPr>
    <w:rPr>
      <w:szCs w:val="20"/>
    </w:rPr>
  </w:style>
  <w:style w:type="paragraph" w:customStyle="1" w:styleId="273">
    <w:name w:val="正文文本缩进1"/>
    <w:basedOn w:val="1"/>
    <w:next w:val="274"/>
    <w:qFormat/>
    <w:uiPriority w:val="0"/>
    <w:pPr>
      <w:spacing w:line="440" w:lineRule="exact"/>
      <w:ind w:firstLine="403"/>
    </w:pPr>
    <w:rPr>
      <w:rFonts w:ascii="宋体" w:hAnsi="宋体"/>
      <w:sz w:val="20"/>
      <w:szCs w:val="21"/>
    </w:rPr>
  </w:style>
  <w:style w:type="paragraph" w:customStyle="1" w:styleId="274">
    <w:name w:val="寄信人地址1"/>
    <w:basedOn w:val="1"/>
    <w:qFormat/>
    <w:uiPriority w:val="0"/>
  </w:style>
  <w:style w:type="paragraph" w:customStyle="1" w:styleId="275">
    <w:name w:val="Revision"/>
    <w:hidden/>
    <w:unhideWhenUsed/>
    <w:qFormat/>
    <w:uiPriority w:val="99"/>
    <w:rPr>
      <w:rFonts w:ascii="Calibri" w:hAnsi="Calibri" w:eastAsia="宋体" w:cs="Times New Roman"/>
      <w:sz w:val="21"/>
      <w:szCs w:val="22"/>
      <w:lang w:val="en-US" w:eastAsia="zh-CN" w:bidi="ar-SA"/>
    </w:rPr>
  </w:style>
  <w:style w:type="paragraph" w:customStyle="1" w:styleId="276">
    <w:name w:val="纯文本2"/>
    <w:basedOn w:val="1"/>
    <w:qFormat/>
    <w:uiPriority w:val="0"/>
    <w:pPr>
      <w:spacing w:line="360" w:lineRule="auto"/>
      <w:ind w:firstLine="200" w:firstLineChars="200"/>
    </w:pPr>
    <w:rPr>
      <w:rFonts w:ascii="宋体" w:hAnsi="Courier New"/>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12884</Words>
  <Characters>13446</Characters>
  <Lines>570</Lines>
  <Paragraphs>342</Paragraphs>
  <TotalTime>655</TotalTime>
  <ScaleCrop>false</ScaleCrop>
  <LinksUpToDate>false</LinksUpToDate>
  <CharactersWithSpaces>13520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2025-10-13T07:14:00Z</dcterms:created>
  <dc:creator>Administrator</dc:creator>
  <cp:lastModifiedBy>江苏招标</cp:lastModifiedBy>
  <dcterms:modified xsi:type="dcterms:W3CDTF">2025-10-29T02:45:00Z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D12A4D4AC79348C09AF84590CA362D8E_13</vt:lpwstr>
  </property>
  <property fmtid="{D5CDD505-2E9C-101B-9397-08002B2CF9AE}" pid="4" name="KSOTemplateDocerSaveRecord">
    <vt:lpwstr>eyJoZGlkIjoiZGY1MWU0NGJhMzY0ZTllNDZmMWY5NWY3Y2UzOGZhZGEiLCJ1c2VySWQiOiIyNjY5MjQ0OTgifQ==</vt:lpwstr>
  </property>
</Properties>
</file>