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A9C6A">
      <w:pPr>
        <w:jc w:val="center"/>
        <w:rPr>
          <w:highlight w:val="none"/>
        </w:rPr>
      </w:pPr>
      <w:r>
        <w:rPr>
          <w:b/>
          <w:bCs/>
          <w:highlight w:val="none"/>
        </w:rPr>
        <w:t>进口设备供货及技术服务协议 （进口设备）</w:t>
      </w:r>
    </w:p>
    <w:p w14:paraId="39EF41AF">
      <w:pPr>
        <w:rPr>
          <w:highlight w:val="none"/>
        </w:rPr>
      </w:pPr>
      <w:r>
        <w:rPr>
          <w:highlight w:val="none"/>
        </w:rPr>
        <w:t xml:space="preserve">                 </w:t>
      </w:r>
    </w:p>
    <w:tbl>
      <w:tblPr>
        <w:tblStyle w:val="15"/>
        <w:tblW w:w="0" w:type="auto"/>
        <w:jc w:val="center"/>
        <w:tblLayout w:type="autofit"/>
        <w:tblCellMar>
          <w:top w:w="0" w:type="dxa"/>
          <w:left w:w="108" w:type="dxa"/>
          <w:bottom w:w="0" w:type="dxa"/>
          <w:right w:w="108" w:type="dxa"/>
        </w:tblCellMar>
      </w:tblPr>
      <w:tblGrid>
        <w:gridCol w:w="4749"/>
        <w:gridCol w:w="3557"/>
      </w:tblGrid>
      <w:tr w14:paraId="733233F4">
        <w:tblPrEx>
          <w:tblCellMar>
            <w:top w:w="0" w:type="dxa"/>
            <w:left w:w="108" w:type="dxa"/>
            <w:bottom w:w="0" w:type="dxa"/>
            <w:right w:w="108" w:type="dxa"/>
          </w:tblCellMar>
        </w:tblPrEx>
        <w:trPr>
          <w:jc w:val="center"/>
        </w:trPr>
        <w:tc>
          <w:tcPr>
            <w:tcW w:w="5328" w:type="dxa"/>
            <w:tcBorders>
              <w:top w:val="nil"/>
              <w:left w:val="nil"/>
              <w:bottom w:val="nil"/>
              <w:right w:val="nil"/>
            </w:tcBorders>
            <w:vAlign w:val="center"/>
          </w:tcPr>
          <w:p w14:paraId="2AB7B2BD">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highlight w:val="none"/>
              </w:rPr>
            </w:pPr>
            <w:r>
              <w:rPr>
                <w:highlight w:val="none"/>
              </w:rPr>
              <w:t>甲方：</w:t>
            </w:r>
            <w:r>
              <w:rPr>
                <w:b/>
                <w:highlight w:val="none"/>
              </w:rPr>
              <w:t>南京邮电大学</w:t>
            </w:r>
          </w:p>
        </w:tc>
        <w:tc>
          <w:tcPr>
            <w:tcW w:w="3600" w:type="dxa"/>
            <w:tcBorders>
              <w:top w:val="nil"/>
              <w:left w:val="nil"/>
              <w:bottom w:val="nil"/>
              <w:right w:val="nil"/>
            </w:tcBorders>
            <w:vAlign w:val="center"/>
          </w:tcPr>
          <w:p w14:paraId="6450C02B">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highlight w:val="none"/>
              </w:rPr>
            </w:pPr>
            <w:r>
              <w:rPr>
                <w:highlight w:val="none"/>
              </w:rPr>
              <w:t>招标编号：</w:t>
            </w:r>
          </w:p>
          <w:p w14:paraId="08E924B7">
            <w:pPr>
              <w:jc w:val="left"/>
              <w:rPr>
                <w:highlight w:val="none"/>
              </w:rPr>
            </w:pPr>
            <w:r>
              <w:rPr>
                <w:highlight w:val="none"/>
                <w:u w:val="single"/>
              </w:rPr>
              <w:t>JSZC-320000-JITC-G2026-0308</w:t>
            </w:r>
          </w:p>
        </w:tc>
      </w:tr>
      <w:tr w14:paraId="1DB46721">
        <w:tblPrEx>
          <w:tblCellMar>
            <w:top w:w="0" w:type="dxa"/>
            <w:left w:w="108" w:type="dxa"/>
            <w:bottom w:w="0" w:type="dxa"/>
            <w:right w:w="108" w:type="dxa"/>
          </w:tblCellMar>
        </w:tblPrEx>
        <w:trPr>
          <w:jc w:val="center"/>
        </w:trPr>
        <w:tc>
          <w:tcPr>
            <w:tcW w:w="5328" w:type="dxa"/>
            <w:tcBorders>
              <w:top w:val="nil"/>
              <w:left w:val="nil"/>
              <w:bottom w:val="nil"/>
              <w:right w:val="nil"/>
            </w:tcBorders>
            <w:vAlign w:val="center"/>
          </w:tcPr>
          <w:p w14:paraId="68000FAC">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highlight w:val="none"/>
              </w:rPr>
            </w:pPr>
            <w:r>
              <w:rPr>
                <w:highlight w:val="none"/>
              </w:rPr>
              <w:t>乙方：</w:t>
            </w:r>
            <w:r>
              <w:rPr>
                <w:rFonts w:hint="eastAsia"/>
                <w:b/>
                <w:bCs/>
                <w:highlight w:val="none"/>
              </w:rPr>
              <w:t>成都泰码思测控技术有限公司</w:t>
            </w:r>
          </w:p>
        </w:tc>
        <w:tc>
          <w:tcPr>
            <w:tcW w:w="3600" w:type="dxa"/>
            <w:tcBorders>
              <w:top w:val="nil"/>
              <w:left w:val="nil"/>
              <w:bottom w:val="nil"/>
              <w:right w:val="nil"/>
            </w:tcBorders>
            <w:vAlign w:val="center"/>
          </w:tcPr>
          <w:p w14:paraId="65663963">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highlight w:val="none"/>
              </w:rPr>
            </w:pPr>
            <w:r>
              <w:rPr>
                <w:highlight w:val="none"/>
              </w:rPr>
              <w:t>协议编号：</w:t>
            </w:r>
            <w:bookmarkStart w:id="0" w:name="xy"/>
            <w:bookmarkEnd w:id="0"/>
          </w:p>
        </w:tc>
      </w:tr>
    </w:tbl>
    <w:p w14:paraId="2CE52080">
      <w:pPr>
        <w:rPr>
          <w:highlight w:val="none"/>
        </w:rPr>
      </w:pPr>
      <w:r>
        <w:rPr>
          <w:highlight w:val="none"/>
        </w:rPr>
        <w:t xml:space="preserve"> </w:t>
      </w:r>
    </w:p>
    <w:p w14:paraId="6D1C9B39">
      <w:pPr>
        <w:rPr>
          <w:highlight w:val="none"/>
        </w:rPr>
      </w:pPr>
      <w:r>
        <w:rPr>
          <w:highlight w:val="none"/>
        </w:rPr>
        <w:t>经甲乙双方友好协商，就甲方向乙方购买进口</w:t>
      </w:r>
      <w:r>
        <w:rPr>
          <w:highlight w:val="none"/>
          <w:u w:val="single"/>
        </w:rPr>
        <w:t>射频测试系统</w:t>
      </w:r>
      <w:r>
        <w:rPr>
          <w:highlight w:val="none"/>
        </w:rPr>
        <w:t>及售后服务等事宜达成以下协议：</w:t>
      </w:r>
    </w:p>
    <w:p w14:paraId="7D7BD9E8">
      <w:pPr>
        <w:rPr>
          <w:highlight w:val="none"/>
        </w:rPr>
      </w:pPr>
      <w:r>
        <w:rPr>
          <w:b/>
          <w:highlight w:val="none"/>
        </w:rPr>
        <w:t>第一条：</w:t>
      </w:r>
      <w:r>
        <w:rPr>
          <w:highlight w:val="none"/>
        </w:rPr>
        <w:t>设备名称、型号规格、配置及技术指标要求、数量及成交价格</w:t>
      </w:r>
    </w:p>
    <w:tbl>
      <w:tblPr>
        <w:tblStyle w:val="15"/>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2211"/>
        <w:gridCol w:w="614"/>
        <w:gridCol w:w="1775"/>
        <w:gridCol w:w="1388"/>
        <w:gridCol w:w="1804"/>
      </w:tblGrid>
      <w:tr w14:paraId="0D47C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13639165">
            <w:pPr>
              <w:jc w:val="center"/>
              <w:rPr>
                <w:highlight w:val="none"/>
              </w:rPr>
            </w:pPr>
            <w:r>
              <w:rPr>
                <w:highlight w:val="none"/>
              </w:rPr>
              <w:t>序号</w:t>
            </w:r>
          </w:p>
        </w:tc>
        <w:tc>
          <w:tcPr>
            <w:tcW w:w="2211" w:type="dxa"/>
            <w:tcBorders>
              <w:top w:val="single" w:color="auto" w:sz="4" w:space="0"/>
              <w:left w:val="single" w:color="auto" w:sz="4" w:space="0"/>
              <w:bottom w:val="single" w:color="auto" w:sz="4" w:space="0"/>
              <w:right w:val="single" w:color="auto" w:sz="4" w:space="0"/>
            </w:tcBorders>
            <w:vAlign w:val="center"/>
          </w:tcPr>
          <w:p w14:paraId="6DCD89C2">
            <w:pPr>
              <w:jc w:val="center"/>
              <w:rPr>
                <w:highlight w:val="none"/>
              </w:rPr>
            </w:pPr>
            <w:r>
              <w:rPr>
                <w:highlight w:val="none"/>
              </w:rPr>
              <w:t>设备名称</w:t>
            </w:r>
            <w:r>
              <w:rPr>
                <w:rFonts w:hint="eastAsia"/>
                <w:highlight w:val="none"/>
              </w:rPr>
              <w:t>/</w:t>
            </w:r>
            <w:r>
              <w:rPr>
                <w:highlight w:val="none"/>
              </w:rPr>
              <w:t>型号</w:t>
            </w:r>
          </w:p>
        </w:tc>
        <w:tc>
          <w:tcPr>
            <w:tcW w:w="614" w:type="dxa"/>
            <w:tcBorders>
              <w:top w:val="single" w:color="auto" w:sz="4" w:space="0"/>
              <w:left w:val="single" w:color="auto" w:sz="4" w:space="0"/>
              <w:bottom w:val="single" w:color="auto" w:sz="4" w:space="0"/>
              <w:right w:val="single" w:color="auto" w:sz="4" w:space="0"/>
            </w:tcBorders>
            <w:vAlign w:val="center"/>
          </w:tcPr>
          <w:p w14:paraId="012ACEEB">
            <w:pPr>
              <w:jc w:val="center"/>
              <w:rPr>
                <w:highlight w:val="none"/>
              </w:rPr>
            </w:pPr>
            <w:r>
              <w:rPr>
                <w:highlight w:val="none"/>
              </w:rPr>
              <w:t>数量</w:t>
            </w:r>
          </w:p>
        </w:tc>
        <w:tc>
          <w:tcPr>
            <w:tcW w:w="1775" w:type="dxa"/>
            <w:tcBorders>
              <w:top w:val="single" w:color="auto" w:sz="4" w:space="0"/>
              <w:left w:val="single" w:color="auto" w:sz="4" w:space="0"/>
              <w:bottom w:val="single" w:color="auto" w:sz="4" w:space="0"/>
              <w:right w:val="single" w:color="auto" w:sz="4" w:space="0"/>
            </w:tcBorders>
            <w:vAlign w:val="center"/>
          </w:tcPr>
          <w:p w14:paraId="6250AF29">
            <w:pPr>
              <w:jc w:val="center"/>
              <w:rPr>
                <w:highlight w:val="none"/>
              </w:rPr>
            </w:pPr>
            <w:r>
              <w:rPr>
                <w:highlight w:val="none"/>
              </w:rPr>
              <w:t>生产地</w:t>
            </w:r>
          </w:p>
        </w:tc>
        <w:tc>
          <w:tcPr>
            <w:tcW w:w="1388" w:type="dxa"/>
            <w:tcBorders>
              <w:top w:val="single" w:color="auto" w:sz="4" w:space="0"/>
              <w:left w:val="single" w:color="auto" w:sz="4" w:space="0"/>
              <w:bottom w:val="single" w:color="auto" w:sz="4" w:space="0"/>
              <w:right w:val="single" w:color="auto" w:sz="4" w:space="0"/>
            </w:tcBorders>
            <w:vAlign w:val="center"/>
          </w:tcPr>
          <w:p w14:paraId="4C5CB507">
            <w:pPr>
              <w:jc w:val="center"/>
              <w:rPr>
                <w:highlight w:val="none"/>
              </w:rPr>
            </w:pPr>
            <w:r>
              <w:rPr>
                <w:highlight w:val="none"/>
              </w:rPr>
              <w:t>生产厂家</w:t>
            </w:r>
          </w:p>
        </w:tc>
        <w:tc>
          <w:tcPr>
            <w:tcW w:w="1804" w:type="dxa"/>
            <w:tcBorders>
              <w:top w:val="single" w:color="auto" w:sz="4" w:space="0"/>
              <w:left w:val="single" w:color="auto" w:sz="4" w:space="0"/>
              <w:bottom w:val="single" w:color="auto" w:sz="4" w:space="0"/>
              <w:right w:val="single" w:color="auto" w:sz="4" w:space="0"/>
            </w:tcBorders>
            <w:vAlign w:val="center"/>
          </w:tcPr>
          <w:p w14:paraId="21ACC0CD">
            <w:pPr>
              <w:jc w:val="center"/>
              <w:rPr>
                <w:highlight w:val="none"/>
              </w:rPr>
            </w:pPr>
            <w:r>
              <w:rPr>
                <w:rFonts w:hint="eastAsia"/>
                <w:highlight w:val="none"/>
              </w:rPr>
              <w:t>合同总价</w:t>
            </w:r>
          </w:p>
          <w:p w14:paraId="6EA36432">
            <w:pPr>
              <w:jc w:val="center"/>
              <w:rPr>
                <w:highlight w:val="none"/>
              </w:rPr>
            </w:pPr>
            <w:r>
              <w:rPr>
                <w:highlight w:val="none"/>
              </w:rPr>
              <w:t>（人民币）</w:t>
            </w:r>
          </w:p>
        </w:tc>
      </w:tr>
      <w:tr w14:paraId="09B2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16921B01">
            <w:pPr>
              <w:jc w:val="center"/>
              <w:rPr>
                <w:highlight w:val="none"/>
              </w:rPr>
            </w:pPr>
            <w:r>
              <w:rPr>
                <w:highlight w:val="none"/>
              </w:rPr>
              <w:t>1</w:t>
            </w:r>
          </w:p>
        </w:tc>
        <w:tc>
          <w:tcPr>
            <w:tcW w:w="2211" w:type="dxa"/>
            <w:tcBorders>
              <w:top w:val="single" w:color="auto" w:sz="4" w:space="0"/>
              <w:left w:val="single" w:color="auto" w:sz="4" w:space="0"/>
              <w:bottom w:val="single" w:color="auto" w:sz="4" w:space="0"/>
              <w:right w:val="single" w:color="auto" w:sz="4" w:space="0"/>
            </w:tcBorders>
            <w:vAlign w:val="center"/>
          </w:tcPr>
          <w:p w14:paraId="7E22C070">
            <w:pPr>
              <w:jc w:val="center"/>
              <w:rPr>
                <w:highlight w:val="none"/>
              </w:rPr>
            </w:pPr>
            <w:r>
              <w:rPr>
                <w:rFonts w:hint="eastAsia"/>
                <w:highlight w:val="none"/>
              </w:rPr>
              <w:t>射频测试系统/</w:t>
            </w:r>
            <w:r>
              <w:rPr>
                <w:rFonts w:hint="eastAsia" w:asciiTheme="minorEastAsia" w:hAnsiTheme="minorEastAsia" w:cstheme="minorEastAsia"/>
                <w:highlight w:val="none"/>
              </w:rPr>
              <w:t>STS T4 M2</w:t>
            </w:r>
          </w:p>
        </w:tc>
        <w:tc>
          <w:tcPr>
            <w:tcW w:w="614" w:type="dxa"/>
            <w:tcBorders>
              <w:top w:val="single" w:color="auto" w:sz="4" w:space="0"/>
              <w:left w:val="single" w:color="auto" w:sz="4" w:space="0"/>
              <w:bottom w:val="single" w:color="auto" w:sz="4" w:space="0"/>
              <w:right w:val="single" w:color="auto" w:sz="4" w:space="0"/>
            </w:tcBorders>
            <w:vAlign w:val="center"/>
          </w:tcPr>
          <w:p w14:paraId="163D890B">
            <w:pPr>
              <w:jc w:val="center"/>
              <w:rPr>
                <w:highlight w:val="none"/>
              </w:rPr>
            </w:pPr>
            <w:r>
              <w:rPr>
                <w:rFonts w:hint="eastAsia"/>
                <w:highlight w:val="none"/>
              </w:rPr>
              <w:t>1</w:t>
            </w:r>
          </w:p>
        </w:tc>
        <w:tc>
          <w:tcPr>
            <w:tcW w:w="1775" w:type="dxa"/>
            <w:tcBorders>
              <w:top w:val="single" w:color="auto" w:sz="4" w:space="0"/>
              <w:left w:val="single" w:color="auto" w:sz="4" w:space="0"/>
              <w:right w:val="single" w:color="auto" w:sz="4" w:space="0"/>
            </w:tcBorders>
            <w:vAlign w:val="center"/>
          </w:tcPr>
          <w:p w14:paraId="51BF2451">
            <w:pPr>
              <w:jc w:val="center"/>
              <w:rPr>
                <w:highlight w:val="none"/>
              </w:rPr>
            </w:pPr>
            <w:r>
              <w:rPr>
                <w:rFonts w:hint="eastAsia" w:asciiTheme="minorEastAsia" w:hAnsiTheme="minorEastAsia" w:cstheme="minorEastAsia"/>
                <w:highlight w:val="none"/>
              </w:rPr>
              <w:t>马来西亚</w:t>
            </w:r>
          </w:p>
        </w:tc>
        <w:tc>
          <w:tcPr>
            <w:tcW w:w="1388" w:type="dxa"/>
            <w:tcBorders>
              <w:top w:val="single" w:color="auto" w:sz="4" w:space="0"/>
              <w:left w:val="single" w:color="auto" w:sz="4" w:space="0"/>
              <w:bottom w:val="single" w:color="auto" w:sz="4" w:space="0"/>
              <w:right w:val="single" w:color="auto" w:sz="4" w:space="0"/>
            </w:tcBorders>
            <w:vAlign w:val="center"/>
          </w:tcPr>
          <w:p w14:paraId="2CE10F8B">
            <w:pPr>
              <w:jc w:val="center"/>
              <w:rPr>
                <w:highlight w:val="none"/>
              </w:rPr>
            </w:pPr>
            <w:r>
              <w:rPr>
                <w:rFonts w:hint="eastAsia" w:asciiTheme="minorEastAsia" w:hAnsiTheme="minorEastAsia" w:cstheme="minorEastAsia"/>
                <w:highlight w:val="none"/>
              </w:rPr>
              <w:t>NI/</w:t>
            </w:r>
            <w:r>
              <w:rPr>
                <w:rFonts w:asciiTheme="minorEastAsia" w:hAnsiTheme="minorEastAsia" w:cstheme="minorEastAsia"/>
                <w:highlight w:val="none"/>
              </w:rPr>
              <w:t>恩艾</w:t>
            </w:r>
          </w:p>
        </w:tc>
        <w:tc>
          <w:tcPr>
            <w:tcW w:w="1804" w:type="dxa"/>
            <w:tcBorders>
              <w:top w:val="single" w:color="auto" w:sz="4" w:space="0"/>
              <w:left w:val="single" w:color="auto" w:sz="4" w:space="0"/>
              <w:right w:val="single" w:color="auto" w:sz="4" w:space="0"/>
            </w:tcBorders>
            <w:vAlign w:val="center"/>
          </w:tcPr>
          <w:p w14:paraId="511E1259">
            <w:pPr>
              <w:jc w:val="center"/>
              <w:rPr>
                <w:highlight w:val="none"/>
              </w:rPr>
            </w:pPr>
            <w:r>
              <w:rPr>
                <w:rFonts w:ascii="宋体" w:hAnsi="宋体"/>
                <w:color w:val="000000"/>
                <w:szCs w:val="21"/>
                <w:highlight w:val="none"/>
              </w:rPr>
              <w:t>3,706,737.00</w:t>
            </w:r>
          </w:p>
        </w:tc>
      </w:tr>
      <w:tr w14:paraId="5670C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2B407D44">
            <w:pPr>
              <w:jc w:val="center"/>
              <w:rPr>
                <w:highlight w:val="none"/>
              </w:rPr>
            </w:pPr>
            <w:r>
              <w:rPr>
                <w:rFonts w:hint="eastAsia"/>
                <w:highlight w:val="none"/>
              </w:rPr>
              <w:t>2</w:t>
            </w:r>
          </w:p>
        </w:tc>
        <w:tc>
          <w:tcPr>
            <w:tcW w:w="2211" w:type="dxa"/>
            <w:tcBorders>
              <w:top w:val="single" w:color="auto" w:sz="4" w:space="0"/>
              <w:left w:val="single" w:color="auto" w:sz="4" w:space="0"/>
              <w:bottom w:val="single" w:color="auto" w:sz="4" w:space="0"/>
              <w:right w:val="single" w:color="auto" w:sz="4" w:space="0"/>
            </w:tcBorders>
            <w:vAlign w:val="center"/>
          </w:tcPr>
          <w:p w14:paraId="641269BA">
            <w:pPr>
              <w:jc w:val="center"/>
              <w:rPr>
                <w:highlight w:val="none"/>
              </w:rPr>
            </w:pPr>
            <w:r>
              <w:rPr>
                <w:rFonts w:hint="eastAsia"/>
                <w:highlight w:val="none"/>
              </w:rPr>
              <w:t>射频测试系统校准盒/</w:t>
            </w:r>
            <w:r>
              <w:rPr>
                <w:rFonts w:asciiTheme="minorEastAsia" w:hAnsiTheme="minorEastAsia" w:cstheme="minorEastAsia"/>
                <w:highlight w:val="none"/>
              </w:rPr>
              <w:t>STS-RF-5501</w:t>
            </w:r>
          </w:p>
        </w:tc>
        <w:tc>
          <w:tcPr>
            <w:tcW w:w="614" w:type="dxa"/>
            <w:tcBorders>
              <w:top w:val="single" w:color="auto" w:sz="4" w:space="0"/>
              <w:left w:val="single" w:color="auto" w:sz="4" w:space="0"/>
              <w:bottom w:val="single" w:color="auto" w:sz="4" w:space="0"/>
              <w:right w:val="single" w:color="auto" w:sz="4" w:space="0"/>
            </w:tcBorders>
            <w:vAlign w:val="center"/>
          </w:tcPr>
          <w:p w14:paraId="316EDE1C">
            <w:pPr>
              <w:jc w:val="center"/>
              <w:rPr>
                <w:highlight w:val="none"/>
              </w:rPr>
            </w:pPr>
            <w:r>
              <w:rPr>
                <w:rFonts w:hint="eastAsia"/>
                <w:highlight w:val="none"/>
              </w:rPr>
              <w:t>1</w:t>
            </w:r>
          </w:p>
        </w:tc>
        <w:tc>
          <w:tcPr>
            <w:tcW w:w="1775" w:type="dxa"/>
            <w:tcBorders>
              <w:left w:val="single" w:color="auto" w:sz="4" w:space="0"/>
              <w:right w:val="single" w:color="auto" w:sz="4" w:space="0"/>
            </w:tcBorders>
            <w:vAlign w:val="center"/>
          </w:tcPr>
          <w:p w14:paraId="054BB456">
            <w:pPr>
              <w:jc w:val="center"/>
              <w:rPr>
                <w:highlight w:val="none"/>
              </w:rPr>
            </w:pPr>
            <w:r>
              <w:rPr>
                <w:rFonts w:hint="eastAsia" w:asciiTheme="minorEastAsia" w:hAnsiTheme="minorEastAsia" w:cstheme="minorEastAsia"/>
                <w:highlight w:val="none"/>
              </w:rPr>
              <w:t>马来西亚</w:t>
            </w:r>
          </w:p>
        </w:tc>
        <w:tc>
          <w:tcPr>
            <w:tcW w:w="1388" w:type="dxa"/>
            <w:tcBorders>
              <w:top w:val="single" w:color="auto" w:sz="4" w:space="0"/>
              <w:left w:val="single" w:color="auto" w:sz="4" w:space="0"/>
              <w:bottom w:val="single" w:color="auto" w:sz="4" w:space="0"/>
              <w:right w:val="single" w:color="auto" w:sz="4" w:space="0"/>
            </w:tcBorders>
            <w:vAlign w:val="center"/>
          </w:tcPr>
          <w:p w14:paraId="44520AC1">
            <w:pPr>
              <w:jc w:val="center"/>
              <w:rPr>
                <w:rFonts w:asciiTheme="minorEastAsia" w:hAnsiTheme="minorEastAsia" w:cstheme="minorEastAsia"/>
                <w:highlight w:val="none"/>
              </w:rPr>
            </w:pPr>
            <w:r>
              <w:rPr>
                <w:rFonts w:hint="eastAsia" w:asciiTheme="minorEastAsia" w:hAnsiTheme="minorEastAsia" w:cstheme="minorEastAsia"/>
                <w:highlight w:val="none"/>
              </w:rPr>
              <w:t>NI/</w:t>
            </w:r>
            <w:r>
              <w:rPr>
                <w:rFonts w:asciiTheme="minorEastAsia" w:hAnsiTheme="minorEastAsia" w:cstheme="minorEastAsia"/>
                <w:highlight w:val="none"/>
              </w:rPr>
              <w:t>恩艾</w:t>
            </w:r>
          </w:p>
        </w:tc>
        <w:tc>
          <w:tcPr>
            <w:tcW w:w="1804" w:type="dxa"/>
            <w:tcBorders>
              <w:left w:val="single" w:color="auto" w:sz="4" w:space="0"/>
              <w:bottom w:val="single" w:color="auto" w:sz="4" w:space="0"/>
              <w:right w:val="single" w:color="auto" w:sz="4" w:space="0"/>
            </w:tcBorders>
            <w:vAlign w:val="center"/>
          </w:tcPr>
          <w:p w14:paraId="1A735AD8">
            <w:pPr>
              <w:jc w:val="center"/>
              <w:rPr>
                <w:rFonts w:asciiTheme="minorEastAsia" w:hAnsiTheme="minorEastAsia" w:cstheme="minorEastAsia"/>
                <w:highlight w:val="none"/>
              </w:rPr>
            </w:pPr>
            <w:r>
              <w:rPr>
                <w:rFonts w:ascii="宋体" w:hAnsi="宋体"/>
                <w:color w:val="000000"/>
                <w:szCs w:val="21"/>
                <w:highlight w:val="none"/>
              </w:rPr>
              <w:t>521,263.00</w:t>
            </w:r>
          </w:p>
        </w:tc>
      </w:tr>
      <w:tr w14:paraId="387A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14:paraId="3F19EC96">
            <w:pPr>
              <w:jc w:val="center"/>
              <w:rPr>
                <w:highlight w:val="none"/>
              </w:rPr>
            </w:pPr>
            <w:r>
              <w:rPr>
                <w:rFonts w:hint="eastAsia"/>
                <w:highlight w:val="none"/>
              </w:rPr>
              <w:t>3</w:t>
            </w:r>
          </w:p>
        </w:tc>
        <w:tc>
          <w:tcPr>
            <w:tcW w:w="5988" w:type="dxa"/>
            <w:gridSpan w:val="4"/>
            <w:tcBorders>
              <w:top w:val="single" w:color="auto" w:sz="4" w:space="0"/>
              <w:left w:val="single" w:color="auto" w:sz="4" w:space="0"/>
              <w:bottom w:val="single" w:color="auto" w:sz="4" w:space="0"/>
              <w:right w:val="single" w:color="auto" w:sz="4" w:space="0"/>
            </w:tcBorders>
            <w:vAlign w:val="center"/>
          </w:tcPr>
          <w:p w14:paraId="24F4BFF2">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eastAsia" w:asciiTheme="minorEastAsia" w:hAnsiTheme="minorEastAsia" w:cstheme="minorEastAsia"/>
                <w:highlight w:val="none"/>
                <w:lang w:val="en-US" w:eastAsia="zh-CN"/>
              </w:rPr>
            </w:pPr>
            <w:r>
              <w:rPr>
                <w:rFonts w:hint="eastAsia" w:asciiTheme="minorEastAsia" w:hAnsiTheme="minorEastAsia" w:cstheme="minorEastAsia"/>
                <w:highlight w:val="none"/>
              </w:rPr>
              <w:t>项目中</w:t>
            </w:r>
            <w:r>
              <w:rPr>
                <w:rFonts w:hint="eastAsia" w:asciiTheme="minorEastAsia" w:hAnsiTheme="minorEastAsia" w:cstheme="minorEastAsia"/>
                <w:highlight w:val="none"/>
                <w:lang w:val="en-US" w:eastAsia="zh-CN"/>
              </w:rPr>
              <w:t>标价：</w:t>
            </w:r>
          </w:p>
          <w:p w14:paraId="60960FE1">
            <w:pPr>
              <w:jc w:val="both"/>
              <w:rPr>
                <w:rFonts w:asciiTheme="minorEastAsia" w:hAnsiTheme="minorEastAsia" w:cstheme="minorEastAsia"/>
                <w:highlight w:val="none"/>
              </w:rPr>
            </w:pPr>
            <w:r>
              <w:rPr>
                <w:rFonts w:ascii="宋体" w:hAnsi="宋体"/>
                <w:color w:val="000000"/>
                <w:szCs w:val="21"/>
                <w:highlight w:val="none"/>
              </w:rPr>
              <w:t>4,228,000.00</w:t>
            </w:r>
            <w:r>
              <w:rPr>
                <w:rFonts w:hint="eastAsia" w:ascii="宋体" w:hAnsi="宋体"/>
                <w:color w:val="000000"/>
                <w:szCs w:val="21"/>
                <w:highlight w:val="none"/>
              </w:rPr>
              <w:t>，其中含税货物总价:R</w:t>
            </w:r>
            <w:r>
              <w:rPr>
                <w:rFonts w:ascii="宋体" w:hAnsi="宋体"/>
                <w:color w:val="000000"/>
                <w:szCs w:val="21"/>
                <w:highlight w:val="none"/>
              </w:rPr>
              <w:t>MB4,209,070.00</w:t>
            </w:r>
            <w:r>
              <w:rPr>
                <w:rFonts w:hint="eastAsia" w:ascii="宋体" w:hAnsi="宋体"/>
                <w:color w:val="000000"/>
                <w:szCs w:val="21"/>
                <w:highlight w:val="none"/>
              </w:rPr>
              <w:t>，外贸代理包干服务费：R</w:t>
            </w:r>
            <w:r>
              <w:rPr>
                <w:rFonts w:ascii="宋体" w:hAnsi="宋体"/>
                <w:color w:val="000000"/>
                <w:szCs w:val="21"/>
                <w:highlight w:val="none"/>
              </w:rPr>
              <w:t>MB18,930.00</w:t>
            </w:r>
            <w:r>
              <w:rPr>
                <w:rFonts w:hint="eastAsia" w:ascii="宋体" w:hAnsi="宋体"/>
                <w:color w:val="000000"/>
                <w:szCs w:val="21"/>
                <w:highlight w:val="none"/>
              </w:rPr>
              <w:t>。</w:t>
            </w:r>
          </w:p>
        </w:tc>
        <w:tc>
          <w:tcPr>
            <w:tcW w:w="1804" w:type="dxa"/>
            <w:tcBorders>
              <w:left w:val="single" w:color="auto" w:sz="4" w:space="0"/>
              <w:bottom w:val="single" w:color="auto" w:sz="4" w:space="0"/>
              <w:right w:val="single" w:color="auto" w:sz="4" w:space="0"/>
            </w:tcBorders>
            <w:vAlign w:val="center"/>
          </w:tcPr>
          <w:p w14:paraId="77EC1F53">
            <w:pPr>
              <w:jc w:val="center"/>
              <w:rPr>
                <w:rFonts w:asciiTheme="minorEastAsia" w:hAnsiTheme="minorEastAsia" w:cstheme="minorEastAsia"/>
                <w:highlight w:val="none"/>
              </w:rPr>
            </w:pPr>
            <w:r>
              <w:rPr>
                <w:rFonts w:ascii="宋体" w:hAnsi="宋体"/>
                <w:color w:val="000000"/>
                <w:szCs w:val="21"/>
                <w:highlight w:val="none"/>
              </w:rPr>
              <w:t>4,228,000.00</w:t>
            </w:r>
          </w:p>
        </w:tc>
      </w:tr>
    </w:tbl>
    <w:p w14:paraId="5BA48C79">
      <w:pPr>
        <w:rPr>
          <w:highlight w:val="none"/>
        </w:rPr>
      </w:pPr>
      <w:r>
        <w:rPr>
          <w:b/>
          <w:highlight w:val="none"/>
        </w:rPr>
        <w:t>第二条：</w:t>
      </w:r>
      <w:r>
        <w:rPr>
          <w:highlight w:val="none"/>
        </w:rPr>
        <w:t>交货期</w:t>
      </w:r>
    </w:p>
    <w:p w14:paraId="52ADF53E">
      <w:pPr>
        <w:keepNext w:val="0"/>
        <w:keepLines w:val="0"/>
        <w:pageBreakBefore w:val="0"/>
        <w:widowControl w:val="0"/>
        <w:kinsoku/>
        <w:wordWrap/>
        <w:overflowPunct/>
        <w:topLinePunct w:val="0"/>
        <w:autoSpaceDE/>
        <w:autoSpaceDN/>
        <w:bidi w:val="0"/>
        <w:adjustRightInd/>
        <w:snapToGrid/>
        <w:spacing w:line="279" w:lineRule="auto"/>
        <w:textAlignment w:val="auto"/>
        <w:rPr>
          <w:highlight w:val="none"/>
        </w:rPr>
      </w:pPr>
      <w:r>
        <w:rPr>
          <w:highlight w:val="none"/>
        </w:rPr>
        <w:t>签订外贸合同之日起</w:t>
      </w:r>
      <w:r>
        <w:rPr>
          <w:rFonts w:hint="eastAsia"/>
          <w:highlight w:val="none"/>
          <w:u w:val="single"/>
        </w:rPr>
        <w:t>8</w:t>
      </w:r>
      <w:r>
        <w:rPr>
          <w:rFonts w:hint="eastAsia"/>
          <w:highlight w:val="none"/>
        </w:rPr>
        <w:t>个月</w:t>
      </w:r>
      <w:r>
        <w:rPr>
          <w:highlight w:val="none"/>
        </w:rPr>
        <w:t>内设备到达南京邮电大学项目现场。</w:t>
      </w:r>
    </w:p>
    <w:p w14:paraId="76A62BF4">
      <w:pPr>
        <w:rPr>
          <w:highlight w:val="none"/>
        </w:rPr>
      </w:pPr>
      <w:r>
        <w:rPr>
          <w:b/>
          <w:highlight w:val="none"/>
        </w:rPr>
        <w:t>第三条：</w:t>
      </w:r>
      <w:r>
        <w:rPr>
          <w:highlight w:val="none"/>
        </w:rPr>
        <w:t xml:space="preserve">付款方式及条件 </w:t>
      </w:r>
    </w:p>
    <w:p w14:paraId="5FF12713">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highlight w:val="none"/>
        </w:rPr>
        <w:t>甲方委托的外贸代理公司</w:t>
      </w:r>
      <w:r>
        <w:rPr>
          <w:highlight w:val="none"/>
          <w:u w:val="single"/>
        </w:rPr>
        <w:t>江苏苏豪创新科技集团有限公司</w:t>
      </w:r>
      <w:r>
        <w:rPr>
          <w:highlight w:val="none"/>
        </w:rPr>
        <w:t>向乙方委托的公司/制造商</w:t>
      </w:r>
      <w:r>
        <w:rPr>
          <w:rFonts w:hint="eastAsia" w:ascii="宋体" w:hAnsi="宋体" w:cs="宋体"/>
          <w:szCs w:val="21"/>
          <w:highlight w:val="none"/>
          <w:u w:val="single"/>
        </w:rPr>
        <w:t>泰码思科技（香港）有限公司</w:t>
      </w:r>
      <w:r>
        <w:rPr>
          <w:highlight w:val="none"/>
          <w:u w:val="single"/>
        </w:rPr>
        <w:t xml:space="preserve">   </w:t>
      </w:r>
      <w:r>
        <w:rPr>
          <w:highlight w:val="none"/>
        </w:rPr>
        <w:t>直接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乙方应在甲方发出书面通知后的五个工作日内，无条件向甲方全额退还已收取的合同款项，本条款不影响甲方因乙方迟延交货享有的其他合同权利)。</w:t>
      </w:r>
    </w:p>
    <w:p w14:paraId="4174F26C">
      <w:pPr>
        <w:rPr>
          <w:highlight w:val="none"/>
        </w:rPr>
      </w:pPr>
      <w:r>
        <w:rPr>
          <w:b/>
          <w:highlight w:val="none"/>
        </w:rPr>
        <w:t>第四条：</w:t>
      </w:r>
      <w:r>
        <w:rPr>
          <w:highlight w:val="none"/>
        </w:rPr>
        <w:t>原产地、生产商与运输方式及包装。</w:t>
      </w:r>
    </w:p>
    <w:p w14:paraId="3E84F000">
      <w:pPr>
        <w:rPr>
          <w:highlight w:val="none"/>
        </w:rPr>
      </w:pPr>
      <w:r>
        <w:rPr>
          <w:highlight w:val="none"/>
        </w:rPr>
        <w:t>原产地：</w:t>
      </w:r>
      <w:r>
        <w:rPr>
          <w:rFonts w:hint="eastAsia" w:asciiTheme="minorEastAsia" w:hAnsiTheme="minorEastAsia" w:cstheme="minorEastAsia"/>
          <w:highlight w:val="none"/>
          <w:u w:val="single"/>
        </w:rPr>
        <w:t>马来西亚</w:t>
      </w:r>
      <w:r>
        <w:rPr>
          <w:highlight w:val="none"/>
        </w:rPr>
        <w:t xml:space="preserve"> </w:t>
      </w:r>
    </w:p>
    <w:p w14:paraId="0CF816E1">
      <w:pPr>
        <w:rPr>
          <w:highlight w:val="none"/>
        </w:rPr>
      </w:pPr>
      <w:r>
        <w:rPr>
          <w:highlight w:val="none"/>
        </w:rPr>
        <w:t>生产商：</w:t>
      </w:r>
      <w:r>
        <w:rPr>
          <w:highlight w:val="none"/>
          <w:u w:val="single"/>
        </w:rPr>
        <w:t xml:space="preserve"> </w:t>
      </w:r>
      <w:r>
        <w:rPr>
          <w:rFonts w:hint="eastAsia" w:asciiTheme="minorEastAsia" w:hAnsiTheme="minorEastAsia" w:cstheme="minorEastAsia"/>
          <w:highlight w:val="none"/>
          <w:u w:val="single"/>
        </w:rPr>
        <w:t>NI/</w:t>
      </w:r>
      <w:r>
        <w:rPr>
          <w:rFonts w:asciiTheme="minorEastAsia" w:hAnsiTheme="minorEastAsia" w:cstheme="minorEastAsia"/>
          <w:highlight w:val="none"/>
          <w:u w:val="single"/>
        </w:rPr>
        <w:t>恩艾</w:t>
      </w:r>
    </w:p>
    <w:p w14:paraId="24927847">
      <w:pPr>
        <w:rPr>
          <w:highlight w:val="none"/>
        </w:rPr>
      </w:pPr>
      <w:r>
        <w:rPr>
          <w:highlight w:val="none"/>
        </w:rPr>
        <w:t xml:space="preserve">发货港： </w:t>
      </w:r>
      <w:r>
        <w:rPr>
          <w:rFonts w:hint="eastAsia"/>
          <w:highlight w:val="none"/>
          <w:u w:val="single"/>
        </w:rPr>
        <w:t>香港</w:t>
      </w:r>
    </w:p>
    <w:p w14:paraId="221CFAA9">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highlight w:val="none"/>
        </w:rPr>
        <w:t>运输方式：</w:t>
      </w:r>
      <w:r>
        <w:rPr>
          <w:highlight w:val="none"/>
          <w:u w:val="single"/>
        </w:rPr>
        <w:t xml:space="preserve">  空运   </w:t>
      </w:r>
      <w:r>
        <w:rPr>
          <w:highlight w:val="none"/>
        </w:rPr>
        <w:t>。货物从发送地至南京机场的运费及保险费由乙方承担</w:t>
      </w:r>
      <w:r>
        <w:rPr>
          <w:rFonts w:hint="eastAsia"/>
          <w:highlight w:val="none"/>
        </w:rPr>
        <w:t>（允许分批发货）</w:t>
      </w:r>
      <w:r>
        <w:rPr>
          <w:highlight w:val="none"/>
        </w:rPr>
        <w:t>。乙方负责为交运设备投保合同总价110%的空运保险。南京机场至南京邮电大学项目现场的部分由甲方指定的外贸公司代为运输。</w:t>
      </w:r>
      <w:bookmarkStart w:id="3" w:name="_GoBack"/>
      <w:bookmarkEnd w:id="3"/>
    </w:p>
    <w:p w14:paraId="4CC8E815">
      <w:pPr>
        <w:rPr>
          <w:highlight w:val="none"/>
        </w:rPr>
      </w:pPr>
      <w:r>
        <w:rPr>
          <w:highlight w:val="none"/>
        </w:rPr>
        <w:t>到货港：南京机场。</w:t>
      </w:r>
    </w:p>
    <w:p w14:paraId="527C3A6E">
      <w:pPr>
        <w:keepNext w:val="0"/>
        <w:keepLines w:val="0"/>
        <w:pageBreakBefore w:val="0"/>
        <w:widowControl w:val="0"/>
        <w:kinsoku/>
        <w:wordWrap/>
        <w:overflowPunct/>
        <w:topLinePunct w:val="0"/>
        <w:autoSpaceDE/>
        <w:autoSpaceDN/>
        <w:bidi w:val="0"/>
        <w:adjustRightInd/>
        <w:snapToGrid/>
        <w:spacing w:line="360" w:lineRule="auto"/>
        <w:textAlignment w:val="auto"/>
        <w:rPr>
          <w:highlight w:val="none"/>
        </w:rPr>
      </w:pPr>
      <w:r>
        <w:rPr>
          <w:highlight w:val="none"/>
        </w:rPr>
        <w:t>包装：提供货物的包装需适合远距离的海运/包裹邮递/空运和气候的变化，能防护野蛮装卸、潮湿、雨淋、腐蚀、震动和冷冻。</w:t>
      </w:r>
    </w:p>
    <w:p w14:paraId="02DA6EC6">
      <w:pPr>
        <w:keepNext w:val="0"/>
        <w:keepLines w:val="0"/>
        <w:pageBreakBefore w:val="0"/>
        <w:widowControl w:val="0"/>
        <w:kinsoku/>
        <w:wordWrap/>
        <w:overflowPunct/>
        <w:topLinePunct w:val="0"/>
        <w:autoSpaceDE/>
        <w:autoSpaceDN/>
        <w:bidi w:val="0"/>
        <w:adjustRightInd/>
        <w:snapToGrid/>
        <w:spacing w:line="360" w:lineRule="auto"/>
        <w:jc w:val="both"/>
        <w:textAlignment w:val="auto"/>
        <w:rPr>
          <w:bCs/>
          <w:highlight w:val="none"/>
          <w:u w:val="single"/>
        </w:rPr>
      </w:pPr>
      <w:r>
        <w:rPr>
          <w:b/>
          <w:bCs/>
          <w:highlight w:val="none"/>
        </w:rPr>
        <w:t>第五条：</w:t>
      </w:r>
      <w:r>
        <w:rPr>
          <w:bCs/>
          <w:highlight w:val="none"/>
        </w:rPr>
        <w:t>外贸合同签订方：</w:t>
      </w:r>
      <w:r>
        <w:rPr>
          <w:rFonts w:hint="eastAsia"/>
          <w:bCs/>
          <w:highlight w:val="none"/>
          <w:u w:val="single"/>
        </w:rPr>
        <w:t>泰码思科技（香港）有限公司TMS TECHNOLOGY (HK) LIMITED</w:t>
      </w:r>
      <w:r>
        <w:rPr>
          <w:bCs/>
          <w:highlight w:val="none"/>
          <w:u w:val="single"/>
        </w:rPr>
        <w:t xml:space="preserve"> </w:t>
      </w:r>
    </w:p>
    <w:p w14:paraId="10D8491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s="宋体"/>
          <w:highlight w:val="none"/>
          <w:u w:val="single"/>
          <w:lang w:val="fr-FR"/>
        </w:rPr>
      </w:pPr>
      <w:r>
        <w:rPr>
          <w:highlight w:val="none"/>
        </w:rPr>
        <w:t>乙方的代理（中英文名）、地址</w:t>
      </w:r>
      <w:r>
        <w:rPr>
          <w:rFonts w:hint="eastAsia"/>
          <w:highlight w:val="none"/>
        </w:rPr>
        <w:t>：</w:t>
      </w:r>
      <w:r>
        <w:rPr>
          <w:rFonts w:hint="eastAsia" w:ascii="宋体" w:hAnsi="宋体" w:cs="宋体"/>
          <w:highlight w:val="none"/>
          <w:u w:val="single"/>
          <w:lang w:val="fr-FR"/>
        </w:rPr>
        <w:t>香港九龙观塘四山街2号油塘工业城B座8楼801室</w:t>
      </w:r>
    </w:p>
    <w:p w14:paraId="5479DDA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Cs/>
          <w:highlight w:val="none"/>
          <w:u w:val="single"/>
          <w:lang w:val="fr-FR" w:eastAsia="zh-CN"/>
        </w:rPr>
      </w:pPr>
      <w:r>
        <w:rPr>
          <w:rFonts w:hint="eastAsia"/>
          <w:bCs/>
          <w:highlight w:val="none"/>
          <w:u w:val="single"/>
          <w:lang w:val="fr-FR" w:eastAsia="zh-CN"/>
        </w:rPr>
        <w:t>UNIT 801 8/F YAU TONG IIND BLDG BLOCK 2 SZE SHAN STREET YAU TONG KL Hong Kong</w:t>
      </w:r>
    </w:p>
    <w:p w14:paraId="58673DAC">
      <w:pPr>
        <w:rPr>
          <w:highlight w:val="none"/>
        </w:rPr>
      </w:pPr>
      <w:r>
        <w:rPr>
          <w:b/>
          <w:highlight w:val="none"/>
        </w:rPr>
        <w:t>第六条：</w:t>
      </w:r>
      <w:r>
        <w:rPr>
          <w:highlight w:val="none"/>
        </w:rPr>
        <w:t>乙方应在交货时同时向甲方提供与本合同项下货物相符且完整的技术资料。</w:t>
      </w:r>
    </w:p>
    <w:p w14:paraId="0BB5E487">
      <w:pPr>
        <w:rPr>
          <w:highlight w:val="none"/>
        </w:rPr>
      </w:pPr>
      <w:r>
        <w:rPr>
          <w:b/>
          <w:highlight w:val="none"/>
        </w:rPr>
        <w:t>第七条：</w:t>
      </w:r>
      <w:r>
        <w:rPr>
          <w:highlight w:val="none"/>
        </w:rPr>
        <w:t>质量保证与售后服务</w:t>
      </w:r>
    </w:p>
    <w:p w14:paraId="5C0CB7E1">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6EF70C5A">
      <w:pPr>
        <w:rPr>
          <w:highlight w:val="none"/>
        </w:rPr>
      </w:pPr>
      <w:r>
        <w:rPr>
          <w:highlight w:val="none"/>
        </w:rPr>
        <w:t>2、设备的免费质保期为交货经验收合格后</w:t>
      </w:r>
      <w:r>
        <w:rPr>
          <w:highlight w:val="none"/>
          <w:u w:val="single"/>
        </w:rPr>
        <w:t xml:space="preserve">   </w:t>
      </w:r>
      <w:r>
        <w:rPr>
          <w:rFonts w:hint="eastAsia"/>
          <w:highlight w:val="none"/>
          <w:u w:val="single"/>
        </w:rPr>
        <w:t>12</w:t>
      </w:r>
      <w:r>
        <w:rPr>
          <w:highlight w:val="none"/>
          <w:u w:val="single"/>
        </w:rPr>
        <w:t xml:space="preserve">  </w:t>
      </w:r>
      <w:r>
        <w:rPr>
          <w:highlight w:val="none"/>
        </w:rPr>
        <w:t>个月。</w:t>
      </w:r>
    </w:p>
    <w:p w14:paraId="16A1BBD4">
      <w:pPr>
        <w:rPr>
          <w:bCs/>
          <w:highlight w:val="none"/>
        </w:rPr>
      </w:pPr>
      <w:r>
        <w:rPr>
          <w:highlight w:val="none"/>
        </w:rPr>
        <w:t>3、乙方在接到甲方用户故障通知后</w:t>
      </w:r>
      <w:r>
        <w:rPr>
          <w:highlight w:val="none"/>
          <w:u w:val="single"/>
        </w:rPr>
        <w:t xml:space="preserve">  </w:t>
      </w:r>
      <w:r>
        <w:rPr>
          <w:rFonts w:hint="eastAsia"/>
          <w:highlight w:val="none"/>
          <w:u w:val="single"/>
        </w:rPr>
        <w:t>4</w:t>
      </w:r>
      <w:r>
        <w:rPr>
          <w:highlight w:val="none"/>
          <w:u w:val="single"/>
        </w:rPr>
        <w:t xml:space="preserve">   </w:t>
      </w:r>
      <w:r>
        <w:rPr>
          <w:highlight w:val="none"/>
        </w:rPr>
        <w:t>小时内作出响应</w:t>
      </w:r>
      <w:r>
        <w:rPr>
          <w:bCs/>
          <w:highlight w:val="none"/>
        </w:rPr>
        <w:t xml:space="preserve">。 </w:t>
      </w:r>
    </w:p>
    <w:p w14:paraId="55AF737B">
      <w:pPr>
        <w:rPr>
          <w:highlight w:val="none"/>
        </w:rPr>
      </w:pPr>
      <w:r>
        <w:rPr>
          <w:bCs/>
          <w:highlight w:val="none"/>
        </w:rPr>
        <w:t>4、乙方违反质量保证和售后服务条款，甲方可要求合同金额5%的违约金。</w:t>
      </w:r>
    </w:p>
    <w:p w14:paraId="46EE09C1">
      <w:pPr>
        <w:rPr>
          <w:highlight w:val="none"/>
        </w:rPr>
      </w:pPr>
      <w:r>
        <w:rPr>
          <w:b/>
          <w:highlight w:val="none"/>
        </w:rPr>
        <w:t>第八条：</w:t>
      </w:r>
      <w:r>
        <w:rPr>
          <w:highlight w:val="none"/>
        </w:rPr>
        <w:t>安装调试及验收</w:t>
      </w:r>
    </w:p>
    <w:p w14:paraId="2704CF6F">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highlight w:val="none"/>
        </w:rPr>
      </w:pPr>
      <w:r>
        <w:rPr>
          <w:highlight w:val="none"/>
        </w:rPr>
        <w:t>乙方在仪器设备抵达甲方</w:t>
      </w:r>
      <w:r>
        <w:rPr>
          <w:highlight w:val="none"/>
          <w:u w:val="single"/>
        </w:rPr>
        <w:t>20</w:t>
      </w:r>
      <w:r>
        <w:rPr>
          <w:highlight w:val="none"/>
        </w:rPr>
        <w:t>个工作日前书面通知甲方设备安装所需条件，以利设备的正常安装调试。</w:t>
      </w:r>
    </w:p>
    <w:p w14:paraId="5000D181">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both"/>
        <w:textAlignment w:val="auto"/>
        <w:rPr>
          <w:highlight w:val="none"/>
        </w:rPr>
      </w:pPr>
      <w:r>
        <w:rPr>
          <w:highlight w:val="none"/>
        </w:rPr>
        <w:t>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4A72199B">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164D1DB0">
      <w:pPr>
        <w:keepNext w:val="0"/>
        <w:keepLines w:val="0"/>
        <w:pageBreakBefore w:val="0"/>
        <w:widowControl w:val="0"/>
        <w:kinsoku/>
        <w:wordWrap/>
        <w:overflowPunct/>
        <w:topLinePunct w:val="0"/>
        <w:autoSpaceDE/>
        <w:autoSpaceDN/>
        <w:bidi w:val="0"/>
        <w:adjustRightInd/>
        <w:snapToGrid/>
        <w:spacing w:line="360" w:lineRule="auto"/>
        <w:jc w:val="both"/>
        <w:textAlignment w:val="auto"/>
        <w:rPr>
          <w:highlight w:val="none"/>
        </w:rPr>
      </w:pPr>
      <w:r>
        <w:rPr>
          <w:b/>
          <w:highlight w:val="none"/>
        </w:rPr>
        <w:t>第九条：</w:t>
      </w:r>
      <w:r>
        <w:rPr>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27789C44">
      <w:pPr>
        <w:rPr>
          <w:highlight w:val="none"/>
        </w:rPr>
      </w:pPr>
      <w:r>
        <w:rPr>
          <w:b/>
          <w:highlight w:val="none"/>
        </w:rPr>
        <w:t>第十条：</w:t>
      </w:r>
      <w:r>
        <w:rPr>
          <w:highlight w:val="none"/>
        </w:rPr>
        <w:t>违约责任</w:t>
      </w:r>
    </w:p>
    <w:p w14:paraId="590FA070">
      <w:pPr>
        <w:rPr>
          <w:highlight w:val="none"/>
        </w:rPr>
      </w:pPr>
      <w:r>
        <w:rPr>
          <w:rFonts w:hint="eastAsia"/>
          <w:highlight w:val="none"/>
        </w:rPr>
        <w:t>1</w:t>
      </w:r>
      <w:r>
        <w:rPr>
          <w:highlight w:val="none"/>
        </w:rPr>
        <w:t>、乙方交付的物品不符合合同规定的，甲方有权拒收，乙方向甲方支付合同总额5%的违约金。</w:t>
      </w:r>
    </w:p>
    <w:p w14:paraId="478ACA52">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val="0"/>
          <w:bCs/>
          <w:highlight w:val="none"/>
        </w:rPr>
      </w:pPr>
      <w:r>
        <w:rPr>
          <w:rFonts w:hint="eastAsia"/>
          <w:b w:val="0"/>
          <w:bCs/>
          <w:highlight w:val="none"/>
        </w:rPr>
        <w:t>2</w:t>
      </w:r>
      <w:r>
        <w:rPr>
          <w:b w:val="0"/>
          <w:bCs/>
          <w:highlight w:val="none"/>
        </w:rPr>
        <w:t>、</w:t>
      </w:r>
      <w:r>
        <w:rPr>
          <w:rFonts w:hint="eastAsia"/>
          <w:b w:val="0"/>
          <w:bCs/>
          <w:highlight w:val="none"/>
        </w:rPr>
        <w:t>乙方逾期交付物品，则每七天按合同总额0.5%向甲方偿付违约金。</w:t>
      </w:r>
      <w:r>
        <w:rPr>
          <w:b w:val="0"/>
          <w:bCs/>
          <w:highlight w:val="none"/>
        </w:rPr>
        <w:t>罚金不超过迟延出运货物总价的5%。</w:t>
      </w:r>
      <w:r>
        <w:rPr>
          <w:rFonts w:hint="eastAsia"/>
          <w:b w:val="0"/>
          <w:bCs/>
          <w:highlight w:val="none"/>
        </w:rPr>
        <w:t>逾期交付超过</w:t>
      </w:r>
      <w:r>
        <w:rPr>
          <w:b w:val="0"/>
          <w:bCs/>
          <w:highlight w:val="none"/>
        </w:rPr>
        <w:t>10周</w:t>
      </w:r>
      <w:r>
        <w:rPr>
          <w:rFonts w:hint="eastAsia"/>
          <w:b w:val="0"/>
          <w:bCs/>
          <w:highlight w:val="none"/>
        </w:rPr>
        <w:t>，甲方有权终止合同。</w:t>
      </w:r>
    </w:p>
    <w:p w14:paraId="32807944">
      <w:pPr>
        <w:rPr>
          <w:highlight w:val="none"/>
        </w:rPr>
      </w:pPr>
      <w:r>
        <w:rPr>
          <w:b/>
          <w:highlight w:val="none"/>
        </w:rPr>
        <w:t>第十一条：</w:t>
      </w:r>
      <w:r>
        <w:rPr>
          <w:highlight w:val="none"/>
        </w:rPr>
        <w:t>争端解决：</w:t>
      </w:r>
    </w:p>
    <w:p w14:paraId="05B8F88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val="0"/>
          <w:bCs/>
          <w:highlight w:val="none"/>
        </w:rPr>
      </w:pPr>
      <w:r>
        <w:rPr>
          <w:rFonts w:hint="eastAsia"/>
          <w:b w:val="0"/>
          <w:bCs/>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24221554">
      <w:pPr>
        <w:rPr>
          <w:highlight w:val="none"/>
        </w:rPr>
      </w:pPr>
      <w:r>
        <w:rPr>
          <w:b/>
          <w:highlight w:val="none"/>
        </w:rPr>
        <w:t>第十二条：</w:t>
      </w:r>
      <w:r>
        <w:rPr>
          <w:highlight w:val="none"/>
        </w:rPr>
        <w:t>本协议甲乙双方签字盖章后生效，并作为签订进口合同的有效依据。</w:t>
      </w:r>
    </w:p>
    <w:p w14:paraId="4A98EE4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val="0"/>
          <w:bCs/>
          <w:highlight w:val="none"/>
        </w:rPr>
      </w:pPr>
      <w:r>
        <w:rPr>
          <w:rFonts w:hint="eastAsia"/>
          <w:b/>
          <w:bCs w:val="0"/>
          <w:highlight w:val="none"/>
        </w:rPr>
        <w:t>第十三条</w:t>
      </w:r>
      <w:r>
        <w:rPr>
          <w:rFonts w:hint="eastAsia"/>
          <w:b w:val="0"/>
          <w:bCs/>
          <w:highlight w:val="none"/>
        </w:rPr>
        <w:t>：本协议一式陆份，甲方伍份、乙方壹份。自双方签字、盖章之日起生效，具有同等的法律效力。</w:t>
      </w:r>
    </w:p>
    <w:p w14:paraId="67FA5E41">
      <w:pPr>
        <w:rPr>
          <w:highlight w:val="none"/>
        </w:rPr>
      </w:pPr>
      <w:r>
        <w:rPr>
          <w:highlight w:val="none"/>
        </w:rPr>
        <w:t xml:space="preserve"> </w:t>
      </w:r>
    </w:p>
    <w:p w14:paraId="2DB538F3">
      <w:pPr>
        <w:rPr>
          <w:highlight w:val="none"/>
        </w:rPr>
      </w:pPr>
    </w:p>
    <w:p w14:paraId="0AFEC77F">
      <w:pPr>
        <w:rPr>
          <w:highlight w:val="none"/>
        </w:rPr>
      </w:pPr>
      <w:r>
        <w:rPr>
          <w:highlight w:val="none"/>
        </w:rPr>
        <w:t xml:space="preserve"> </w:t>
      </w:r>
    </w:p>
    <w:tbl>
      <w:tblPr>
        <w:tblStyle w:val="15"/>
        <w:tblW w:w="5000" w:type="pct"/>
        <w:tblInd w:w="-108" w:type="dxa"/>
        <w:tblLayout w:type="autofit"/>
        <w:tblCellMar>
          <w:top w:w="0" w:type="dxa"/>
          <w:left w:w="108" w:type="dxa"/>
          <w:bottom w:w="0" w:type="dxa"/>
          <w:right w:w="108" w:type="dxa"/>
        </w:tblCellMar>
      </w:tblPr>
      <w:tblGrid>
        <w:gridCol w:w="3974"/>
        <w:gridCol w:w="4332"/>
      </w:tblGrid>
      <w:tr w14:paraId="61B78A1C">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6B380B7B">
            <w:pPr>
              <w:jc w:val="left"/>
              <w:rPr>
                <w:sz w:val="21"/>
                <w:szCs w:val="21"/>
                <w:highlight w:val="none"/>
              </w:rPr>
            </w:pPr>
            <w:r>
              <w:rPr>
                <w:sz w:val="21"/>
                <w:szCs w:val="21"/>
                <w:highlight w:val="none"/>
              </w:rPr>
              <w:t>甲方（公章）：</w:t>
            </w:r>
            <w:r>
              <w:rPr>
                <w:b/>
                <w:sz w:val="21"/>
                <w:szCs w:val="21"/>
                <w:highlight w:val="none"/>
              </w:rPr>
              <w:t>南京邮电大学</w:t>
            </w:r>
          </w:p>
        </w:tc>
        <w:tc>
          <w:tcPr>
            <w:tcW w:w="2608" w:type="pct"/>
            <w:tcBorders>
              <w:top w:val="nil"/>
              <w:left w:val="nil"/>
              <w:bottom w:val="nil"/>
              <w:right w:val="nil"/>
            </w:tcBorders>
            <w:vAlign w:val="center"/>
          </w:tcPr>
          <w:p w14:paraId="601D5E4D">
            <w:pPr>
              <w:jc w:val="left"/>
              <w:rPr>
                <w:sz w:val="21"/>
                <w:szCs w:val="21"/>
                <w:highlight w:val="none"/>
              </w:rPr>
            </w:pPr>
            <w:r>
              <w:rPr>
                <w:sz w:val="21"/>
                <w:szCs w:val="21"/>
                <w:highlight w:val="none"/>
              </w:rPr>
              <w:t>乙方（公章）：</w:t>
            </w:r>
            <w:r>
              <w:rPr>
                <w:rFonts w:hint="eastAsia" w:ascii="宋体" w:hAnsi="宋体" w:cs="宋体"/>
                <w:b/>
                <w:sz w:val="21"/>
                <w:szCs w:val="21"/>
                <w:highlight w:val="none"/>
              </w:rPr>
              <w:t>成都泰码思测控技术有限公司</w:t>
            </w:r>
          </w:p>
        </w:tc>
      </w:tr>
      <w:tr w14:paraId="060EAD7A">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593A41B7">
            <w:pPr>
              <w:jc w:val="left"/>
              <w:rPr>
                <w:highlight w:val="none"/>
              </w:rPr>
            </w:pPr>
            <w:r>
              <w:rPr>
                <w:highlight w:val="none"/>
              </w:rPr>
              <w:t>授权代表：</w:t>
            </w:r>
          </w:p>
        </w:tc>
        <w:tc>
          <w:tcPr>
            <w:tcW w:w="2608" w:type="pct"/>
            <w:tcBorders>
              <w:top w:val="nil"/>
              <w:left w:val="nil"/>
              <w:bottom w:val="nil"/>
              <w:right w:val="nil"/>
            </w:tcBorders>
            <w:vAlign w:val="center"/>
          </w:tcPr>
          <w:p w14:paraId="2AF7F8C0">
            <w:pPr>
              <w:jc w:val="left"/>
              <w:rPr>
                <w:highlight w:val="none"/>
              </w:rPr>
            </w:pPr>
            <w:r>
              <w:rPr>
                <w:highlight w:val="none"/>
              </w:rPr>
              <w:t xml:space="preserve">法人代表（委托代理人）： </w:t>
            </w:r>
          </w:p>
        </w:tc>
      </w:tr>
      <w:tr w14:paraId="1C1B7E54">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7C21DEFC">
            <w:pPr>
              <w:jc w:val="left"/>
              <w:rPr>
                <w:highlight w:val="none"/>
              </w:rPr>
            </w:pPr>
            <w:r>
              <w:rPr>
                <w:highlight w:val="none"/>
              </w:rPr>
              <w:t>用户代表：</w:t>
            </w:r>
          </w:p>
        </w:tc>
        <w:tc>
          <w:tcPr>
            <w:tcW w:w="2608" w:type="pct"/>
            <w:tcBorders>
              <w:top w:val="nil"/>
              <w:left w:val="nil"/>
              <w:bottom w:val="nil"/>
              <w:right w:val="nil"/>
            </w:tcBorders>
            <w:vAlign w:val="center"/>
          </w:tcPr>
          <w:p w14:paraId="3A745632">
            <w:pPr>
              <w:jc w:val="left"/>
              <w:rPr>
                <w:highlight w:val="none"/>
              </w:rPr>
            </w:pPr>
            <w:r>
              <w:rPr>
                <w:highlight w:val="none"/>
              </w:rPr>
              <w:t xml:space="preserve">经办人： </w:t>
            </w:r>
          </w:p>
        </w:tc>
      </w:tr>
      <w:tr w14:paraId="0C87F18D">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65CA1EE6">
            <w:pPr>
              <w:jc w:val="left"/>
              <w:rPr>
                <w:highlight w:val="none"/>
              </w:rPr>
            </w:pPr>
            <w:r>
              <w:rPr>
                <w:highlight w:val="none"/>
              </w:rPr>
              <w:t xml:space="preserve">地址： </w:t>
            </w:r>
          </w:p>
        </w:tc>
        <w:tc>
          <w:tcPr>
            <w:tcW w:w="2608" w:type="pct"/>
            <w:tcBorders>
              <w:top w:val="nil"/>
              <w:left w:val="nil"/>
              <w:bottom w:val="nil"/>
              <w:right w:val="nil"/>
            </w:tcBorders>
            <w:vAlign w:val="center"/>
          </w:tcPr>
          <w:p w14:paraId="16105B36">
            <w:pPr>
              <w:jc w:val="left"/>
              <w:rPr>
                <w:highlight w:val="none"/>
              </w:rPr>
            </w:pPr>
            <w:r>
              <w:rPr>
                <w:highlight w:val="none"/>
              </w:rPr>
              <w:t xml:space="preserve">地址： </w:t>
            </w:r>
          </w:p>
        </w:tc>
      </w:tr>
      <w:tr w14:paraId="214D4D89">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564A53E9">
            <w:pPr>
              <w:jc w:val="left"/>
              <w:rPr>
                <w:highlight w:val="none"/>
              </w:rPr>
            </w:pPr>
            <w:r>
              <w:rPr>
                <w:highlight w:val="none"/>
              </w:rPr>
              <w:t>联系电话：</w:t>
            </w:r>
          </w:p>
        </w:tc>
        <w:tc>
          <w:tcPr>
            <w:tcW w:w="2608" w:type="pct"/>
            <w:tcBorders>
              <w:top w:val="nil"/>
              <w:left w:val="nil"/>
              <w:bottom w:val="nil"/>
              <w:right w:val="nil"/>
            </w:tcBorders>
            <w:vAlign w:val="center"/>
          </w:tcPr>
          <w:p w14:paraId="7C81F97E">
            <w:pPr>
              <w:jc w:val="left"/>
              <w:rPr>
                <w:highlight w:val="none"/>
              </w:rPr>
            </w:pPr>
            <w:r>
              <w:rPr>
                <w:highlight w:val="none"/>
              </w:rPr>
              <w:t>联系电话：</w:t>
            </w:r>
          </w:p>
        </w:tc>
      </w:tr>
      <w:tr w14:paraId="1F682ED4">
        <w:tblPrEx>
          <w:tblCellMar>
            <w:top w:w="0" w:type="dxa"/>
            <w:left w:w="108" w:type="dxa"/>
            <w:bottom w:w="0" w:type="dxa"/>
            <w:right w:w="108" w:type="dxa"/>
          </w:tblCellMar>
        </w:tblPrEx>
        <w:trPr>
          <w:trHeight w:val="680" w:hRule="atLeast"/>
        </w:trPr>
        <w:tc>
          <w:tcPr>
            <w:tcW w:w="2392" w:type="pct"/>
            <w:tcBorders>
              <w:top w:val="nil"/>
              <w:left w:val="nil"/>
              <w:bottom w:val="nil"/>
              <w:right w:val="nil"/>
            </w:tcBorders>
            <w:vAlign w:val="center"/>
          </w:tcPr>
          <w:p w14:paraId="2DA456DD">
            <w:pPr>
              <w:jc w:val="left"/>
              <w:rPr>
                <w:highlight w:val="none"/>
              </w:rPr>
            </w:pPr>
            <w:r>
              <w:rPr>
                <w:highlight w:val="none"/>
              </w:rPr>
              <w:t>日期：         年    月    日</w:t>
            </w:r>
          </w:p>
        </w:tc>
        <w:tc>
          <w:tcPr>
            <w:tcW w:w="2608" w:type="pct"/>
            <w:tcBorders>
              <w:top w:val="nil"/>
              <w:left w:val="nil"/>
              <w:bottom w:val="nil"/>
              <w:right w:val="nil"/>
            </w:tcBorders>
            <w:vAlign w:val="center"/>
          </w:tcPr>
          <w:p w14:paraId="14A52AD0">
            <w:pPr>
              <w:jc w:val="left"/>
              <w:rPr>
                <w:highlight w:val="none"/>
              </w:rPr>
            </w:pPr>
            <w:r>
              <w:rPr>
                <w:highlight w:val="none"/>
              </w:rPr>
              <w:t>日期：       年     月    日</w:t>
            </w:r>
          </w:p>
        </w:tc>
      </w:tr>
    </w:tbl>
    <w:p w14:paraId="7AD93681">
      <w:pPr>
        <w:rPr>
          <w:highlight w:val="none"/>
        </w:rPr>
      </w:pPr>
    </w:p>
    <w:p w14:paraId="7A0CFB9B">
      <w:pPr>
        <w:rPr>
          <w:highlight w:val="none"/>
        </w:rPr>
      </w:pPr>
    </w:p>
    <w:p w14:paraId="78BFD753">
      <w:pPr>
        <w:rPr>
          <w:rFonts w:hint="eastAsia"/>
          <w:highlight w:val="none"/>
        </w:rPr>
      </w:pPr>
    </w:p>
    <w:p w14:paraId="65A2A2C7">
      <w:pPr>
        <w:rPr>
          <w:rFonts w:hint="eastAsia"/>
          <w:highlight w:val="none"/>
        </w:rPr>
      </w:pPr>
    </w:p>
    <w:p w14:paraId="7876D1A6">
      <w:pPr>
        <w:rPr>
          <w:rFonts w:hint="eastAsia"/>
          <w:highlight w:val="none"/>
        </w:rPr>
      </w:pPr>
    </w:p>
    <w:p w14:paraId="4C0CBE1C">
      <w:pPr>
        <w:rPr>
          <w:rFonts w:hint="eastAsia"/>
          <w:highlight w:val="none"/>
        </w:rPr>
      </w:pPr>
    </w:p>
    <w:p w14:paraId="56FC6445">
      <w:pPr>
        <w:rPr>
          <w:rFonts w:hint="eastAsia"/>
          <w:highlight w:val="none"/>
        </w:rPr>
      </w:pPr>
    </w:p>
    <w:p w14:paraId="7EDFFD47">
      <w:pPr>
        <w:rPr>
          <w:rFonts w:hint="eastAsia"/>
          <w:highlight w:val="none"/>
        </w:rPr>
      </w:pPr>
    </w:p>
    <w:p w14:paraId="17D0189D">
      <w:pPr>
        <w:rPr>
          <w:rFonts w:hint="eastAsia"/>
          <w:highlight w:val="none"/>
        </w:rPr>
      </w:pPr>
    </w:p>
    <w:p w14:paraId="1CB3734C">
      <w:pPr>
        <w:rPr>
          <w:rFonts w:hint="eastAsia"/>
          <w:highlight w:val="none"/>
        </w:rPr>
      </w:pPr>
    </w:p>
    <w:p w14:paraId="4D3D0411">
      <w:pPr>
        <w:rPr>
          <w:rFonts w:hint="eastAsia"/>
          <w:highlight w:val="none"/>
        </w:rPr>
      </w:pPr>
    </w:p>
    <w:p w14:paraId="637F3344">
      <w:pPr>
        <w:rPr>
          <w:rFonts w:hint="eastAsia"/>
          <w:highlight w:val="none"/>
        </w:rPr>
      </w:pPr>
    </w:p>
    <w:p w14:paraId="17039671">
      <w:pPr>
        <w:rPr>
          <w:rFonts w:hint="eastAsia"/>
          <w:highlight w:val="none"/>
        </w:rPr>
      </w:pPr>
    </w:p>
    <w:p w14:paraId="21DEE639">
      <w:pPr>
        <w:rPr>
          <w:rFonts w:hint="eastAsia"/>
          <w:highlight w:val="none"/>
        </w:rPr>
      </w:pPr>
    </w:p>
    <w:p w14:paraId="1755943C">
      <w:pPr>
        <w:rPr>
          <w:rFonts w:hint="eastAsia"/>
          <w:highlight w:val="none"/>
        </w:rPr>
      </w:pPr>
    </w:p>
    <w:p w14:paraId="3590C756">
      <w:pPr>
        <w:rPr>
          <w:rFonts w:hint="eastAsia"/>
          <w:highlight w:val="none"/>
        </w:rPr>
      </w:pPr>
    </w:p>
    <w:p w14:paraId="78962299">
      <w:pPr>
        <w:rPr>
          <w:rFonts w:hint="eastAsia"/>
          <w:highlight w:val="none"/>
        </w:rPr>
      </w:pPr>
    </w:p>
    <w:p w14:paraId="12A21ED0">
      <w:pPr>
        <w:rPr>
          <w:rFonts w:hint="eastAsia"/>
          <w:highlight w:val="none"/>
        </w:rPr>
      </w:pPr>
    </w:p>
    <w:p w14:paraId="73675EF6">
      <w:pPr>
        <w:rPr>
          <w:rFonts w:hint="eastAsia"/>
          <w:highlight w:val="none"/>
        </w:rPr>
      </w:pPr>
    </w:p>
    <w:p w14:paraId="5F1D562E">
      <w:pPr>
        <w:rPr>
          <w:rFonts w:hint="eastAsia" w:eastAsiaTheme="minorEastAsia"/>
          <w:highlight w:val="none"/>
          <w:lang w:val="en-US" w:eastAsia="zh-CN"/>
        </w:rPr>
      </w:pPr>
      <w:r>
        <w:rPr>
          <w:rFonts w:hint="eastAsia"/>
          <w:highlight w:val="none"/>
        </w:rPr>
        <w:t>附件</w:t>
      </w:r>
      <w:r>
        <w:rPr>
          <w:rFonts w:hint="eastAsia"/>
          <w:highlight w:val="none"/>
          <w:lang w:val="en-US" w:eastAsia="zh-CN"/>
        </w:rPr>
        <w:t>:</w:t>
      </w:r>
    </w:p>
    <w:p w14:paraId="037FF9B5">
      <w:pPr>
        <w:rPr>
          <w:highlight w:val="none"/>
        </w:rPr>
      </w:pPr>
      <w:r>
        <w:rPr>
          <w:rFonts w:hint="eastAsia"/>
          <w:highlight w:val="none"/>
        </w:rPr>
        <w:t>配置清单</w:t>
      </w:r>
    </w:p>
    <w:tbl>
      <w:tblPr>
        <w:tblStyle w:val="15"/>
        <w:tblW w:w="807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27"/>
        <w:gridCol w:w="1738"/>
        <w:gridCol w:w="869"/>
        <w:gridCol w:w="2131"/>
        <w:gridCol w:w="1418"/>
        <w:gridCol w:w="992"/>
      </w:tblGrid>
      <w:tr w14:paraId="598BBC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tcBorders>
              <w:top w:val="single" w:color="auto" w:sz="4" w:space="0"/>
              <w:left w:val="single" w:color="auto" w:sz="4" w:space="0"/>
              <w:bottom w:val="single" w:color="auto" w:sz="4" w:space="0"/>
              <w:right w:val="single" w:color="auto" w:sz="4" w:space="0"/>
            </w:tcBorders>
            <w:vAlign w:val="center"/>
          </w:tcPr>
          <w:p w14:paraId="5F9B43CF">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序号</w:t>
            </w:r>
          </w:p>
        </w:tc>
        <w:tc>
          <w:tcPr>
            <w:tcW w:w="1738" w:type="dxa"/>
            <w:tcBorders>
              <w:top w:val="single" w:color="auto" w:sz="4" w:space="0"/>
              <w:left w:val="single" w:color="auto" w:sz="4" w:space="0"/>
              <w:bottom w:val="single" w:color="auto" w:sz="4" w:space="0"/>
              <w:right w:val="single" w:color="auto" w:sz="4" w:space="0"/>
            </w:tcBorders>
            <w:vAlign w:val="center"/>
          </w:tcPr>
          <w:p w14:paraId="628538BC">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名 称</w:t>
            </w:r>
          </w:p>
        </w:tc>
        <w:tc>
          <w:tcPr>
            <w:tcW w:w="869" w:type="dxa"/>
            <w:tcBorders>
              <w:top w:val="single" w:color="auto" w:sz="4" w:space="0"/>
              <w:left w:val="single" w:color="auto" w:sz="4" w:space="0"/>
              <w:bottom w:val="single" w:color="auto" w:sz="4" w:space="0"/>
              <w:right w:val="single" w:color="auto" w:sz="4" w:space="0"/>
            </w:tcBorders>
            <w:vAlign w:val="center"/>
          </w:tcPr>
          <w:p w14:paraId="2BDE6AA7">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品牌</w:t>
            </w:r>
          </w:p>
        </w:tc>
        <w:tc>
          <w:tcPr>
            <w:tcW w:w="2131" w:type="dxa"/>
            <w:tcBorders>
              <w:top w:val="single" w:color="auto" w:sz="4" w:space="0"/>
              <w:left w:val="single" w:color="auto" w:sz="4" w:space="0"/>
              <w:bottom w:val="single" w:color="auto" w:sz="4" w:space="0"/>
              <w:right w:val="single" w:color="auto" w:sz="4" w:space="0"/>
            </w:tcBorders>
            <w:vAlign w:val="center"/>
          </w:tcPr>
          <w:p w14:paraId="0EAE40CB">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规格或型号</w:t>
            </w:r>
          </w:p>
        </w:tc>
        <w:tc>
          <w:tcPr>
            <w:tcW w:w="1418" w:type="dxa"/>
            <w:tcBorders>
              <w:top w:val="single" w:color="auto" w:sz="4" w:space="0"/>
              <w:left w:val="single" w:color="auto" w:sz="4" w:space="0"/>
              <w:bottom w:val="single" w:color="auto" w:sz="4" w:space="0"/>
              <w:right w:val="single" w:color="auto" w:sz="4" w:space="0"/>
            </w:tcBorders>
            <w:vAlign w:val="center"/>
          </w:tcPr>
          <w:p w14:paraId="4DF86118">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原产地</w:t>
            </w:r>
          </w:p>
        </w:tc>
        <w:tc>
          <w:tcPr>
            <w:tcW w:w="992" w:type="dxa"/>
            <w:tcBorders>
              <w:top w:val="single" w:color="auto" w:sz="4" w:space="0"/>
              <w:left w:val="single" w:color="auto" w:sz="4" w:space="0"/>
              <w:bottom w:val="single" w:color="auto" w:sz="4" w:space="0"/>
              <w:right w:val="single" w:color="auto" w:sz="4" w:space="0"/>
            </w:tcBorders>
            <w:vAlign w:val="center"/>
          </w:tcPr>
          <w:p w14:paraId="4CB1BC25">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数量</w:t>
            </w:r>
          </w:p>
        </w:tc>
      </w:tr>
      <w:tr w14:paraId="6C98B12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restart"/>
            <w:tcBorders>
              <w:top w:val="single" w:color="auto" w:sz="4" w:space="0"/>
              <w:left w:val="single" w:color="auto" w:sz="4" w:space="0"/>
              <w:right w:val="single" w:color="auto" w:sz="4" w:space="0"/>
            </w:tcBorders>
            <w:vAlign w:val="center"/>
          </w:tcPr>
          <w:p w14:paraId="60DA74C8">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1</w:t>
            </w:r>
          </w:p>
        </w:tc>
        <w:tc>
          <w:tcPr>
            <w:tcW w:w="1738" w:type="dxa"/>
            <w:vMerge w:val="restart"/>
            <w:tcBorders>
              <w:top w:val="single" w:color="auto" w:sz="4" w:space="0"/>
              <w:left w:val="single" w:color="auto" w:sz="4" w:space="0"/>
              <w:right w:val="single" w:color="auto" w:sz="4" w:space="0"/>
            </w:tcBorders>
            <w:vAlign w:val="center"/>
          </w:tcPr>
          <w:p w14:paraId="37BF0375">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射频测试</w:t>
            </w:r>
            <w:r>
              <w:rPr>
                <w:rFonts w:hint="eastAsia" w:asciiTheme="minorEastAsia" w:hAnsiTheme="minorEastAsia" w:cstheme="minorEastAsia"/>
                <w:highlight w:val="none"/>
                <w:lang w:val="en-US" w:eastAsia="zh-CN"/>
              </w:rPr>
              <w:t>系统</w:t>
            </w:r>
            <w:r>
              <w:rPr>
                <w:rFonts w:asciiTheme="minorEastAsia" w:hAnsiTheme="minorEastAsia" w:cstheme="minorEastAsia"/>
                <w:highlight w:val="none"/>
              </w:rPr>
              <w:br w:type="textWrapping"/>
            </w:r>
            <w:r>
              <w:rPr>
                <w:rFonts w:hint="eastAsia" w:asciiTheme="minorEastAsia" w:hAnsiTheme="minorEastAsia" w:cstheme="minorEastAsia"/>
                <w:highlight w:val="none"/>
              </w:rPr>
              <w:t>STS T4 M2</w:t>
            </w:r>
          </w:p>
        </w:tc>
        <w:tc>
          <w:tcPr>
            <w:tcW w:w="869" w:type="dxa"/>
            <w:tcBorders>
              <w:top w:val="single" w:color="auto" w:sz="4" w:space="0"/>
              <w:left w:val="single" w:color="auto" w:sz="4" w:space="0"/>
              <w:bottom w:val="single" w:color="auto" w:sz="4" w:space="0"/>
              <w:right w:val="single" w:color="auto" w:sz="4" w:space="0"/>
            </w:tcBorders>
            <w:vAlign w:val="center"/>
          </w:tcPr>
          <w:p w14:paraId="35F48170">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001668A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PXIe-1095</w:t>
            </w:r>
          </w:p>
        </w:tc>
        <w:tc>
          <w:tcPr>
            <w:tcW w:w="1418" w:type="dxa"/>
            <w:tcBorders>
              <w:top w:val="single" w:color="auto" w:sz="4" w:space="0"/>
              <w:left w:val="single" w:color="auto" w:sz="4" w:space="0"/>
              <w:bottom w:val="single" w:color="auto" w:sz="4" w:space="0"/>
              <w:right w:val="single" w:color="auto" w:sz="4" w:space="0"/>
            </w:tcBorders>
            <w:vAlign w:val="center"/>
          </w:tcPr>
          <w:p w14:paraId="76BA7728">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6A7A3038">
            <w:pPr>
              <w:spacing w:line="240" w:lineRule="auto"/>
              <w:jc w:val="center"/>
              <w:rPr>
                <w:highlight w:val="none"/>
              </w:rPr>
            </w:pPr>
            <w:r>
              <w:rPr>
                <w:rFonts w:hint="eastAsia"/>
                <w:highlight w:val="none"/>
              </w:rPr>
              <w:t>1</w:t>
            </w:r>
          </w:p>
        </w:tc>
      </w:tr>
      <w:tr w14:paraId="508F23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38D20D93">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6D5F8E8D">
            <w:pPr>
              <w:spacing w:line="240" w:lineRule="auto"/>
              <w:jc w:val="center"/>
              <w:rPr>
                <w:rFonts w:asciiTheme="minorEastAsia" w:hAnsiTheme="minorEastAsia" w:cstheme="minorEastAsia"/>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05ECA260">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621DE6C2">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PXIe-8881</w:t>
            </w:r>
          </w:p>
        </w:tc>
        <w:tc>
          <w:tcPr>
            <w:tcW w:w="1418" w:type="dxa"/>
            <w:tcBorders>
              <w:top w:val="single" w:color="auto" w:sz="4" w:space="0"/>
              <w:left w:val="single" w:color="auto" w:sz="4" w:space="0"/>
              <w:bottom w:val="single" w:color="auto" w:sz="4" w:space="0"/>
              <w:right w:val="single" w:color="auto" w:sz="4" w:space="0"/>
            </w:tcBorders>
            <w:vAlign w:val="center"/>
          </w:tcPr>
          <w:p w14:paraId="302A8EEC">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6BB9C388">
            <w:pPr>
              <w:spacing w:line="240" w:lineRule="auto"/>
              <w:jc w:val="center"/>
              <w:rPr>
                <w:highlight w:val="none"/>
              </w:rPr>
            </w:pPr>
            <w:r>
              <w:rPr>
                <w:rFonts w:hint="eastAsia"/>
                <w:highlight w:val="none"/>
              </w:rPr>
              <w:t>1</w:t>
            </w:r>
          </w:p>
        </w:tc>
      </w:tr>
      <w:tr w14:paraId="77D3CCF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1E4E0EF2">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33A01C4D">
            <w:pPr>
              <w:spacing w:line="240" w:lineRule="auto"/>
              <w:jc w:val="center"/>
              <w:rPr>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06A8D44">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32BA34A2">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PXI-2567</w:t>
            </w:r>
          </w:p>
        </w:tc>
        <w:tc>
          <w:tcPr>
            <w:tcW w:w="1418" w:type="dxa"/>
            <w:tcBorders>
              <w:top w:val="single" w:color="auto" w:sz="4" w:space="0"/>
              <w:left w:val="single" w:color="auto" w:sz="4" w:space="0"/>
              <w:bottom w:val="single" w:color="auto" w:sz="4" w:space="0"/>
              <w:right w:val="single" w:color="auto" w:sz="4" w:space="0"/>
            </w:tcBorders>
            <w:vAlign w:val="center"/>
          </w:tcPr>
          <w:p w14:paraId="2C81F6E8">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10E9E3C6">
            <w:pPr>
              <w:spacing w:line="240" w:lineRule="auto"/>
              <w:jc w:val="center"/>
              <w:rPr>
                <w:highlight w:val="none"/>
              </w:rPr>
            </w:pPr>
            <w:r>
              <w:rPr>
                <w:rFonts w:hint="eastAsia"/>
                <w:highlight w:val="none"/>
              </w:rPr>
              <w:t>1</w:t>
            </w:r>
          </w:p>
        </w:tc>
      </w:tr>
      <w:tr w14:paraId="77C3BF9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136AF5C0">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09628E4F">
            <w:pPr>
              <w:spacing w:line="240" w:lineRule="auto"/>
              <w:jc w:val="center"/>
              <w:rPr>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24FA3216">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2D60311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PXIe-4081</w:t>
            </w:r>
          </w:p>
        </w:tc>
        <w:tc>
          <w:tcPr>
            <w:tcW w:w="1418" w:type="dxa"/>
            <w:tcBorders>
              <w:top w:val="single" w:color="auto" w:sz="4" w:space="0"/>
              <w:left w:val="single" w:color="auto" w:sz="4" w:space="0"/>
              <w:bottom w:val="single" w:color="auto" w:sz="4" w:space="0"/>
              <w:right w:val="single" w:color="auto" w:sz="4" w:space="0"/>
            </w:tcBorders>
            <w:vAlign w:val="center"/>
          </w:tcPr>
          <w:p w14:paraId="5E48E513">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2D88E4F1">
            <w:pPr>
              <w:spacing w:line="240" w:lineRule="auto"/>
              <w:jc w:val="center"/>
              <w:rPr>
                <w:highlight w:val="none"/>
              </w:rPr>
            </w:pPr>
            <w:r>
              <w:rPr>
                <w:rFonts w:hint="eastAsia"/>
                <w:highlight w:val="none"/>
              </w:rPr>
              <w:t>1</w:t>
            </w:r>
          </w:p>
        </w:tc>
      </w:tr>
      <w:tr w14:paraId="7CD3587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2B9B414E">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7E2521A0">
            <w:pPr>
              <w:spacing w:line="240" w:lineRule="auto"/>
              <w:jc w:val="center"/>
              <w:rPr>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1880496">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0A24EC4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PXIe-6571</w:t>
            </w:r>
          </w:p>
        </w:tc>
        <w:tc>
          <w:tcPr>
            <w:tcW w:w="1418" w:type="dxa"/>
            <w:tcBorders>
              <w:top w:val="single" w:color="auto" w:sz="4" w:space="0"/>
              <w:left w:val="single" w:color="auto" w:sz="4" w:space="0"/>
              <w:bottom w:val="single" w:color="auto" w:sz="4" w:space="0"/>
              <w:right w:val="single" w:color="auto" w:sz="4" w:space="0"/>
            </w:tcBorders>
            <w:vAlign w:val="center"/>
          </w:tcPr>
          <w:p w14:paraId="4589F88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59110400">
            <w:pPr>
              <w:spacing w:line="240" w:lineRule="auto"/>
              <w:jc w:val="center"/>
              <w:rPr>
                <w:highlight w:val="none"/>
              </w:rPr>
            </w:pPr>
            <w:r>
              <w:rPr>
                <w:rFonts w:hint="eastAsia"/>
                <w:highlight w:val="none"/>
              </w:rPr>
              <w:t>1</w:t>
            </w:r>
          </w:p>
        </w:tc>
      </w:tr>
      <w:tr w14:paraId="37C33E0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52F6306A">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49AC2228">
            <w:pPr>
              <w:spacing w:line="240" w:lineRule="auto"/>
              <w:jc w:val="center"/>
              <w:rPr>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6BA73597">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08BFD2A0">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PXIe-4147</w:t>
            </w:r>
          </w:p>
        </w:tc>
        <w:tc>
          <w:tcPr>
            <w:tcW w:w="1418" w:type="dxa"/>
            <w:tcBorders>
              <w:top w:val="single" w:color="auto" w:sz="4" w:space="0"/>
              <w:left w:val="single" w:color="auto" w:sz="4" w:space="0"/>
              <w:bottom w:val="single" w:color="auto" w:sz="4" w:space="0"/>
              <w:right w:val="single" w:color="auto" w:sz="4" w:space="0"/>
            </w:tcBorders>
            <w:vAlign w:val="center"/>
          </w:tcPr>
          <w:p w14:paraId="420005D6">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15ECC80C">
            <w:pPr>
              <w:spacing w:line="240" w:lineRule="auto"/>
              <w:jc w:val="center"/>
              <w:rPr>
                <w:highlight w:val="none"/>
              </w:rPr>
            </w:pPr>
            <w:r>
              <w:rPr>
                <w:rFonts w:hint="eastAsia"/>
                <w:highlight w:val="none"/>
              </w:rPr>
              <w:t>2</w:t>
            </w:r>
          </w:p>
        </w:tc>
      </w:tr>
      <w:tr w14:paraId="215D6D4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right w:val="single" w:color="auto" w:sz="4" w:space="0"/>
            </w:tcBorders>
            <w:vAlign w:val="center"/>
          </w:tcPr>
          <w:p w14:paraId="582EE822">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right w:val="single" w:color="auto" w:sz="4" w:space="0"/>
            </w:tcBorders>
            <w:vAlign w:val="center"/>
          </w:tcPr>
          <w:p w14:paraId="1A8C4189">
            <w:pPr>
              <w:spacing w:line="240" w:lineRule="auto"/>
              <w:jc w:val="center"/>
              <w:rPr>
                <w:rFonts w:asciiTheme="minorEastAsia" w:hAnsiTheme="minorEastAsia" w:cstheme="minorEastAsia"/>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11BAEEC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4B67F3A2">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PXIe-5842</w:t>
            </w:r>
          </w:p>
        </w:tc>
        <w:tc>
          <w:tcPr>
            <w:tcW w:w="1418" w:type="dxa"/>
            <w:tcBorders>
              <w:top w:val="single" w:color="auto" w:sz="4" w:space="0"/>
              <w:left w:val="single" w:color="auto" w:sz="4" w:space="0"/>
              <w:bottom w:val="single" w:color="auto" w:sz="4" w:space="0"/>
              <w:right w:val="single" w:color="auto" w:sz="4" w:space="0"/>
            </w:tcBorders>
            <w:vAlign w:val="center"/>
          </w:tcPr>
          <w:p w14:paraId="6DFA5A6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386BF9D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1</w:t>
            </w:r>
          </w:p>
        </w:tc>
      </w:tr>
      <w:tr w14:paraId="1FACC4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vMerge w:val="continue"/>
            <w:tcBorders>
              <w:left w:val="single" w:color="auto" w:sz="4" w:space="0"/>
              <w:bottom w:val="single" w:color="auto" w:sz="4" w:space="0"/>
              <w:right w:val="single" w:color="auto" w:sz="4" w:space="0"/>
            </w:tcBorders>
            <w:vAlign w:val="center"/>
          </w:tcPr>
          <w:p w14:paraId="1835F60A">
            <w:pPr>
              <w:spacing w:line="240" w:lineRule="auto"/>
              <w:jc w:val="center"/>
              <w:rPr>
                <w:rFonts w:asciiTheme="minorEastAsia" w:hAnsiTheme="minorEastAsia" w:cstheme="minorEastAsia"/>
                <w:highlight w:val="none"/>
              </w:rPr>
            </w:pPr>
          </w:p>
        </w:tc>
        <w:tc>
          <w:tcPr>
            <w:tcW w:w="1738" w:type="dxa"/>
            <w:vMerge w:val="continue"/>
            <w:tcBorders>
              <w:left w:val="single" w:color="auto" w:sz="4" w:space="0"/>
              <w:bottom w:val="single" w:color="auto" w:sz="4" w:space="0"/>
              <w:right w:val="single" w:color="auto" w:sz="4" w:space="0"/>
            </w:tcBorders>
            <w:vAlign w:val="center"/>
          </w:tcPr>
          <w:p w14:paraId="692CAEC7">
            <w:pPr>
              <w:spacing w:line="240" w:lineRule="auto"/>
              <w:jc w:val="center"/>
              <w:rPr>
                <w:rFonts w:asciiTheme="minorEastAsia" w:hAnsiTheme="minorEastAsia" w:cstheme="minorEastAsia"/>
                <w:highlight w:val="none"/>
              </w:rPr>
            </w:pPr>
          </w:p>
        </w:tc>
        <w:tc>
          <w:tcPr>
            <w:tcW w:w="869" w:type="dxa"/>
            <w:tcBorders>
              <w:top w:val="single" w:color="auto" w:sz="4" w:space="0"/>
              <w:left w:val="single" w:color="auto" w:sz="4" w:space="0"/>
              <w:bottom w:val="single" w:color="auto" w:sz="4" w:space="0"/>
              <w:right w:val="single" w:color="auto" w:sz="4" w:space="0"/>
            </w:tcBorders>
            <w:vAlign w:val="center"/>
          </w:tcPr>
          <w:p w14:paraId="7239FDA1">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35C3F490">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RMM-5633</w:t>
            </w:r>
          </w:p>
        </w:tc>
        <w:tc>
          <w:tcPr>
            <w:tcW w:w="1418" w:type="dxa"/>
            <w:tcBorders>
              <w:top w:val="single" w:color="auto" w:sz="4" w:space="0"/>
              <w:left w:val="single" w:color="auto" w:sz="4" w:space="0"/>
              <w:bottom w:val="single" w:color="auto" w:sz="4" w:space="0"/>
              <w:right w:val="single" w:color="auto" w:sz="4" w:space="0"/>
            </w:tcBorders>
            <w:vAlign w:val="center"/>
          </w:tcPr>
          <w:p w14:paraId="398A0185">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7E69108C">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1</w:t>
            </w:r>
          </w:p>
        </w:tc>
      </w:tr>
      <w:tr w14:paraId="37B6C8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27" w:type="dxa"/>
            <w:tcBorders>
              <w:top w:val="single" w:color="auto" w:sz="4" w:space="0"/>
              <w:left w:val="single" w:color="auto" w:sz="4" w:space="0"/>
              <w:bottom w:val="single" w:color="auto" w:sz="4" w:space="0"/>
              <w:right w:val="single" w:color="auto" w:sz="4" w:space="0"/>
            </w:tcBorders>
            <w:vAlign w:val="center"/>
          </w:tcPr>
          <w:p w14:paraId="4205816C">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2</w:t>
            </w:r>
          </w:p>
        </w:tc>
        <w:tc>
          <w:tcPr>
            <w:tcW w:w="1738" w:type="dxa"/>
            <w:tcBorders>
              <w:left w:val="single" w:color="auto" w:sz="4" w:space="0"/>
              <w:bottom w:val="single" w:color="auto" w:sz="4" w:space="0"/>
              <w:right w:val="single" w:color="auto" w:sz="4" w:space="0"/>
            </w:tcBorders>
            <w:vAlign w:val="center"/>
          </w:tcPr>
          <w:p w14:paraId="6842ED7D">
            <w:pPr>
              <w:spacing w:line="240" w:lineRule="auto"/>
              <w:jc w:val="center"/>
              <w:rPr>
                <w:rFonts w:asciiTheme="minorEastAsia" w:hAnsiTheme="minorEastAsia" w:cstheme="minorEastAsia"/>
                <w:highlight w:val="none"/>
              </w:rPr>
            </w:pPr>
            <w:bookmarkStart w:id="1" w:name="OLE_LINK3"/>
            <w:r>
              <w:rPr>
                <w:rFonts w:hint="eastAsia" w:asciiTheme="minorEastAsia" w:hAnsiTheme="minorEastAsia" w:cstheme="minorEastAsia"/>
                <w:highlight w:val="none"/>
              </w:rPr>
              <w:t>射频</w:t>
            </w:r>
            <w:r>
              <w:rPr>
                <w:rFonts w:hint="eastAsia" w:asciiTheme="minorEastAsia" w:hAnsiTheme="minorEastAsia" w:cstheme="minorEastAsia"/>
                <w:highlight w:val="none"/>
                <w:lang w:val="en-US" w:eastAsia="zh-CN"/>
              </w:rPr>
              <w:t>测试系统</w:t>
            </w:r>
            <w:r>
              <w:rPr>
                <w:rFonts w:hint="eastAsia" w:asciiTheme="minorEastAsia" w:hAnsiTheme="minorEastAsia" w:cstheme="minorEastAsia"/>
                <w:highlight w:val="none"/>
              </w:rPr>
              <w:t>校准盒</w:t>
            </w:r>
            <w:bookmarkEnd w:id="1"/>
          </w:p>
        </w:tc>
        <w:tc>
          <w:tcPr>
            <w:tcW w:w="869" w:type="dxa"/>
            <w:tcBorders>
              <w:top w:val="single" w:color="auto" w:sz="4" w:space="0"/>
              <w:left w:val="single" w:color="auto" w:sz="4" w:space="0"/>
              <w:bottom w:val="single" w:color="auto" w:sz="4" w:space="0"/>
              <w:right w:val="single" w:color="auto" w:sz="4" w:space="0"/>
            </w:tcBorders>
            <w:vAlign w:val="center"/>
          </w:tcPr>
          <w:p w14:paraId="6A9DCBC5">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NI</w:t>
            </w:r>
          </w:p>
        </w:tc>
        <w:tc>
          <w:tcPr>
            <w:tcW w:w="2131" w:type="dxa"/>
            <w:tcBorders>
              <w:top w:val="single" w:color="auto" w:sz="4" w:space="0"/>
              <w:left w:val="single" w:color="auto" w:sz="4" w:space="0"/>
              <w:bottom w:val="single" w:color="auto" w:sz="4" w:space="0"/>
              <w:right w:val="single" w:color="auto" w:sz="4" w:space="0"/>
            </w:tcBorders>
            <w:vAlign w:val="center"/>
          </w:tcPr>
          <w:p w14:paraId="429F2BF8">
            <w:pPr>
              <w:spacing w:line="240" w:lineRule="auto"/>
              <w:jc w:val="center"/>
              <w:rPr>
                <w:rFonts w:asciiTheme="minorEastAsia" w:hAnsiTheme="minorEastAsia" w:cstheme="minorEastAsia"/>
                <w:highlight w:val="none"/>
              </w:rPr>
            </w:pPr>
            <w:bookmarkStart w:id="2" w:name="OLE_LINK2"/>
            <w:r>
              <w:rPr>
                <w:rFonts w:asciiTheme="minorEastAsia" w:hAnsiTheme="minorEastAsia" w:cstheme="minorEastAsia"/>
                <w:highlight w:val="none"/>
              </w:rPr>
              <w:t>STS-RF-5501</w:t>
            </w:r>
            <w:bookmarkEnd w:id="2"/>
          </w:p>
        </w:tc>
        <w:tc>
          <w:tcPr>
            <w:tcW w:w="1418" w:type="dxa"/>
            <w:tcBorders>
              <w:top w:val="single" w:color="auto" w:sz="4" w:space="0"/>
              <w:left w:val="single" w:color="auto" w:sz="4" w:space="0"/>
              <w:bottom w:val="single" w:color="auto" w:sz="4" w:space="0"/>
              <w:right w:val="single" w:color="auto" w:sz="4" w:space="0"/>
            </w:tcBorders>
            <w:vAlign w:val="center"/>
          </w:tcPr>
          <w:p w14:paraId="6F66960B">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马来西亚</w:t>
            </w:r>
          </w:p>
        </w:tc>
        <w:tc>
          <w:tcPr>
            <w:tcW w:w="992" w:type="dxa"/>
            <w:tcBorders>
              <w:top w:val="single" w:color="auto" w:sz="4" w:space="0"/>
              <w:left w:val="single" w:color="auto" w:sz="4" w:space="0"/>
              <w:bottom w:val="single" w:color="auto" w:sz="4" w:space="0"/>
              <w:right w:val="single" w:color="auto" w:sz="4" w:space="0"/>
            </w:tcBorders>
            <w:vAlign w:val="center"/>
          </w:tcPr>
          <w:p w14:paraId="4D9712BD">
            <w:pPr>
              <w:spacing w:line="240" w:lineRule="auto"/>
              <w:jc w:val="center"/>
              <w:rPr>
                <w:rFonts w:asciiTheme="minorEastAsia" w:hAnsiTheme="minorEastAsia" w:cstheme="minorEastAsia"/>
                <w:highlight w:val="none"/>
              </w:rPr>
            </w:pPr>
            <w:r>
              <w:rPr>
                <w:rFonts w:hint="eastAsia" w:asciiTheme="minorEastAsia" w:hAnsiTheme="minorEastAsia" w:cstheme="minorEastAsia"/>
                <w:highlight w:val="none"/>
              </w:rPr>
              <w:t>1</w:t>
            </w:r>
          </w:p>
        </w:tc>
      </w:tr>
    </w:tbl>
    <w:p w14:paraId="7A35FF21">
      <w:pPr>
        <w:rPr>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A29F2E"/>
    <w:multiLevelType w:val="singleLevel"/>
    <w:tmpl w:val="E2A29F2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DED"/>
    <w:rsid w:val="00040860"/>
    <w:rsid w:val="000F1195"/>
    <w:rsid w:val="00147720"/>
    <w:rsid w:val="00171BF6"/>
    <w:rsid w:val="00182982"/>
    <w:rsid w:val="002B6330"/>
    <w:rsid w:val="002C110D"/>
    <w:rsid w:val="002D3904"/>
    <w:rsid w:val="00364874"/>
    <w:rsid w:val="00383D58"/>
    <w:rsid w:val="00401BD9"/>
    <w:rsid w:val="004602B8"/>
    <w:rsid w:val="00585998"/>
    <w:rsid w:val="00692B6C"/>
    <w:rsid w:val="006C6AEE"/>
    <w:rsid w:val="006D35C1"/>
    <w:rsid w:val="006F235E"/>
    <w:rsid w:val="007D6273"/>
    <w:rsid w:val="00876DED"/>
    <w:rsid w:val="00892A00"/>
    <w:rsid w:val="00944225"/>
    <w:rsid w:val="009B73C7"/>
    <w:rsid w:val="00A13D80"/>
    <w:rsid w:val="00AB7689"/>
    <w:rsid w:val="00BA6C9A"/>
    <w:rsid w:val="00BD11B9"/>
    <w:rsid w:val="00C72A55"/>
    <w:rsid w:val="00C976FD"/>
    <w:rsid w:val="00CB7DF2"/>
    <w:rsid w:val="00CC2030"/>
    <w:rsid w:val="00D33073"/>
    <w:rsid w:val="00D33EE6"/>
    <w:rsid w:val="00D57651"/>
    <w:rsid w:val="00D76F49"/>
    <w:rsid w:val="00DD5B38"/>
    <w:rsid w:val="00DE4BB8"/>
    <w:rsid w:val="00DE6A60"/>
    <w:rsid w:val="00DF629A"/>
    <w:rsid w:val="00E86D73"/>
    <w:rsid w:val="00EB40C0"/>
    <w:rsid w:val="00F03C28"/>
    <w:rsid w:val="00F16937"/>
    <w:rsid w:val="00F9428C"/>
    <w:rsid w:val="00FE7E95"/>
    <w:rsid w:val="20443395"/>
    <w:rsid w:val="340D6788"/>
    <w:rsid w:val="3B613090"/>
    <w:rsid w:val="3F592FD9"/>
    <w:rsid w:val="4BFD0EBF"/>
    <w:rsid w:val="6EB913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qFormat/>
    <w:uiPriority w:val="9"/>
    <w:rPr>
      <w:rFonts w:cstheme="majorBidi"/>
      <w:color w:val="2F5597" w:themeColor="accent1" w:themeShade="BF"/>
      <w:sz w:val="28"/>
      <w:szCs w:val="28"/>
    </w:rPr>
  </w:style>
  <w:style w:type="character" w:customStyle="1" w:styleId="21">
    <w:name w:val="标题 5 字符"/>
    <w:basedOn w:val="16"/>
    <w:link w:val="6"/>
    <w:semiHidden/>
    <w:qFormat/>
    <w:uiPriority w:val="9"/>
    <w:rPr>
      <w:rFonts w:cstheme="majorBidi"/>
      <w:color w:val="2F5597" w:themeColor="accent1" w:themeShade="BF"/>
      <w:sz w:val="24"/>
    </w:rPr>
  </w:style>
  <w:style w:type="character" w:customStyle="1" w:styleId="22">
    <w:name w:val="标题 6 字符"/>
    <w:basedOn w:val="16"/>
    <w:link w:val="7"/>
    <w:semiHidden/>
    <w:qFormat/>
    <w:uiPriority w:val="9"/>
    <w:rPr>
      <w:rFonts w:cstheme="majorBidi"/>
      <w:b/>
      <w:bCs/>
      <w:color w:val="2F5597"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明显强调1"/>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明显参考1"/>
    <w:basedOn w:val="16"/>
    <w:qFormat/>
    <w:uiPriority w:val="32"/>
    <w:rPr>
      <w:b/>
      <w:bCs/>
      <w:smallCaps/>
      <w:color w:val="2F5597"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 w:type="paragraph" w:customStyle="1" w:styleId="37">
    <w:name w:val="Normal1"/>
    <w:qFormat/>
    <w:uiPriority w:val="0"/>
    <w:pPr>
      <w:widowControl w:val="0"/>
      <w:adjustRightInd w:val="0"/>
      <w:spacing w:line="360" w:lineRule="atLeast"/>
      <w:textAlignment w:val="baseline"/>
    </w:pPr>
    <w:rPr>
      <w:rFonts w:ascii="Arial" w:hAnsi="Arial" w:eastAsia="宋体" w:cs="Times New Roman"/>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2043</Words>
  <Characters>2334</Characters>
  <Lines>18</Lines>
  <Paragraphs>5</Paragraphs>
  <TotalTime>17</TotalTime>
  <ScaleCrop>false</ScaleCrop>
  <LinksUpToDate>false</LinksUpToDate>
  <CharactersWithSpaces>2461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2026-10-09T02:20:00Z</dcterms:created>
  <dc:creator>海 卿</dc:creator>
  <cp:lastModifiedBy>果果儿</cp:lastModifiedBy>
  <dcterms:modified xsi:type="dcterms:W3CDTF">2026-10-22T02:46:39Z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eyJoZGlkIjoiNTU0ZmIwYTQ3NzlmZGUxZmU3Zjk0M2IyZTNmM2IxNjAiLCJ1c2VySWQiOiIzNjQ1ODIyMjMifQ==</vt:lpwstr>
  </property>
  <property fmtid="{D5CDD505-2E9C-101B-9397-08002B2CF9AE}" pid="3" name="KSOProductBuildVer">
    <vt:lpwstr>2052-12.1.0.28505</vt:lpwstr>
  </property>
  <property fmtid="{D5CDD505-2E9C-101B-9397-08002B2CF9AE}" pid="4" name="ICV">
    <vt:lpwstr>B347F9A325F34BC4A2073FA215FF2636_13</vt:lpwstr>
  </property>
</Properties>
</file>