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9D5BEC">
      <w:pPr>
        <w:jc w:val="center"/>
        <w:rPr>
          <w:rFonts w:ascii="宋体" w:hAnsi="宋体" w:cs="宋体"/>
          <w:b/>
          <w:sz w:val="44"/>
          <w:highlight w:val="none"/>
          <w:shd w:val="clear" w:color="auto" w:fill="FFFFFF"/>
        </w:rPr>
      </w:pPr>
      <w:r>
        <w:rPr>
          <w:rFonts w:hint="eastAsia" w:ascii="宋体" w:hAnsi="宋体" w:cs="宋体"/>
          <w:b/>
          <w:sz w:val="44"/>
          <w:highlight w:val="none"/>
          <w:shd w:val="clear" w:color="auto" w:fill="FFFFFF"/>
        </w:rPr>
        <w:t>南京邮电大学</w:t>
      </w:r>
    </w:p>
    <w:p w14:paraId="023166CD">
      <w:pPr>
        <w:jc w:val="center"/>
        <w:rPr>
          <w:rFonts w:ascii="宋体" w:hAnsi="宋体" w:cs="宋体"/>
          <w:b/>
          <w:sz w:val="44"/>
          <w:highlight w:val="none"/>
          <w:shd w:val="clear" w:color="auto" w:fill="FFFFFF"/>
        </w:rPr>
      </w:pPr>
      <w:r>
        <w:rPr>
          <w:rFonts w:hint="eastAsia" w:ascii="宋体" w:hAnsi="宋体" w:cs="宋体"/>
          <w:b/>
          <w:sz w:val="44"/>
          <w:highlight w:val="none"/>
          <w:shd w:val="clear" w:color="auto" w:fill="FFFFFF"/>
        </w:rPr>
        <w:t>人才工作处海外人才招聘项目</w:t>
      </w:r>
    </w:p>
    <w:p w14:paraId="7CFB0849">
      <w:pPr>
        <w:pStyle w:val="17"/>
        <w:ind w:firstLine="480"/>
        <w:jc w:val="center"/>
        <w:rPr>
          <w:rFonts w:ascii="宋体" w:hAnsi="宋体"/>
          <w:highlight w:val="none"/>
        </w:rPr>
      </w:pPr>
    </w:p>
    <w:p w14:paraId="6AA45CCD">
      <w:pPr>
        <w:pStyle w:val="17"/>
        <w:ind w:firstLine="480"/>
        <w:jc w:val="center"/>
        <w:rPr>
          <w:rFonts w:ascii="宋体" w:hAnsi="宋体"/>
          <w:highlight w:val="none"/>
        </w:rPr>
      </w:pPr>
    </w:p>
    <w:p w14:paraId="547072C8">
      <w:pPr>
        <w:pStyle w:val="17"/>
        <w:ind w:firstLine="480"/>
        <w:jc w:val="center"/>
        <w:rPr>
          <w:rFonts w:ascii="宋体" w:hAnsi="宋体"/>
          <w:highlight w:val="none"/>
        </w:rPr>
      </w:pPr>
    </w:p>
    <w:p w14:paraId="26657C92">
      <w:pPr>
        <w:spacing w:line="360" w:lineRule="auto"/>
        <w:jc w:val="center"/>
        <w:rPr>
          <w:rFonts w:ascii="宋体" w:hAnsi="宋体" w:cs="宋体"/>
          <w:b/>
          <w:sz w:val="72"/>
          <w:highlight w:val="none"/>
        </w:rPr>
      </w:pPr>
    </w:p>
    <w:p w14:paraId="4690A78D">
      <w:pPr>
        <w:spacing w:line="360" w:lineRule="auto"/>
        <w:jc w:val="center"/>
        <w:rPr>
          <w:rFonts w:ascii="宋体" w:hAnsi="宋体" w:cs="宋体"/>
          <w:b/>
          <w:sz w:val="72"/>
          <w:highlight w:val="none"/>
        </w:rPr>
      </w:pPr>
      <w:r>
        <w:rPr>
          <w:rFonts w:hint="eastAsia" w:ascii="宋体" w:hAnsi="宋体" w:cs="宋体"/>
          <w:b/>
          <w:sz w:val="72"/>
          <w:highlight w:val="none"/>
        </w:rPr>
        <w:t>公开比选</w:t>
      </w:r>
      <w:r>
        <w:rPr>
          <w:rFonts w:ascii="宋体" w:hAnsi="宋体" w:cs="宋体"/>
          <w:b/>
          <w:sz w:val="72"/>
          <w:highlight w:val="none"/>
        </w:rPr>
        <w:t>文件</w:t>
      </w:r>
    </w:p>
    <w:p w14:paraId="46090B2E">
      <w:pPr>
        <w:spacing w:line="360" w:lineRule="auto"/>
        <w:jc w:val="center"/>
        <w:rPr>
          <w:rFonts w:ascii="宋体" w:hAnsi="宋体" w:cs="宋体"/>
          <w:b/>
          <w:sz w:val="28"/>
          <w:highlight w:val="none"/>
        </w:rPr>
      </w:pPr>
      <w:r>
        <w:rPr>
          <w:rFonts w:ascii="宋体" w:hAnsi="宋体" w:cs="宋体"/>
          <w:b/>
          <w:sz w:val="28"/>
          <w:highlight w:val="none"/>
        </w:rPr>
        <w:t>项目编号：</w:t>
      </w:r>
      <w:r>
        <w:rPr>
          <w:rFonts w:hint="eastAsia" w:ascii="宋体" w:hAnsi="宋体" w:cs="宋体"/>
          <w:b/>
          <w:sz w:val="28"/>
          <w:highlight w:val="none"/>
        </w:rPr>
        <w:t>NYCG2025-F061</w:t>
      </w:r>
    </w:p>
    <w:p w14:paraId="2238E43B">
      <w:pPr>
        <w:spacing w:line="360" w:lineRule="auto"/>
        <w:jc w:val="center"/>
        <w:rPr>
          <w:rFonts w:ascii="宋体" w:hAnsi="宋体" w:cs="宋体"/>
          <w:b/>
          <w:sz w:val="36"/>
          <w:highlight w:val="none"/>
        </w:rPr>
      </w:pPr>
      <w:r>
        <w:rPr>
          <w:rFonts w:hint="eastAsia" w:ascii="仿宋" w:hAnsi="仿宋" w:eastAsia="仿宋" w:cs="仿宋"/>
          <w:highlight w:val="none"/>
        </w:rPr>
        <w:drawing>
          <wp:inline distT="0" distB="0" distL="0" distR="0">
            <wp:extent cx="1714500" cy="2133600"/>
            <wp:effectExtent l="0" t="0" r="0" b="0"/>
            <wp:docPr id="1026" name="图片 3" descr="我的插图-1"/>
            <wp:cNvGraphicFramePr/>
            <a:graphic xmlns:a="http://schemas.openxmlformats.org/drawingml/2006/main">
              <a:graphicData uri="http://schemas.openxmlformats.org/drawingml/2006/picture">
                <pic:pic xmlns:pic="http://schemas.openxmlformats.org/drawingml/2006/picture">
                  <pic:nvPicPr>
                    <pic:cNvPr id="1026" name="图片 3" descr="我的插图-1"/>
                    <pic:cNvPicPr/>
                  </pic:nvPicPr>
                  <pic:blipFill>
                    <a:blip r:embed="rId8" cstate="print"/>
                    <a:srcRect/>
                    <a:stretch>
                      <a:fillRect/>
                    </a:stretch>
                  </pic:blipFill>
                  <pic:spPr>
                    <a:xfrm>
                      <a:off x="0" y="0"/>
                      <a:ext cx="1714500" cy="2133600"/>
                    </a:xfrm>
                    <a:prstGeom prst="rect">
                      <a:avLst/>
                    </a:prstGeom>
                    <a:ln>
                      <a:noFill/>
                    </a:ln>
                  </pic:spPr>
                </pic:pic>
              </a:graphicData>
            </a:graphic>
          </wp:inline>
        </w:drawing>
      </w:r>
    </w:p>
    <w:p w14:paraId="4251BF96">
      <w:pPr>
        <w:spacing w:line="360" w:lineRule="auto"/>
        <w:jc w:val="center"/>
        <w:rPr>
          <w:rFonts w:ascii="宋体" w:hAnsi="宋体" w:cs="宋体"/>
          <w:b/>
          <w:sz w:val="36"/>
          <w:highlight w:val="none"/>
        </w:rPr>
      </w:pPr>
    </w:p>
    <w:p w14:paraId="1DB02D98">
      <w:pPr>
        <w:spacing w:line="360" w:lineRule="auto"/>
        <w:jc w:val="center"/>
        <w:rPr>
          <w:rFonts w:ascii="宋体" w:hAnsi="宋体" w:cs="宋体"/>
          <w:b/>
          <w:sz w:val="36"/>
          <w:highlight w:val="none"/>
        </w:rPr>
      </w:pPr>
    </w:p>
    <w:p w14:paraId="24E7491C">
      <w:pPr>
        <w:spacing w:line="360" w:lineRule="auto"/>
        <w:jc w:val="center"/>
        <w:rPr>
          <w:rFonts w:ascii="宋体" w:hAnsi="宋体" w:cs="宋体"/>
          <w:b/>
          <w:sz w:val="36"/>
          <w:highlight w:val="none"/>
        </w:rPr>
      </w:pPr>
    </w:p>
    <w:p w14:paraId="46D26691">
      <w:pPr>
        <w:spacing w:line="360" w:lineRule="auto"/>
        <w:jc w:val="center"/>
        <w:rPr>
          <w:rFonts w:ascii="宋体" w:hAnsi="宋体" w:cs="宋体"/>
          <w:b/>
          <w:sz w:val="36"/>
          <w:highlight w:val="none"/>
        </w:rPr>
      </w:pPr>
    </w:p>
    <w:p w14:paraId="59999D0F">
      <w:pPr>
        <w:pStyle w:val="17"/>
        <w:ind w:firstLine="480"/>
        <w:jc w:val="center"/>
        <w:rPr>
          <w:rFonts w:ascii="宋体" w:hAnsi="宋体"/>
          <w:highlight w:val="none"/>
        </w:rPr>
      </w:pPr>
    </w:p>
    <w:p w14:paraId="0F46646A">
      <w:pPr>
        <w:tabs>
          <w:tab w:val="left" w:pos="360"/>
        </w:tabs>
        <w:spacing w:line="360" w:lineRule="auto"/>
        <w:ind w:firstLine="1606" w:firstLineChars="500"/>
        <w:rPr>
          <w:rFonts w:cs="Microsoft New Tai Lue"/>
          <w:b/>
          <w:sz w:val="32"/>
          <w:highlight w:val="none"/>
        </w:rPr>
      </w:pPr>
      <w:r>
        <w:rPr>
          <w:rFonts w:cs="Microsoft New Tai Lue"/>
          <w:b/>
          <w:sz w:val="32"/>
          <w:highlight w:val="none"/>
        </w:rPr>
        <w:t>采购人：</w:t>
      </w:r>
      <w:r>
        <w:rPr>
          <w:rFonts w:hint="eastAsia" w:cs="Microsoft New Tai Lue"/>
          <w:b/>
          <w:sz w:val="32"/>
          <w:highlight w:val="none"/>
        </w:rPr>
        <w:t>南京邮电大学</w:t>
      </w:r>
    </w:p>
    <w:p w14:paraId="34FC8B74">
      <w:pPr>
        <w:tabs>
          <w:tab w:val="left" w:pos="360"/>
        </w:tabs>
        <w:spacing w:line="360" w:lineRule="auto"/>
        <w:jc w:val="center"/>
        <w:rPr>
          <w:rFonts w:cs="Microsoft New Tai Lue"/>
          <w:b/>
          <w:sz w:val="32"/>
          <w:highlight w:val="none"/>
        </w:rPr>
      </w:pPr>
      <w:r>
        <w:rPr>
          <w:rFonts w:cs="Microsoft New Tai Lue"/>
          <w:b/>
          <w:sz w:val="32"/>
          <w:highlight w:val="none"/>
        </w:rPr>
        <w:t>采购代理机构：</w:t>
      </w:r>
      <w:r>
        <w:rPr>
          <w:rFonts w:hint="eastAsia" w:cs="Microsoft New Tai Lue"/>
          <w:b/>
          <w:sz w:val="32"/>
          <w:highlight w:val="none"/>
        </w:rPr>
        <w:t>南京苏宁工程咨询有限公司</w:t>
      </w:r>
    </w:p>
    <w:p w14:paraId="7AFF9023">
      <w:pPr>
        <w:ind w:firstLine="1606" w:firstLineChars="500"/>
        <w:rPr>
          <w:rFonts w:cs="Microsoft New Tai Lue"/>
          <w:b/>
          <w:sz w:val="32"/>
          <w:highlight w:val="none"/>
        </w:rPr>
      </w:pPr>
      <w:r>
        <w:rPr>
          <w:rFonts w:hint="eastAsia" w:cs="Microsoft New Tai Lue"/>
          <w:b/>
          <w:sz w:val="32"/>
          <w:highlight w:val="none"/>
        </w:rPr>
        <w:t>发放日期：二〇二六</w:t>
      </w:r>
      <w:r>
        <w:rPr>
          <w:rFonts w:cs="Microsoft New Tai Lue"/>
          <w:b/>
          <w:sz w:val="32"/>
          <w:highlight w:val="none"/>
        </w:rPr>
        <w:t>年</w:t>
      </w:r>
      <w:r>
        <w:rPr>
          <w:rFonts w:hint="eastAsia" w:cs="Microsoft New Tai Lue"/>
          <w:b/>
          <w:sz w:val="32"/>
          <w:highlight w:val="none"/>
        </w:rPr>
        <w:t>一</w:t>
      </w:r>
      <w:r>
        <w:rPr>
          <w:rFonts w:cs="Microsoft New Tai Lue"/>
          <w:b/>
          <w:sz w:val="32"/>
          <w:highlight w:val="none"/>
        </w:rPr>
        <w:t>月</w:t>
      </w:r>
    </w:p>
    <w:p w14:paraId="68C25C73">
      <w:pPr>
        <w:pStyle w:val="41"/>
        <w:rPr>
          <w:rFonts w:cs="Microsoft New Tai Lue"/>
          <w:highlight w:val="none"/>
        </w:rPr>
        <w:sectPr>
          <w:headerReference r:id="rId3" w:type="default"/>
          <w:footerReference r:id="rId4" w:type="default"/>
          <w:pgSz w:w="11906" w:h="16838"/>
          <w:pgMar w:top="1474" w:right="1531" w:bottom="1474" w:left="1531" w:header="737" w:footer="992" w:gutter="0"/>
          <w:pgNumType w:start="1"/>
          <w:cols w:space="720" w:num="1"/>
          <w:docGrid w:type="lines" w:linePitch="312" w:charSpace="0"/>
        </w:sectPr>
      </w:pPr>
    </w:p>
    <w:p w14:paraId="401DE59D">
      <w:pPr>
        <w:jc w:val="center"/>
        <w:outlineLvl w:val="0"/>
        <w:rPr>
          <w:rFonts w:ascii="宋体" w:hAnsi="宋体" w:cs="黑体"/>
          <w:b/>
          <w:sz w:val="28"/>
          <w:szCs w:val="28"/>
          <w:highlight w:val="none"/>
        </w:rPr>
      </w:pPr>
      <w:r>
        <w:rPr>
          <w:rFonts w:hint="eastAsia" w:ascii="宋体" w:hAnsi="宋体" w:cs="黑体"/>
          <w:b/>
          <w:sz w:val="28"/>
          <w:szCs w:val="28"/>
          <w:highlight w:val="none"/>
          <w:lang w:val="zh-CN"/>
        </w:rPr>
        <w:t>第一章</w:t>
      </w:r>
      <w:r>
        <w:rPr>
          <w:rFonts w:hint="eastAsia" w:ascii="宋体" w:hAnsi="宋体" w:cs="黑体"/>
          <w:b/>
          <w:sz w:val="28"/>
          <w:szCs w:val="28"/>
          <w:highlight w:val="none"/>
        </w:rPr>
        <w:t xml:space="preserve">  公开比选公告</w:t>
      </w:r>
    </w:p>
    <w:p w14:paraId="21FA72B6">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一、项目基本情况</w:t>
      </w:r>
    </w:p>
    <w:p w14:paraId="57684156">
      <w:pPr>
        <w:pStyle w:val="17"/>
        <w:spacing w:after="0" w:line="360" w:lineRule="auto"/>
        <w:rPr>
          <w:rFonts w:ascii="宋体" w:hAnsi="宋体" w:cs="宋体"/>
          <w:sz w:val="21"/>
          <w:szCs w:val="21"/>
          <w:highlight w:val="none"/>
        </w:rPr>
      </w:pPr>
      <w:r>
        <w:rPr>
          <w:rFonts w:ascii="宋体" w:hAnsi="宋体" w:cs="宋体"/>
          <w:sz w:val="21"/>
          <w:szCs w:val="21"/>
          <w:highlight w:val="none"/>
        </w:rPr>
        <w:t>1、</w:t>
      </w:r>
      <w:r>
        <w:rPr>
          <w:rFonts w:hint="eastAsia" w:ascii="宋体" w:hAnsi="宋体" w:cs="宋体"/>
          <w:sz w:val="21"/>
          <w:szCs w:val="21"/>
          <w:highlight w:val="none"/>
        </w:rPr>
        <w:t>项目编号：NYCG2025-F061</w:t>
      </w:r>
    </w:p>
    <w:p w14:paraId="40344BBD">
      <w:pPr>
        <w:pStyle w:val="17"/>
        <w:spacing w:after="0" w:line="360" w:lineRule="auto"/>
        <w:rPr>
          <w:rFonts w:ascii="宋体" w:hAnsi="宋体" w:cs="宋体"/>
          <w:sz w:val="21"/>
          <w:szCs w:val="21"/>
          <w:highlight w:val="none"/>
        </w:rPr>
      </w:pPr>
      <w:r>
        <w:rPr>
          <w:rFonts w:ascii="宋体" w:hAnsi="宋体" w:cs="宋体"/>
          <w:sz w:val="21"/>
          <w:szCs w:val="21"/>
          <w:highlight w:val="none"/>
        </w:rPr>
        <w:t>2、</w:t>
      </w:r>
      <w:r>
        <w:rPr>
          <w:rFonts w:hint="eastAsia" w:ascii="宋体" w:hAnsi="宋体" w:cs="宋体"/>
          <w:sz w:val="21"/>
          <w:szCs w:val="21"/>
          <w:highlight w:val="none"/>
        </w:rPr>
        <w:t>项目名称：南京邮电大学人才工作处海外人才招聘项目</w:t>
      </w:r>
    </w:p>
    <w:p w14:paraId="45857CD9">
      <w:pPr>
        <w:pStyle w:val="17"/>
        <w:spacing w:after="0" w:line="360" w:lineRule="auto"/>
        <w:rPr>
          <w:rFonts w:ascii="宋体" w:hAnsi="宋体" w:cs="宋体"/>
          <w:sz w:val="21"/>
          <w:szCs w:val="21"/>
          <w:highlight w:val="none"/>
        </w:rPr>
      </w:pPr>
      <w:r>
        <w:rPr>
          <w:rFonts w:ascii="宋体" w:hAnsi="宋体" w:cs="宋体"/>
          <w:sz w:val="21"/>
          <w:szCs w:val="21"/>
          <w:highlight w:val="none"/>
        </w:rPr>
        <w:t>3、</w:t>
      </w:r>
      <w:r>
        <w:rPr>
          <w:rFonts w:hint="eastAsia" w:ascii="宋体" w:hAnsi="宋体" w:cs="宋体"/>
          <w:sz w:val="21"/>
          <w:szCs w:val="21"/>
          <w:highlight w:val="none"/>
        </w:rPr>
        <w:t>预算金额：55万元</w:t>
      </w:r>
    </w:p>
    <w:p w14:paraId="343959D0">
      <w:pPr>
        <w:pStyle w:val="17"/>
        <w:spacing w:after="0" w:line="360" w:lineRule="auto"/>
        <w:rPr>
          <w:rFonts w:ascii="宋体" w:hAnsi="宋体" w:cs="宋体"/>
          <w:sz w:val="21"/>
          <w:szCs w:val="21"/>
          <w:highlight w:val="none"/>
        </w:rPr>
      </w:pPr>
      <w:r>
        <w:rPr>
          <w:rFonts w:ascii="宋体" w:hAnsi="宋体" w:cs="宋体"/>
          <w:sz w:val="21"/>
          <w:szCs w:val="21"/>
          <w:highlight w:val="none"/>
        </w:rPr>
        <w:t>4、</w:t>
      </w:r>
      <w:r>
        <w:rPr>
          <w:rFonts w:hint="eastAsia" w:ascii="宋体" w:hAnsi="宋体" w:cs="宋体"/>
          <w:sz w:val="21"/>
          <w:szCs w:val="21"/>
          <w:highlight w:val="none"/>
        </w:rPr>
        <w:t>标段划分：本项目共划分为两个标段，具体划分如下</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2"/>
        <w:gridCol w:w="6380"/>
        <w:gridCol w:w="1986"/>
      </w:tblGrid>
      <w:tr w14:paraId="70CDF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7ADD5DC1">
            <w:pPr>
              <w:pStyle w:val="17"/>
              <w:spacing w:after="0" w:line="36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标段号</w:t>
            </w:r>
          </w:p>
        </w:tc>
        <w:tc>
          <w:tcPr>
            <w:tcW w:w="6380" w:type="dxa"/>
            <w:vAlign w:val="center"/>
          </w:tcPr>
          <w:p w14:paraId="45F885BB">
            <w:pPr>
              <w:pStyle w:val="17"/>
              <w:spacing w:after="0" w:line="480" w:lineRule="auto"/>
              <w:jc w:val="center"/>
              <w:rPr>
                <w:rFonts w:ascii="宋体" w:hAnsi="宋体" w:cs="宋体"/>
                <w:sz w:val="21"/>
                <w:szCs w:val="21"/>
                <w:highlight w:val="none"/>
              </w:rPr>
            </w:pPr>
            <w:r>
              <w:rPr>
                <w:rFonts w:hint="eastAsia" w:ascii="宋体" w:hAnsi="宋体" w:cs="宋体"/>
                <w:sz w:val="21"/>
                <w:szCs w:val="21"/>
                <w:highlight w:val="none"/>
              </w:rPr>
              <w:t>标段名称</w:t>
            </w:r>
          </w:p>
        </w:tc>
        <w:tc>
          <w:tcPr>
            <w:tcW w:w="1986" w:type="dxa"/>
            <w:vAlign w:val="center"/>
          </w:tcPr>
          <w:p w14:paraId="7583745D">
            <w:pPr>
              <w:pStyle w:val="17"/>
              <w:spacing w:after="0" w:line="360" w:lineRule="auto"/>
              <w:ind w:firstLine="0" w:firstLineChars="0"/>
              <w:rPr>
                <w:rFonts w:ascii="宋体" w:hAnsi="宋体" w:cs="宋体"/>
                <w:sz w:val="21"/>
                <w:szCs w:val="21"/>
                <w:highlight w:val="none"/>
              </w:rPr>
            </w:pPr>
            <w:r>
              <w:rPr>
                <w:rFonts w:hint="eastAsia" w:ascii="宋体" w:hAnsi="宋体" w:cs="宋体"/>
                <w:sz w:val="21"/>
                <w:szCs w:val="21"/>
                <w:highlight w:val="none"/>
              </w:rPr>
              <w:t>标段预算（万元）</w:t>
            </w:r>
          </w:p>
        </w:tc>
      </w:tr>
      <w:tr w14:paraId="5984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1D919156">
            <w:pPr>
              <w:pStyle w:val="17"/>
              <w:spacing w:after="0" w:line="36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标段一</w:t>
            </w:r>
          </w:p>
        </w:tc>
        <w:tc>
          <w:tcPr>
            <w:tcW w:w="6380" w:type="dxa"/>
            <w:vAlign w:val="center"/>
          </w:tcPr>
          <w:p w14:paraId="6DEE935E">
            <w:pPr>
              <w:pStyle w:val="17"/>
              <w:spacing w:after="0" w:line="48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南京邮电大学香港、新加坡招聘活动</w:t>
            </w:r>
          </w:p>
        </w:tc>
        <w:tc>
          <w:tcPr>
            <w:tcW w:w="1986" w:type="dxa"/>
            <w:vAlign w:val="center"/>
          </w:tcPr>
          <w:p w14:paraId="785DA4DB">
            <w:pPr>
              <w:pStyle w:val="17"/>
              <w:spacing w:after="0" w:line="360" w:lineRule="auto"/>
              <w:jc w:val="center"/>
              <w:rPr>
                <w:rFonts w:ascii="宋体" w:hAnsi="宋体" w:cs="宋体"/>
                <w:sz w:val="21"/>
                <w:szCs w:val="21"/>
                <w:highlight w:val="none"/>
              </w:rPr>
            </w:pPr>
            <w:r>
              <w:rPr>
                <w:rFonts w:hint="eastAsia" w:ascii="宋体" w:hAnsi="宋体" w:cs="宋体"/>
                <w:sz w:val="21"/>
                <w:szCs w:val="21"/>
                <w:highlight w:val="none"/>
              </w:rPr>
              <w:t>25</w:t>
            </w:r>
          </w:p>
        </w:tc>
      </w:tr>
      <w:tr w14:paraId="2E067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2" w:type="dxa"/>
            <w:vAlign w:val="center"/>
          </w:tcPr>
          <w:p w14:paraId="6A0C6B63">
            <w:pPr>
              <w:pStyle w:val="17"/>
              <w:spacing w:after="0" w:line="36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标段二</w:t>
            </w:r>
          </w:p>
        </w:tc>
        <w:tc>
          <w:tcPr>
            <w:tcW w:w="6380" w:type="dxa"/>
            <w:vAlign w:val="center"/>
          </w:tcPr>
          <w:p w14:paraId="1CCF76DE">
            <w:pPr>
              <w:pStyle w:val="17"/>
              <w:spacing w:after="0" w:line="48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南京邮电大学澳大利亚悉尼、西班牙巴塞罗那、法国巴黎招聘活动</w:t>
            </w:r>
          </w:p>
        </w:tc>
        <w:tc>
          <w:tcPr>
            <w:tcW w:w="1986" w:type="dxa"/>
            <w:vAlign w:val="center"/>
          </w:tcPr>
          <w:p w14:paraId="34EF166A">
            <w:pPr>
              <w:pStyle w:val="17"/>
              <w:spacing w:after="0" w:line="360" w:lineRule="auto"/>
              <w:jc w:val="center"/>
              <w:rPr>
                <w:rFonts w:ascii="宋体" w:hAnsi="宋体" w:cs="宋体"/>
                <w:sz w:val="21"/>
                <w:szCs w:val="21"/>
                <w:highlight w:val="none"/>
              </w:rPr>
            </w:pPr>
            <w:r>
              <w:rPr>
                <w:rFonts w:hint="eastAsia" w:ascii="宋体" w:hAnsi="宋体" w:cs="宋体"/>
                <w:sz w:val="21"/>
                <w:szCs w:val="21"/>
                <w:highlight w:val="none"/>
              </w:rPr>
              <w:t>30</w:t>
            </w:r>
          </w:p>
        </w:tc>
      </w:tr>
    </w:tbl>
    <w:p w14:paraId="4EB912B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5、最高限价：标段一：25万元；标段二：30万元</w:t>
      </w:r>
    </w:p>
    <w:p w14:paraId="058B39A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6、采购方式：公开比选</w:t>
      </w:r>
    </w:p>
    <w:p w14:paraId="6E6478F2">
      <w:pPr>
        <w:pStyle w:val="17"/>
        <w:spacing w:after="0" w:line="360" w:lineRule="auto"/>
        <w:rPr>
          <w:rFonts w:ascii="宋体" w:hAnsi="宋体" w:cs="宋体"/>
          <w:bCs/>
          <w:sz w:val="21"/>
          <w:szCs w:val="21"/>
          <w:highlight w:val="none"/>
        </w:rPr>
      </w:pPr>
      <w:r>
        <w:rPr>
          <w:rFonts w:hint="eastAsia" w:ascii="宋体" w:hAnsi="宋体" w:cs="宋体"/>
          <w:sz w:val="21"/>
          <w:szCs w:val="21"/>
          <w:highlight w:val="none"/>
        </w:rPr>
        <w:t>7、采购需求：</w:t>
      </w:r>
      <w:r>
        <w:rPr>
          <w:rFonts w:hint="eastAsia" w:ascii="宋体" w:hAnsi="宋体" w:cs="宋体"/>
          <w:bCs/>
          <w:sz w:val="21"/>
          <w:szCs w:val="21"/>
          <w:highlight w:val="none"/>
        </w:rPr>
        <w:t>人才工作处拟赴香港、新加坡、法国、西班牙、澳大利亚开展招聘活动；</w:t>
      </w:r>
      <w:r>
        <w:rPr>
          <w:rFonts w:hint="eastAsia" w:ascii="宋体" w:hAnsi="宋体" w:cs="宋体"/>
          <w:sz w:val="21"/>
          <w:szCs w:val="21"/>
          <w:highlight w:val="none"/>
        </w:rPr>
        <w:t>具体详见第</w:t>
      </w:r>
      <w:r>
        <w:rPr>
          <w:rFonts w:hint="eastAsia" w:ascii="宋体" w:hAnsi="宋体" w:cs="宋体"/>
          <w:bCs/>
          <w:sz w:val="21"/>
          <w:szCs w:val="21"/>
          <w:highlight w:val="none"/>
        </w:rPr>
        <w:t>四章采购需求</w:t>
      </w:r>
    </w:p>
    <w:p w14:paraId="0F41D62E">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二、申请人的资格要求：</w:t>
      </w:r>
    </w:p>
    <w:p w14:paraId="30C19AD6">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1、满足《中华人民共和国政府采购法》第二十二条规定：</w:t>
      </w:r>
    </w:p>
    <w:p w14:paraId="57553CF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（1）具有独立承担民事责任的能力（提供法人或者其他组织的营业执照等证明材料复印件加盖公章，自然人的身份证复印件加盖公章）；</w:t>
      </w:r>
    </w:p>
    <w:p w14:paraId="474DA3F2">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具有良好的商业信誉和健全的财务会计制度（提供2024年度的审计报告复印件加盖公章或响应截止时间前半年内（2025年7月至2025年12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p w14:paraId="0B758178">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（3）具有履行合同所必需的设备和专业技术能力（根据项目需求提供履行合同所必需的设备和专业技术能力的声明函或证明材料）（格式见后附件）；</w:t>
      </w:r>
    </w:p>
    <w:p w14:paraId="66A99B0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有依法缴纳税收和社会保障资金的良好记录（提供响应截止时间前半年内（2025年7月至2025年12月）至少一个月缴纳税收（企业代缴的个人所得税除外）的凭据复印件加盖公章，并提供缴纳社会保险的凭据（专用收据或社会保险缴纳清单）复印件加盖公章，根据国家相关政策免缴或迟缴的需提供相关证明材料）；</w:t>
      </w:r>
    </w:p>
    <w:p w14:paraId="18C7EF8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（5）参加采购活动前三年内，在经营活动中没有重大违法记录（提供参加本次采购活动前三年内在经营活动中没有重大违法记录的书面声明）（格式见后附件）；</w:t>
      </w:r>
    </w:p>
    <w:p w14:paraId="0FFA3BB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（6）法律、行政法规规定的其他条件：</w:t>
      </w:r>
    </w:p>
    <w:p w14:paraId="7EDF7808">
      <w:pPr>
        <w:pStyle w:val="17"/>
        <w:spacing w:after="0" w:line="360" w:lineRule="auto"/>
        <w:rPr>
          <w:rFonts w:ascii="宋体" w:hAnsi="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rPr>
        <w:t>6.1</w:t>
      </w:r>
      <w:r>
        <w:rPr>
          <w:rFonts w:hint="eastAsia" w:ascii="宋体" w:hAnsi="宋体" w:cs="宋体"/>
          <w:sz w:val="21"/>
          <w:szCs w:val="21"/>
          <w:highlight w:val="none"/>
          <w:lang w:eastAsia="zh-CN"/>
        </w:rPr>
        <w:t>）</w:t>
      </w:r>
      <w:r>
        <w:rPr>
          <w:rFonts w:hint="eastAsia" w:ascii="宋体" w:hAnsi="宋体" w:cs="宋体"/>
          <w:sz w:val="21"/>
          <w:szCs w:val="21"/>
          <w:highlight w:val="none"/>
        </w:rPr>
        <w:t>单位负责人为同一人或者存在直接控股、管理关系的不同供应商，不得参加同一合同项下的政府采购活动。</w:t>
      </w:r>
    </w:p>
    <w:p w14:paraId="31270AB4">
      <w:pPr>
        <w:pStyle w:val="17"/>
        <w:spacing w:after="0" w:line="360" w:lineRule="auto"/>
        <w:rPr>
          <w:rFonts w:ascii="宋体" w:hAnsi="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rPr>
        <w:t>6.2</w:t>
      </w:r>
      <w:r>
        <w:rPr>
          <w:rFonts w:hint="eastAsia" w:ascii="宋体" w:hAnsi="宋体" w:cs="宋体"/>
          <w:sz w:val="21"/>
          <w:szCs w:val="21"/>
          <w:highlight w:val="none"/>
          <w:lang w:eastAsia="zh-CN"/>
        </w:rPr>
        <w:t>）</w:t>
      </w:r>
      <w:r>
        <w:rPr>
          <w:rFonts w:hint="eastAsia" w:ascii="宋体" w:hAnsi="宋体" w:cs="宋体"/>
          <w:sz w:val="21"/>
          <w:szCs w:val="21"/>
          <w:highlight w:val="none"/>
        </w:rPr>
        <w:t>为采购项目提供整体设计、规范编制或者项目管理、监理、检测等服务的供应商，不得再参加该采购项目的其他采购活动。</w:t>
      </w:r>
    </w:p>
    <w:p w14:paraId="44C65C7B">
      <w:pPr>
        <w:pStyle w:val="17"/>
        <w:spacing w:after="0" w:line="360" w:lineRule="auto"/>
        <w:rPr>
          <w:rFonts w:ascii="宋体" w:hAnsi="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rPr>
        <w:t>6.3</w:t>
      </w:r>
      <w:r>
        <w:rPr>
          <w:rFonts w:hint="eastAsia" w:ascii="宋体" w:hAnsi="宋体" w:cs="宋体"/>
          <w:sz w:val="21"/>
          <w:szCs w:val="21"/>
          <w:highlight w:val="none"/>
          <w:lang w:eastAsia="zh-CN"/>
        </w:rPr>
        <w:t>）</w:t>
      </w:r>
      <w:r>
        <w:rPr>
          <w:rFonts w:hint="eastAsia" w:ascii="宋体" w:hAnsi="宋体" w:cs="宋体"/>
          <w:sz w:val="21"/>
          <w:szCs w:val="21"/>
          <w:highlight w:val="none"/>
        </w:rPr>
        <w:t>拒绝列入失信被执行人、重大税收违法失信主体、政府采购严重违法失信行为记录名单的供应商参与政府采购活动。采购代理机构将在开标后，通过“中国政府采购网”“信用中国”网站等渠道查询供应商信用记录并保存。</w:t>
      </w:r>
    </w:p>
    <w:p w14:paraId="118E1DA9">
      <w:pPr>
        <w:pStyle w:val="17"/>
        <w:spacing w:after="0" w:line="360" w:lineRule="auto"/>
        <w:rPr>
          <w:rFonts w:ascii="宋体" w:hAnsi="宋体" w:cs="宋体"/>
          <w:sz w:val="21"/>
          <w:szCs w:val="21"/>
          <w:highlight w:val="none"/>
        </w:rPr>
      </w:pPr>
      <w:r>
        <w:rPr>
          <w:rFonts w:hint="eastAsia" w:ascii="宋体" w:hAnsi="宋体" w:cs="宋体"/>
          <w:b/>
          <w:sz w:val="21"/>
          <w:szCs w:val="21"/>
          <w:highlight w:val="none"/>
        </w:rPr>
        <w:t>2、本项目的特定资格要求：无。</w:t>
      </w:r>
    </w:p>
    <w:p w14:paraId="64FE0FE4">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三、获取采购文件</w:t>
      </w:r>
    </w:p>
    <w:p w14:paraId="5796704A">
      <w:pPr>
        <w:spacing w:line="360" w:lineRule="auto"/>
        <w:ind w:firstLine="420" w:firstLineChars="200"/>
        <w:rPr>
          <w:rFonts w:ascii="宋体" w:hAnsi="宋体" w:cs="宋体"/>
          <w:szCs w:val="21"/>
          <w:highlight w:val="none"/>
        </w:rPr>
      </w:pPr>
      <w:r>
        <w:rPr>
          <w:rFonts w:hint="eastAsia" w:ascii="宋体" w:hAnsi="宋体" w:cs="宋体"/>
          <w:szCs w:val="21"/>
          <w:highlight w:val="none"/>
        </w:rPr>
        <w:t>获取时间：</w:t>
      </w:r>
      <w:r>
        <w:rPr>
          <w:rFonts w:hint="eastAsia" w:ascii="宋体" w:hAnsi="宋体" w:cs="宋体"/>
          <w:b/>
          <w:bCs/>
          <w:szCs w:val="21"/>
          <w:highlight w:val="none"/>
        </w:rPr>
        <w:t>202</w:t>
      </w:r>
      <w:r>
        <w:rPr>
          <w:rFonts w:hint="eastAsia" w:ascii="宋体" w:hAnsi="宋体" w:cs="宋体"/>
          <w:b/>
          <w:bCs/>
          <w:szCs w:val="21"/>
          <w:highlight w:val="none"/>
          <w:lang w:val="en-US" w:eastAsia="zh-CN"/>
        </w:rPr>
        <w:t>6</w:t>
      </w:r>
      <w:r>
        <w:rPr>
          <w:rFonts w:hint="eastAsia" w:ascii="宋体" w:hAnsi="宋体" w:cs="宋体"/>
          <w:b/>
          <w:bCs/>
          <w:szCs w:val="21"/>
          <w:highlight w:val="none"/>
        </w:rPr>
        <w:t>年</w:t>
      </w:r>
      <w:r>
        <w:rPr>
          <w:rFonts w:hint="eastAsia" w:ascii="宋体" w:hAnsi="宋体" w:cs="宋体"/>
          <w:b/>
          <w:bCs/>
          <w:szCs w:val="21"/>
          <w:highlight w:val="none"/>
          <w:lang w:val="en-US" w:eastAsia="zh-CN"/>
        </w:rPr>
        <w:t>1</w:t>
      </w:r>
      <w:r>
        <w:rPr>
          <w:rFonts w:hint="eastAsia" w:ascii="宋体" w:hAnsi="宋体" w:cs="宋体"/>
          <w:b/>
          <w:bCs/>
          <w:szCs w:val="21"/>
          <w:highlight w:val="none"/>
        </w:rPr>
        <w:t>月</w:t>
      </w:r>
      <w:r>
        <w:rPr>
          <w:rFonts w:hint="eastAsia" w:ascii="宋体" w:hAnsi="宋体" w:cs="宋体"/>
          <w:b/>
          <w:bCs/>
          <w:szCs w:val="21"/>
          <w:highlight w:val="none"/>
          <w:lang w:val="en-US" w:eastAsia="zh-CN"/>
        </w:rPr>
        <w:t>15</w:t>
      </w:r>
      <w:r>
        <w:rPr>
          <w:rFonts w:hint="eastAsia" w:ascii="宋体" w:hAnsi="宋体" w:cs="宋体"/>
          <w:b/>
          <w:bCs/>
          <w:szCs w:val="21"/>
          <w:highlight w:val="none"/>
        </w:rPr>
        <w:t>日上午09:00至202</w:t>
      </w:r>
      <w:r>
        <w:rPr>
          <w:rFonts w:hint="eastAsia" w:ascii="宋体" w:hAnsi="宋体" w:cs="宋体"/>
          <w:b/>
          <w:bCs/>
          <w:szCs w:val="21"/>
          <w:highlight w:val="none"/>
          <w:lang w:val="en-US" w:eastAsia="zh-CN"/>
        </w:rPr>
        <w:t>6</w:t>
      </w:r>
      <w:r>
        <w:rPr>
          <w:rFonts w:hint="eastAsia" w:ascii="宋体" w:hAnsi="宋体" w:cs="宋体"/>
          <w:b/>
          <w:bCs/>
          <w:szCs w:val="21"/>
          <w:highlight w:val="none"/>
        </w:rPr>
        <w:t>年</w:t>
      </w:r>
      <w:r>
        <w:rPr>
          <w:rFonts w:hint="eastAsia" w:ascii="宋体" w:hAnsi="宋体" w:cs="宋体"/>
          <w:b/>
          <w:bCs/>
          <w:szCs w:val="21"/>
          <w:highlight w:val="none"/>
          <w:lang w:val="en-US" w:eastAsia="zh-CN"/>
        </w:rPr>
        <w:t>1</w:t>
      </w:r>
      <w:r>
        <w:rPr>
          <w:rFonts w:hint="eastAsia" w:ascii="宋体" w:hAnsi="宋体" w:cs="宋体"/>
          <w:b/>
          <w:bCs/>
          <w:szCs w:val="21"/>
          <w:highlight w:val="none"/>
        </w:rPr>
        <w:t>月</w:t>
      </w:r>
      <w:r>
        <w:rPr>
          <w:rFonts w:hint="eastAsia" w:ascii="宋体" w:hAnsi="宋体" w:cs="宋体"/>
          <w:b/>
          <w:bCs/>
          <w:szCs w:val="21"/>
          <w:highlight w:val="none"/>
          <w:lang w:val="en-US" w:eastAsia="zh-CN"/>
        </w:rPr>
        <w:t>21</w:t>
      </w:r>
      <w:r>
        <w:rPr>
          <w:rFonts w:hint="eastAsia" w:ascii="宋体" w:hAnsi="宋体" w:eastAsia="宋体" w:cs="宋体"/>
          <w:b/>
          <w:bCs/>
          <w:szCs w:val="21"/>
          <w:highlight w:val="none"/>
        </w:rPr>
        <w:t>日17:00</w:t>
      </w:r>
      <w:r>
        <w:rPr>
          <w:rFonts w:hint="eastAsia" w:ascii="宋体" w:hAnsi="宋体" w:cs="宋体"/>
          <w:szCs w:val="21"/>
          <w:highlight w:val="none"/>
        </w:rPr>
        <w:t>（北京时间）</w:t>
      </w:r>
    </w:p>
    <w:p w14:paraId="4C885DA4">
      <w:pPr>
        <w:spacing w:line="360" w:lineRule="auto"/>
        <w:ind w:firstLine="420" w:firstLineChars="200"/>
        <w:rPr>
          <w:rFonts w:ascii="宋体" w:hAnsi="宋体" w:cs="宋体"/>
          <w:szCs w:val="21"/>
          <w:highlight w:val="none"/>
        </w:rPr>
      </w:pPr>
      <w:r>
        <w:rPr>
          <w:rFonts w:hint="eastAsia" w:ascii="宋体" w:hAnsi="宋体" w:cs="宋体"/>
          <w:szCs w:val="21"/>
          <w:highlight w:val="none"/>
        </w:rPr>
        <w:t>地点：南京市鼓楼区中山路99号12楼1212室</w:t>
      </w:r>
    </w:p>
    <w:p w14:paraId="42EC95B8">
      <w:pPr>
        <w:spacing w:line="360" w:lineRule="auto"/>
        <w:ind w:firstLine="420" w:firstLineChars="200"/>
        <w:rPr>
          <w:rFonts w:ascii="宋体" w:hAnsi="宋体" w:cs="宋体"/>
          <w:szCs w:val="21"/>
          <w:highlight w:val="none"/>
        </w:rPr>
      </w:pPr>
      <w:r>
        <w:rPr>
          <w:rFonts w:hint="eastAsia" w:ascii="宋体" w:hAnsi="宋体" w:cs="宋体"/>
          <w:szCs w:val="21"/>
          <w:highlight w:val="none"/>
        </w:rPr>
        <w:t>方式：网址为：https://njsnzx.cn/#/detail?id=2726；有意参加者，请于上述时间内登录网址（免费注册）根据平台提示完成采</w:t>
      </w:r>
      <w:bookmarkStart w:id="21" w:name="_GoBack"/>
      <w:bookmarkEnd w:id="21"/>
      <w:r>
        <w:rPr>
          <w:rFonts w:hint="eastAsia" w:ascii="宋体" w:hAnsi="宋体" w:cs="宋体"/>
          <w:szCs w:val="21"/>
          <w:highlight w:val="none"/>
        </w:rPr>
        <w:t>购文件获取事宜。获取者应充分考虑所需时间，获取采购文件时间截止后不再接受提交的获取信息。平台提交为一次性工作请确认信息后再提交，若有需要查询获取状态可用注册手机号登录网址：https://njsnzx.cn/查询</w:t>
      </w:r>
      <w:r>
        <w:rPr>
          <w:rFonts w:hint="eastAsia" w:ascii="宋体" w:hAnsi="宋体" w:cs="宋体"/>
          <w:szCs w:val="21"/>
          <w:highlight w:val="none"/>
          <w:lang w:eastAsia="zh-CN"/>
        </w:rPr>
        <w:t>，</w:t>
      </w:r>
      <w:r>
        <w:rPr>
          <w:rFonts w:hint="eastAsia" w:ascii="宋体" w:hAnsi="宋体" w:cs="宋体"/>
          <w:szCs w:val="21"/>
          <w:highlight w:val="none"/>
        </w:rPr>
        <w:t>也可与代理机构联系。</w:t>
      </w:r>
    </w:p>
    <w:p w14:paraId="7241F731">
      <w:pPr>
        <w:spacing w:line="360" w:lineRule="auto"/>
        <w:ind w:firstLine="420" w:firstLineChars="200"/>
        <w:rPr>
          <w:rFonts w:ascii="宋体" w:hAnsi="宋体" w:cs="宋体"/>
          <w:szCs w:val="21"/>
          <w:highlight w:val="none"/>
        </w:rPr>
      </w:pPr>
      <w:r>
        <w:rPr>
          <w:rFonts w:hint="eastAsia" w:ascii="宋体" w:hAnsi="宋体" w:cs="宋体"/>
          <w:szCs w:val="21"/>
          <w:highlight w:val="none"/>
        </w:rPr>
        <w:t>未按照上述要求合法获取采购文件的，采购人将不予受理其投标。</w:t>
      </w:r>
    </w:p>
    <w:p w14:paraId="78403CFE">
      <w:pPr>
        <w:spacing w:line="360" w:lineRule="auto"/>
        <w:ind w:firstLine="420" w:firstLineChars="200"/>
        <w:rPr>
          <w:rFonts w:ascii="宋体" w:hAnsi="宋体" w:cs="宋体"/>
          <w:szCs w:val="21"/>
          <w:highlight w:val="none"/>
        </w:rPr>
      </w:pPr>
      <w:r>
        <w:rPr>
          <w:rFonts w:hint="eastAsia" w:ascii="宋体" w:hAnsi="宋体" w:cs="宋体"/>
          <w:szCs w:val="21"/>
          <w:highlight w:val="none"/>
        </w:rPr>
        <w:t>售价：500.00元，本公告包含的招标（采购）文件售价总和。</w:t>
      </w:r>
    </w:p>
    <w:p w14:paraId="2B9C2FA9">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四、提交响应文件截止时间、响应文件开启时间和地点</w:t>
      </w:r>
    </w:p>
    <w:p w14:paraId="62398A4A">
      <w:pPr>
        <w:spacing w:line="360" w:lineRule="auto"/>
        <w:ind w:firstLine="420" w:firstLineChars="200"/>
        <w:rPr>
          <w:rFonts w:ascii="宋体" w:hAnsi="宋体" w:cs="宋体"/>
          <w:szCs w:val="21"/>
          <w:highlight w:val="none"/>
        </w:rPr>
      </w:pPr>
      <w:r>
        <w:rPr>
          <w:rFonts w:hint="eastAsia" w:ascii="宋体" w:hAnsi="宋体" w:cs="宋体"/>
          <w:szCs w:val="21"/>
          <w:highlight w:val="none"/>
        </w:rPr>
        <w:t>提交响应文件截止时间、开标时间：</w:t>
      </w:r>
      <w:r>
        <w:rPr>
          <w:rFonts w:hint="eastAsia" w:ascii="宋体" w:hAnsi="宋体" w:cs="宋体"/>
          <w:b/>
          <w:bCs/>
          <w:szCs w:val="21"/>
          <w:highlight w:val="none"/>
        </w:rPr>
        <w:t>2026-</w:t>
      </w:r>
      <w:r>
        <w:rPr>
          <w:rFonts w:hint="eastAsia" w:ascii="宋体" w:hAnsi="宋体" w:cs="宋体"/>
          <w:b/>
          <w:bCs/>
          <w:szCs w:val="21"/>
          <w:highlight w:val="none"/>
          <w:lang w:val="en-US" w:eastAsia="zh-CN"/>
        </w:rPr>
        <w:t>1</w:t>
      </w:r>
      <w:r>
        <w:rPr>
          <w:rFonts w:hint="eastAsia" w:ascii="宋体" w:hAnsi="宋体" w:cs="宋体"/>
          <w:b/>
          <w:bCs/>
          <w:szCs w:val="21"/>
          <w:highlight w:val="none"/>
        </w:rPr>
        <w:t>-</w:t>
      </w:r>
      <w:r>
        <w:rPr>
          <w:rFonts w:hint="eastAsia" w:ascii="宋体" w:hAnsi="宋体" w:cs="宋体"/>
          <w:b/>
          <w:bCs/>
          <w:szCs w:val="21"/>
          <w:highlight w:val="none"/>
          <w:lang w:val="en-US" w:eastAsia="zh-CN"/>
        </w:rPr>
        <w:t>22</w:t>
      </w:r>
      <w:r>
        <w:rPr>
          <w:rFonts w:hint="eastAsia" w:ascii="宋体" w:hAnsi="宋体" w:cs="宋体"/>
          <w:b/>
          <w:bCs/>
          <w:szCs w:val="21"/>
          <w:highlight w:val="none"/>
        </w:rPr>
        <w:t xml:space="preserve"> </w:t>
      </w:r>
      <w:r>
        <w:rPr>
          <w:rFonts w:hint="eastAsia" w:ascii="宋体" w:hAnsi="宋体" w:cs="宋体"/>
          <w:b/>
          <w:bCs/>
          <w:szCs w:val="21"/>
          <w:highlight w:val="none"/>
          <w:lang w:val="en-US" w:eastAsia="zh-CN"/>
        </w:rPr>
        <w:t>14</w:t>
      </w:r>
      <w:r>
        <w:rPr>
          <w:rFonts w:hint="eastAsia" w:ascii="宋体" w:hAnsi="宋体" w:cs="宋体"/>
          <w:b/>
          <w:bCs/>
          <w:szCs w:val="21"/>
          <w:highlight w:val="none"/>
        </w:rPr>
        <w:t>:</w:t>
      </w:r>
      <w:r>
        <w:rPr>
          <w:rFonts w:hint="eastAsia" w:ascii="宋体" w:hAnsi="宋体" w:cs="宋体"/>
          <w:b/>
          <w:bCs/>
          <w:szCs w:val="21"/>
          <w:highlight w:val="none"/>
          <w:lang w:val="en-US" w:eastAsia="zh-CN"/>
        </w:rPr>
        <w:t>0</w:t>
      </w:r>
      <w:r>
        <w:rPr>
          <w:rFonts w:hint="eastAsia" w:ascii="宋体" w:hAnsi="宋体" w:cs="宋体"/>
          <w:b/>
          <w:bCs/>
          <w:szCs w:val="21"/>
          <w:highlight w:val="none"/>
        </w:rPr>
        <w:t>0</w:t>
      </w:r>
      <w:r>
        <w:rPr>
          <w:rFonts w:hint="eastAsia" w:ascii="宋体" w:hAnsi="宋体" w:cs="宋体"/>
          <w:szCs w:val="21"/>
          <w:highlight w:val="none"/>
        </w:rPr>
        <w:t>（北京时间）</w:t>
      </w:r>
    </w:p>
    <w:p w14:paraId="788324A8">
      <w:pPr>
        <w:spacing w:line="360" w:lineRule="auto"/>
        <w:ind w:firstLine="420" w:firstLineChars="200"/>
        <w:rPr>
          <w:rFonts w:ascii="宋体" w:hAnsi="宋体" w:cs="宋体"/>
          <w:szCs w:val="21"/>
          <w:highlight w:val="none"/>
        </w:rPr>
      </w:pPr>
      <w:r>
        <w:rPr>
          <w:rFonts w:hint="eastAsia" w:ascii="宋体" w:hAnsi="宋体" w:cs="宋体"/>
          <w:szCs w:val="21"/>
          <w:highlight w:val="none"/>
        </w:rPr>
        <w:t>地点：南京市中山路99号12楼1212室二楼开标室</w:t>
      </w:r>
    </w:p>
    <w:p w14:paraId="3F41C37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届时请供应商法定代表人或其委托授权代表出席响应文件开启仪式。</w:t>
      </w:r>
    </w:p>
    <w:p w14:paraId="167A3B83">
      <w:pPr>
        <w:pStyle w:val="17"/>
        <w:spacing w:after="0" w:line="360" w:lineRule="auto"/>
        <w:ind w:firstLine="422"/>
        <w:rPr>
          <w:rFonts w:ascii="宋体" w:hAnsi="宋体" w:cs="宋体"/>
          <w:b/>
          <w:sz w:val="21"/>
          <w:szCs w:val="21"/>
          <w:highlight w:val="none"/>
        </w:rPr>
      </w:pPr>
      <w:bookmarkStart w:id="0" w:name="六、公告期限"/>
      <w:bookmarkEnd w:id="0"/>
      <w:r>
        <w:rPr>
          <w:rFonts w:hint="eastAsia" w:ascii="宋体" w:hAnsi="宋体" w:cs="宋体"/>
          <w:b/>
          <w:sz w:val="21"/>
          <w:szCs w:val="21"/>
          <w:highlight w:val="none"/>
        </w:rPr>
        <w:t>五、公告期限</w:t>
      </w:r>
    </w:p>
    <w:p w14:paraId="203B4CD8">
      <w:pPr>
        <w:pStyle w:val="17"/>
        <w:spacing w:after="0" w:line="360" w:lineRule="auto"/>
        <w:rPr>
          <w:rFonts w:ascii="宋体" w:hAnsi="宋体" w:cs="宋体"/>
          <w:sz w:val="21"/>
          <w:szCs w:val="21"/>
          <w:highlight w:val="none"/>
        </w:rPr>
      </w:pPr>
      <w:bookmarkStart w:id="1" w:name="自本公告发布之日起5个工作日。"/>
      <w:bookmarkEnd w:id="1"/>
      <w:r>
        <w:rPr>
          <w:rFonts w:hint="eastAsia" w:ascii="宋体" w:hAnsi="宋体" w:cs="宋体"/>
          <w:sz w:val="21"/>
          <w:szCs w:val="21"/>
          <w:highlight w:val="none"/>
        </w:rPr>
        <w:t>自本公告发布之日起5日。</w:t>
      </w:r>
    </w:p>
    <w:p w14:paraId="03730BB5">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六、其他补充事宜</w:t>
      </w:r>
    </w:p>
    <w:p w14:paraId="25E51D2E">
      <w:pPr>
        <w:pStyle w:val="17"/>
        <w:spacing w:after="0" w:line="360" w:lineRule="auto"/>
        <w:rPr>
          <w:rFonts w:ascii="宋体" w:hAnsi="宋体" w:cs="宋体"/>
          <w:sz w:val="21"/>
          <w:szCs w:val="21"/>
          <w:highlight w:val="none"/>
        </w:rPr>
      </w:pPr>
      <w:r>
        <w:rPr>
          <w:rFonts w:ascii="宋体" w:hAnsi="宋体" w:cs="宋体"/>
          <w:sz w:val="21"/>
          <w:szCs w:val="21"/>
          <w:highlight w:val="none"/>
        </w:rPr>
        <w:t>1、</w:t>
      </w:r>
      <w:r>
        <w:rPr>
          <w:rFonts w:hint="eastAsia" w:ascii="宋体" w:hAnsi="宋体" w:cs="宋体"/>
          <w:sz w:val="21"/>
          <w:szCs w:val="21"/>
          <w:highlight w:val="none"/>
        </w:rPr>
        <w:t>每标段响应文件份数：一式伍份（壹份正本、肆份副本），电子版响应文件壹份（一般应为PDF格式（正本盖章扫描件）、U盘形式，随纸质正本文件一并提交）。当纸质正本文件和电子版文件不一致时，以纸质正本文件为准。电子版文件用于存档，供应商需承担前述不一致造成的不利后果。每份纸质文件须清楚标明“正本”或“副本”字样。一旦正本和副本不符，以正本为准。</w:t>
      </w:r>
    </w:p>
    <w:p w14:paraId="3C3F43E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2、本项目是否接受联合体响应：不接受。</w:t>
      </w:r>
    </w:p>
    <w:p w14:paraId="4B23A9F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w:t>
      </w:r>
      <w:r>
        <w:rPr>
          <w:rFonts w:ascii="宋体" w:hAnsi="宋体" w:cs="宋体"/>
          <w:sz w:val="21"/>
          <w:szCs w:val="21"/>
          <w:highlight w:val="none"/>
        </w:rPr>
        <w:t>、</w:t>
      </w:r>
      <w:r>
        <w:rPr>
          <w:rFonts w:hint="eastAsia" w:ascii="宋体" w:hAnsi="宋体" w:cs="宋体"/>
          <w:sz w:val="21"/>
          <w:szCs w:val="21"/>
          <w:highlight w:val="none"/>
        </w:rPr>
        <w:t>本项目是否接受进口产品响应：不接受。</w:t>
      </w:r>
    </w:p>
    <w:p w14:paraId="4848C6E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w:t>
      </w:r>
      <w:r>
        <w:rPr>
          <w:rFonts w:hint="eastAsia" w:ascii="宋体" w:hAnsi="宋体" w:cs="宋体"/>
          <w:b/>
          <w:bCs/>
          <w:sz w:val="21"/>
          <w:szCs w:val="21"/>
          <w:highlight w:val="none"/>
        </w:rPr>
        <w:t>本项目共划分二个标段，每标段兼投但不兼中</w:t>
      </w:r>
      <w:r>
        <w:rPr>
          <w:rFonts w:hint="eastAsia" w:ascii="宋体" w:hAnsi="宋体" w:cs="宋体"/>
          <w:sz w:val="21"/>
          <w:szCs w:val="21"/>
          <w:highlight w:val="none"/>
        </w:rPr>
        <w:t>；如供应商同时参与多个标段响应，需分别按照标段单独编制响应文件评审按标段一、标段二的顺序依次进行。每标段根据投标报价排序选取1名中选候选人；如果供应商在先评标的标段中被推荐为第一中选候选人，则供应商可以继续参加其他标段的评审，但不得被推荐为其他标段的中选候选人。若出现标段流标，则前一标段流标不影响下一标段的正常评审。如果最终无满足招标条件的中选候选人，该标段将进行重新采购。</w:t>
      </w:r>
    </w:p>
    <w:p w14:paraId="29945AC9">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七、发布公告的媒介</w:t>
      </w:r>
    </w:p>
    <w:p w14:paraId="60839A6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本采购公告在南京邮电大学采购招标管理办公室网站（https://zbb.njupt.edu.cn/）发布，敬请各供应商关注。</w:t>
      </w:r>
    </w:p>
    <w:p w14:paraId="406F8BDB">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八、对本次采购提出询问，请按以下方式联系。</w:t>
      </w:r>
    </w:p>
    <w:p w14:paraId="604FCFD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1、采购人信息</w:t>
      </w:r>
    </w:p>
    <w:p w14:paraId="65D7D9B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名称：南京邮电大学</w:t>
      </w:r>
    </w:p>
    <w:p w14:paraId="18822458">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地址：南京市栖霞区文苑路9号</w:t>
      </w:r>
    </w:p>
    <w:p w14:paraId="7023623C">
      <w:pPr>
        <w:pStyle w:val="17"/>
        <w:spacing w:after="0" w:line="360" w:lineRule="auto"/>
        <w:rPr>
          <w:rFonts w:ascii="宋体" w:hAnsi="宋体" w:cs="宋体"/>
          <w:sz w:val="21"/>
          <w:szCs w:val="21"/>
          <w:highlight w:val="none"/>
          <w:u w:val="single"/>
        </w:rPr>
      </w:pPr>
      <w:r>
        <w:rPr>
          <w:rFonts w:hint="eastAsia" w:ascii="宋体" w:hAnsi="宋体" w:cs="宋体"/>
          <w:sz w:val="21"/>
          <w:szCs w:val="21"/>
          <w:highlight w:val="none"/>
        </w:rPr>
        <w:t>联系人：张老师</w:t>
      </w:r>
    </w:p>
    <w:p w14:paraId="6E0A363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联系方式：025-85866541</w:t>
      </w:r>
    </w:p>
    <w:p w14:paraId="093E2C2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2、采购代理机构信息</w:t>
      </w:r>
    </w:p>
    <w:p w14:paraId="649F64B2">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名称：</w:t>
      </w:r>
      <w:r>
        <w:rPr>
          <w:rFonts w:hint="eastAsia" w:ascii="宋体" w:hAnsi="宋体" w:cs="宋体"/>
          <w:snapToGrid w:val="0"/>
          <w:sz w:val="21"/>
          <w:szCs w:val="21"/>
          <w:highlight w:val="none"/>
        </w:rPr>
        <w:t>南京苏宁工程咨询有限公司</w:t>
      </w:r>
      <w:r>
        <w:rPr>
          <w:rFonts w:hint="eastAsia" w:ascii="宋体" w:hAnsi="宋体" w:cs="宋体"/>
          <w:sz w:val="21"/>
          <w:szCs w:val="21"/>
          <w:highlight w:val="none"/>
        </w:rPr>
        <w:t xml:space="preserve"> </w:t>
      </w:r>
    </w:p>
    <w:p w14:paraId="35284A2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地址：</w:t>
      </w:r>
      <w:r>
        <w:rPr>
          <w:rFonts w:hint="eastAsia" w:ascii="宋体" w:hAnsi="宋体" w:cs="宋体"/>
          <w:snapToGrid w:val="0"/>
          <w:sz w:val="21"/>
          <w:szCs w:val="21"/>
          <w:highlight w:val="none"/>
        </w:rPr>
        <w:t>南京市鼓楼区中山路99号12楼1212室</w:t>
      </w:r>
    </w:p>
    <w:p w14:paraId="6B2787BE">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联系方式：</w:t>
      </w:r>
      <w:r>
        <w:rPr>
          <w:rFonts w:hint="eastAsia" w:ascii="宋体" w:hAnsi="宋体" w:cs="宋体"/>
          <w:snapToGrid w:val="0"/>
          <w:sz w:val="21"/>
          <w:szCs w:val="21"/>
          <w:highlight w:val="none"/>
        </w:rPr>
        <w:t>聂工025-84205129</w:t>
      </w:r>
    </w:p>
    <w:p w14:paraId="5F0623B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3、项目联系方式</w:t>
      </w:r>
    </w:p>
    <w:p w14:paraId="687642F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项目联系人：聂工</w:t>
      </w:r>
    </w:p>
    <w:p w14:paraId="2414251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电话：</w:t>
      </w:r>
      <w:r>
        <w:rPr>
          <w:rFonts w:hint="eastAsia" w:ascii="宋体" w:hAnsi="宋体" w:cs="宋体"/>
          <w:snapToGrid w:val="0"/>
          <w:sz w:val="21"/>
          <w:szCs w:val="21"/>
          <w:highlight w:val="none"/>
        </w:rPr>
        <w:t>025-84205129</w:t>
      </w:r>
    </w:p>
    <w:p w14:paraId="2218CA0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请贵单位领取本次采购文件后，认真阅读各项内容，进行必要的响应准备，按文件的要求详细填写和编制响应文件，并按以上确定的时间、地点准时参加采购活动。</w:t>
      </w:r>
      <w:bookmarkStart w:id="2" w:name="_Toc28359008"/>
      <w:bookmarkStart w:id="3" w:name="_Toc28359085"/>
      <w:bookmarkStart w:id="4" w:name="_Toc35393627"/>
      <w:bookmarkStart w:id="5" w:name="_Toc35393796"/>
    </w:p>
    <w:bookmarkEnd w:id="2"/>
    <w:bookmarkEnd w:id="3"/>
    <w:bookmarkEnd w:id="4"/>
    <w:bookmarkEnd w:id="5"/>
    <w:p w14:paraId="5C994B5B">
      <w:pPr>
        <w:rPr>
          <w:rFonts w:ascii="宋体" w:hAnsi="宋体" w:cs="黑体"/>
          <w:sz w:val="36"/>
          <w:highlight w:val="none"/>
        </w:rPr>
      </w:pPr>
      <w:r>
        <w:rPr>
          <w:rFonts w:ascii="宋体" w:hAnsi="宋体" w:cs="黑体"/>
          <w:sz w:val="36"/>
          <w:highlight w:val="none"/>
        </w:rPr>
        <w:br w:type="page"/>
      </w:r>
    </w:p>
    <w:p w14:paraId="6BCC895E">
      <w:pPr>
        <w:pStyle w:val="262"/>
        <w:rPr>
          <w:rFonts w:ascii="宋体" w:hAnsi="宋体" w:eastAsia="宋体" w:cs="宋体"/>
          <w:b/>
          <w:bCs/>
          <w:sz w:val="28"/>
          <w:szCs w:val="28"/>
          <w:highlight w:val="none"/>
        </w:rPr>
      </w:pPr>
      <w:r>
        <w:rPr>
          <w:rFonts w:hint="eastAsia" w:ascii="宋体" w:hAnsi="宋体" w:eastAsia="宋体" w:cs="宋体"/>
          <w:b/>
          <w:bCs/>
          <w:sz w:val="28"/>
          <w:szCs w:val="28"/>
          <w:highlight w:val="none"/>
        </w:rPr>
        <w:t>第二章  供应商须知</w:t>
      </w:r>
    </w:p>
    <w:p w14:paraId="5A35A5AA">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一、总则</w:t>
      </w:r>
    </w:p>
    <w:p w14:paraId="6188503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1.适用规则</w:t>
      </w:r>
    </w:p>
    <w:p w14:paraId="33E4061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1.1本采购项目为非政府采购项目，本次采购适用《南京邮电大学采购招标管理办法（修订）》（校发〔2025〕34号）、《南京邮电大学校内集中采购管理实施细则（试行）》（校发〔2023〕39号）、《南京邮电大学采购项目质疑答复和投诉处理实施细则（试行）》（校发〔2023〕38号）等南京邮电大学内控制度（文件详见链接https://zbb.njupt.edu.cn/xngzzd/index.chtml）。</w:t>
      </w:r>
    </w:p>
    <w:p w14:paraId="5AC9FA66">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2.定义</w:t>
      </w:r>
    </w:p>
    <w:p w14:paraId="6DE7F88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2.1“采购人”“招标人”指依法进行政府采购的国家机关、事业单位、团体组织。</w:t>
      </w:r>
    </w:p>
    <w:p w14:paraId="22AC9D1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2.2“采购代理”是指集中采购机构和集中采购机构以外的采购代理机构。</w:t>
      </w:r>
    </w:p>
    <w:p w14:paraId="47B4DD8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2.3“供应商”“投标人”是指参加采购竞争，并符合采购文件规定资格条件的法人、其他组织或者自然人。</w:t>
      </w:r>
    </w:p>
    <w:p w14:paraId="0617F98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2.4“货物或服务”是指本采购文件中所述相关货物或服务。</w:t>
      </w:r>
    </w:p>
    <w:p w14:paraId="0ADBA58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2.5“用户或使用单位”是指接受服务的单位。</w:t>
      </w:r>
    </w:p>
    <w:p w14:paraId="5FED7D35">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二、采购文件</w:t>
      </w:r>
    </w:p>
    <w:p w14:paraId="58AB7B18">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3.采购文件组成</w:t>
      </w:r>
    </w:p>
    <w:p w14:paraId="448C557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3.1采购文件组成：</w:t>
      </w:r>
    </w:p>
    <w:p w14:paraId="063E39E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第一章  公开比选公告</w:t>
      </w:r>
    </w:p>
    <w:p w14:paraId="568A358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第二章  供应商须知</w:t>
      </w:r>
    </w:p>
    <w:p w14:paraId="0AB5D00E">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第三章  评审标准</w:t>
      </w:r>
    </w:p>
    <w:p w14:paraId="5BB4684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第四章  采购需求</w:t>
      </w:r>
    </w:p>
    <w:p w14:paraId="7E82D61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第五章  合同主要条款及格式</w:t>
      </w:r>
    </w:p>
    <w:p w14:paraId="415D0E6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3.2采购的最小单位是包。采购服务数量及技术要求中未分包的，供应商对要求提供的服务不得部分响应；采购服务数量及技术要求中已经分包的，应当以包为单位响应。</w:t>
      </w:r>
    </w:p>
    <w:p w14:paraId="5E76CCBA">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3.3采购文件如果要求供应商提交备选方案的，供应商可以提交备选方案，否则，不接受备选方案。</w:t>
      </w:r>
    </w:p>
    <w:p w14:paraId="3CDC4110">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4.采购文件的澄清修改</w:t>
      </w:r>
    </w:p>
    <w:p w14:paraId="66E3EA6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4.1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南京邮电大学采购招标管理办公室网站”发布更正公告的形式通知所有已获取采购文件的供应商，不足3个工作日的，应当顺延提交响应文件截止之日。</w:t>
      </w:r>
    </w:p>
    <w:p w14:paraId="2803396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4.2代理机构在采购文件要求提交响应文件截止时间前，有权决定延长提交响应文件截止时间和响应文件开启时间，并在原采购信息发布媒体上发布更正公告。</w:t>
      </w:r>
    </w:p>
    <w:p w14:paraId="6819B6B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4.3供应商应在提交响应文件截止时间前关注“南京邮电大学采购招标管理办公室网站”上有关本采购项目有无更正公告。</w:t>
      </w:r>
    </w:p>
    <w:p w14:paraId="606545D6">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三、响应</w:t>
      </w:r>
    </w:p>
    <w:p w14:paraId="44C793C2">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5.响应文件的语言、计量单位、货币、技术标准和编制</w:t>
      </w:r>
    </w:p>
    <w:p w14:paraId="60941F1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5.1供应商提交的响应文件、技术文件和资料，包括图纸中的说明，以及供应商与代理机构就有关采购的所有来往函电均应使用中文。响应文件中若有英文或其他语言文字的资料，应提供相应的中文翻译资料。对不同文本响应文件的解释发生异议的，以中文文本为准。</w:t>
      </w:r>
    </w:p>
    <w:p w14:paraId="13D4491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5.2供应商所使用的计量单位应为国家法定计量单位。</w:t>
      </w:r>
    </w:p>
    <w:p w14:paraId="6BAB063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5.3供应商应用人民币报价。</w:t>
      </w:r>
    </w:p>
    <w:p w14:paraId="67BECB2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5.4响应文件应字迹清楚、内容齐全、不得涂改。如有修改，修改处须有响应文件签署人签字或加盖公章。</w:t>
      </w:r>
    </w:p>
    <w:p w14:paraId="6381719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5.5供应商所使用的技术标准应遵循国家最新标准及规范。</w:t>
      </w:r>
    </w:p>
    <w:p w14:paraId="393A4C75">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6.联合体及分包：本项目不接受联合体响应，不接受分包、转包。</w:t>
      </w:r>
    </w:p>
    <w:p w14:paraId="559CA37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6.1采购项目如接受联合体响应的，两个以上的自然人、法人或者其他组织可以组成一个联合体，以一个供应商的身份共同参加响应。</w:t>
      </w:r>
    </w:p>
    <w:p w14:paraId="5F70133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6.2联合体各方之间应当签订联合体协议，明确约定联合体各方承担的工作和相应的责任，并将联合体协议连同响应文件一并提交。联合体各方签订联合体协议后，不得再以自己名义单独在同一项目中响应，也不得组成新的联合体参加同一项目响应。</w:t>
      </w:r>
    </w:p>
    <w:p w14:paraId="52F013C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6.3采购合同分包履行的，成交供应商就采购项目和分包项目向采购人负责，分包项目供应商就分包项目承担责任，成交供应商与分包人之间应该签订分包意向协议。</w:t>
      </w:r>
    </w:p>
    <w:p w14:paraId="7A822DF2">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7.响应费用</w:t>
      </w:r>
    </w:p>
    <w:p w14:paraId="7F960B1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7.1供应商应承担所有与准备和参加响应有关的费用，无论采购结果如何，代理机构和采购人在任何情况下均无义务和责任承担这些费用。</w:t>
      </w:r>
    </w:p>
    <w:p w14:paraId="3295782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7.2采购代理服务费按照国家发展和改革委员会下发的《关于降低部分建设项目收费标准规范收费行为等有关问题的通知》（发改价格〔2011〕534 号）所列采购代理服务费收费标准下浮</w:t>
      </w:r>
      <w:r>
        <w:rPr>
          <w:rFonts w:hint="eastAsia" w:ascii="宋体" w:hAnsi="宋体" w:cs="宋体"/>
          <w:sz w:val="21"/>
          <w:szCs w:val="21"/>
          <w:highlight w:val="none"/>
          <w:u w:val="single"/>
        </w:rPr>
        <w:t>48</w:t>
      </w:r>
      <w:r>
        <w:rPr>
          <w:rFonts w:hint="eastAsia" w:ascii="宋体" w:hAnsi="宋体" w:cs="宋体"/>
          <w:sz w:val="21"/>
          <w:szCs w:val="21"/>
          <w:highlight w:val="none"/>
        </w:rPr>
        <w:t>%（优惠率）收取。代理服务费包括所供服务相关的所有费用，工程类采购代理项目报价包含编制工程量清单、确定招标控制价等所有费用。</w:t>
      </w:r>
    </w:p>
    <w:p w14:paraId="5BD99522">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7.3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0341D22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7.4采购代理服务费按项目结算，由采购代理服务商向具体项目的成交单位收取。成交供应商须在领取中标（成交）通知书前，向采购代理机构一次性缴清采购代理服务费。</w:t>
      </w:r>
    </w:p>
    <w:p w14:paraId="58B13F18">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8.响应文件组成</w:t>
      </w:r>
    </w:p>
    <w:p w14:paraId="66A8F64A">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8.1供应商应当根据采购文件要求编制响应文件，响应文件应对采购文件提出的要求和条件作出实质性响应，并在《商务条款偏离表》和《技术条款偏离表》《资格性和符合性检查响应对照表》等处逐条标明满足与否。</w:t>
      </w:r>
    </w:p>
    <w:p w14:paraId="43BE224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8.2响应文件由商务部分、技术部分、价格部分，以及其他部分组成。</w:t>
      </w:r>
    </w:p>
    <w:p w14:paraId="56EB7D13">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9.响应文件的商务部分</w:t>
      </w:r>
    </w:p>
    <w:p w14:paraId="61AD0CF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9.1商务部分是证明供应商有资格参加采购和成交后有能力履行合同的文件，这些文件应能满足采购的要求，包括但不限于下列文件，其中加“★”项目不得有缺失或无效：</w:t>
      </w:r>
    </w:p>
    <w:p w14:paraId="48B0699A">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（1）★响应申请及声明；</w:t>
      </w:r>
    </w:p>
    <w:p w14:paraId="402EA5DC">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2）★法定代表人授权委托书及授权委托人的身份证复印件（有授权委托的，另需提供授权委托人的社保缴纳证明材料），或法定代表人身份证复印件（无授权委托的，另需提供法定代表人的社保缴纳证明材料）；</w:t>
      </w:r>
    </w:p>
    <w:p w14:paraId="159802E7">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（3）★第一章比选公告中“二、</w:t>
      </w:r>
      <w:r>
        <w:rPr>
          <w:rFonts w:hint="eastAsia" w:ascii="宋体" w:hAnsi="宋体" w:cs="宋体"/>
          <w:b/>
          <w:sz w:val="21"/>
          <w:szCs w:val="21"/>
          <w:highlight w:val="none"/>
        </w:rPr>
        <w:t>申请人的资格要求</w:t>
      </w:r>
      <w:r>
        <w:rPr>
          <w:rFonts w:hint="eastAsia" w:ascii="宋体" w:hAnsi="宋体" w:cs="宋体"/>
          <w:sz w:val="21"/>
          <w:szCs w:val="21"/>
          <w:highlight w:val="none"/>
        </w:rPr>
        <w:t>”的资格证明文件；</w:t>
      </w:r>
    </w:p>
    <w:p w14:paraId="6054B6AF">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（4）分项报价表格式</w:t>
      </w:r>
    </w:p>
    <w:p w14:paraId="013A87C0">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（5）《商务条款偏离表》；</w:t>
      </w:r>
    </w:p>
    <w:p w14:paraId="18DA614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（6）合同条款；</w:t>
      </w:r>
    </w:p>
    <w:p w14:paraId="11FDFEA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（7）供应商认为需要提供的其他资格证明文件和商务资料。</w:t>
      </w:r>
    </w:p>
    <w:p w14:paraId="08A99FEE">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10.响应文件的技术部分</w:t>
      </w:r>
    </w:p>
    <w:p w14:paraId="5B4FBBB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10.1技术部分是证明供应商提供的服务是合格的、并符合采购文件要求的证明文件，以及对响应报价表中的服务的详细说明，这些文件可以是文字资料、图纸和数据等。</w:t>
      </w:r>
    </w:p>
    <w:p w14:paraId="12F5B2B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10.2若提供的服务与采购文件要求有不符之处，应说明其差别之所在。</w:t>
      </w:r>
    </w:p>
    <w:p w14:paraId="010B240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10.3响应文件应按照采购文件要求提供服务说明，技术资料、文件和有关证明，包括但不限于以下材料：</w:t>
      </w:r>
    </w:p>
    <w:p w14:paraId="69C806DE">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（1）《技术条款偏离表》；</w:t>
      </w:r>
    </w:p>
    <w:p w14:paraId="12FCCEB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（2）服务方案或承诺；</w:t>
      </w:r>
    </w:p>
    <w:p w14:paraId="16E8545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（3）拟投入本项目人员一览表；</w:t>
      </w:r>
    </w:p>
    <w:p w14:paraId="2FDC3E2E">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（4）供应商认为需要提供的其他技术资料。</w:t>
      </w:r>
    </w:p>
    <w:p w14:paraId="175196C8">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11.响应文件的价格部分</w:t>
      </w:r>
    </w:p>
    <w:p w14:paraId="5175058C">
      <w:pPr>
        <w:pStyle w:val="17"/>
        <w:spacing w:after="0" w:line="360" w:lineRule="auto"/>
        <w:rPr>
          <w:rFonts w:ascii="宋体" w:hAnsi="宋体" w:cs="宋体"/>
          <w:b/>
          <w:bCs/>
          <w:sz w:val="21"/>
          <w:szCs w:val="21"/>
          <w:highlight w:val="none"/>
        </w:rPr>
      </w:pPr>
      <w:r>
        <w:rPr>
          <w:rFonts w:hint="eastAsia" w:ascii="宋体" w:hAnsi="宋体" w:cs="宋体"/>
          <w:sz w:val="21"/>
          <w:szCs w:val="21"/>
          <w:highlight w:val="none"/>
        </w:rPr>
        <w:t>11.1价格部分是对响应货物或服务价格构成的说明，每一项货物或服务仅接受一个价格。</w:t>
      </w:r>
      <w:r>
        <w:rPr>
          <w:rFonts w:hint="eastAsia" w:ascii="宋体" w:hAnsi="宋体" w:cs="宋体"/>
          <w:b/>
          <w:bCs/>
          <w:sz w:val="21"/>
          <w:szCs w:val="21"/>
          <w:highlight w:val="none"/>
        </w:rPr>
        <w:t>其中，《响应一览表》不得缺失或无效，否则视为无效投标。</w:t>
      </w:r>
    </w:p>
    <w:p w14:paraId="17ABA97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11.2报价应包含响应文件所确定的响应范围内全部工作内容的体现，其应包括所有成本及运输（如有）、劳务、现场配合、伴随服务、国家规定的保险、利润、税金等，采购人除依本项目合同约定支付价款外，不再向供应商支付任何费用。</w:t>
      </w:r>
    </w:p>
    <w:p w14:paraId="69C30F0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采购人为配合完成本项目发生的差旅费等其他费用，均由采购人自行承担，无需包含在投标报价中。</w:t>
      </w:r>
    </w:p>
    <w:p w14:paraId="15BB181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11.3供应商的任何错漏、优惠、竞争性报价不得作为减轻责任、减少服务、增加收费、降低质量的理由。</w:t>
      </w:r>
    </w:p>
    <w:p w14:paraId="5BED7E2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11.4供应商应在《响应一览表》《分项报价表》中列明提供货物或服务的单价、总价以及分项报价。</w:t>
      </w:r>
    </w:p>
    <w:p w14:paraId="41179B8C">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12.响应文件的其他部分</w:t>
      </w:r>
    </w:p>
    <w:p w14:paraId="6303DE5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供应商编制响应文件需要提供的其他相关文件。</w:t>
      </w:r>
    </w:p>
    <w:p w14:paraId="0A3D76CC">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13.响应保证金：无。</w:t>
      </w:r>
    </w:p>
    <w:p w14:paraId="4571F323">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14.响应有效期</w:t>
      </w:r>
    </w:p>
    <w:p w14:paraId="75CCA796">
      <w:pPr>
        <w:pStyle w:val="17"/>
        <w:spacing w:after="0" w:line="360" w:lineRule="auto"/>
        <w:rPr>
          <w:rFonts w:ascii="宋体" w:hAnsi="宋体" w:cs="宋体"/>
          <w:sz w:val="21"/>
          <w:szCs w:val="21"/>
          <w:highlight w:val="none"/>
        </w:rPr>
      </w:pPr>
      <w:r>
        <w:rPr>
          <w:rFonts w:ascii="宋体" w:hAnsi="宋体" w:cs="宋体"/>
          <w:sz w:val="21"/>
          <w:szCs w:val="21"/>
          <w:highlight w:val="none"/>
        </w:rPr>
        <w:t>14.1</w:t>
      </w:r>
      <w:r>
        <w:rPr>
          <w:rFonts w:hint="eastAsia" w:ascii="宋体" w:hAnsi="宋体" w:cs="宋体"/>
          <w:sz w:val="21"/>
          <w:szCs w:val="21"/>
          <w:highlight w:val="none"/>
        </w:rPr>
        <w:t>自响应文件开启之日起九十日内响应有效。</w:t>
      </w:r>
    </w:p>
    <w:p w14:paraId="58549803">
      <w:pPr>
        <w:pStyle w:val="17"/>
        <w:spacing w:after="0" w:line="360" w:lineRule="auto"/>
        <w:rPr>
          <w:rFonts w:ascii="宋体" w:hAnsi="宋体" w:cs="宋体"/>
          <w:sz w:val="21"/>
          <w:szCs w:val="21"/>
          <w:highlight w:val="none"/>
        </w:rPr>
      </w:pPr>
      <w:r>
        <w:rPr>
          <w:rFonts w:ascii="宋体" w:hAnsi="宋体" w:cs="宋体"/>
          <w:sz w:val="21"/>
          <w:szCs w:val="21"/>
          <w:highlight w:val="none"/>
        </w:rPr>
        <w:t>14.2</w:t>
      </w:r>
      <w:r>
        <w:rPr>
          <w:rFonts w:hint="eastAsia" w:ascii="宋体" w:hAnsi="宋体" w:cs="宋体"/>
          <w:sz w:val="21"/>
          <w:szCs w:val="21"/>
          <w:highlight w:val="none"/>
        </w:rPr>
        <w:t>特殊情况下，在原响应有效期截止之前，代理机构可要求供应商同意延长响应有效期，这种要求与答复均以书面形式提交。供应商可以拒绝这种要求，但接受延长响应有效期的供应商将不会要求和允许修正其响应。</w:t>
      </w:r>
    </w:p>
    <w:p w14:paraId="29911FE4">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15.响应文件的份数、签署</w:t>
      </w:r>
    </w:p>
    <w:p w14:paraId="3AE760C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15.1供应商应按照采购文件要求的份数准备响应文件，每份响应文件须清楚地标明“正本”或“副本”字样。正本和副本不符时，以正本为准。</w:t>
      </w:r>
    </w:p>
    <w:p w14:paraId="0EE04DA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15.2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0E81A6D8">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15.3除供应商对错处做必要修改外，响应文件不得行间插字、涂改或增删。如有修改错漏处，必须由响应文件签署人签字或加盖公章。</w:t>
      </w:r>
    </w:p>
    <w:p w14:paraId="6B272B34">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16.响应文件的密封和递交</w:t>
      </w:r>
    </w:p>
    <w:p w14:paraId="5E3FA2B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16.1供应商应当将响应文件密封。</w:t>
      </w:r>
    </w:p>
    <w:p w14:paraId="57E0242C">
      <w:pPr>
        <w:pStyle w:val="17"/>
        <w:spacing w:after="0" w:line="360" w:lineRule="auto"/>
        <w:rPr>
          <w:rFonts w:hint="eastAsia" w:ascii="宋体" w:hAnsi="宋体" w:cs="宋体"/>
          <w:sz w:val="21"/>
          <w:szCs w:val="21"/>
          <w:highlight w:val="none"/>
        </w:rPr>
      </w:pPr>
      <w:r>
        <w:rPr>
          <w:rFonts w:hint="eastAsia" w:ascii="宋体" w:hAnsi="宋体" w:cs="宋体"/>
          <w:sz w:val="21"/>
          <w:szCs w:val="21"/>
          <w:highlight w:val="none"/>
        </w:rPr>
        <w:t>16.2供应商应当在采购文件要求提交响应文件的截止时间前，将密封的响应文件送达响应地点。</w:t>
      </w:r>
    </w:p>
    <w:p w14:paraId="163AC37E">
      <w:pPr>
        <w:pStyle w:val="17"/>
        <w:spacing w:after="0" w:line="360" w:lineRule="auto"/>
        <w:rPr>
          <w:rFonts w:hint="eastAsia" w:ascii="宋体" w:hAnsi="宋体" w:cs="宋体"/>
          <w:sz w:val="21"/>
          <w:szCs w:val="21"/>
          <w:highlight w:val="none"/>
        </w:rPr>
      </w:pPr>
      <w:r>
        <w:rPr>
          <w:rFonts w:hint="eastAsia" w:ascii="宋体" w:hAnsi="宋体" w:eastAsia="宋体" w:cs="宋体"/>
          <w:b/>
          <w:bCs/>
          <w:sz w:val="21"/>
          <w:szCs w:val="21"/>
          <w:highlight w:val="none"/>
          <w:u w:val="single"/>
          <w:lang w:val="en-US" w:eastAsia="zh-CN"/>
        </w:rPr>
        <w:t>★</w:t>
      </w:r>
      <w:r>
        <w:rPr>
          <w:rFonts w:hint="eastAsia" w:asciiTheme="minorEastAsia" w:hAnsiTheme="minorEastAsia" w:eastAsiaTheme="minorEastAsia" w:cstheme="minorEastAsia"/>
          <w:b/>
          <w:bCs/>
          <w:sz w:val="21"/>
          <w:szCs w:val="21"/>
          <w:highlight w:val="none"/>
          <w:u w:val="single"/>
          <w:lang w:val="en-US" w:eastAsia="zh-CN"/>
        </w:rPr>
        <w:t>16.3</w:t>
      </w:r>
      <w:r>
        <w:rPr>
          <w:rFonts w:hint="eastAsia" w:asciiTheme="majorEastAsia" w:hAnsiTheme="majorEastAsia" w:eastAsiaTheme="majorEastAsia" w:cstheme="majorEastAsia"/>
          <w:b/>
          <w:bCs/>
          <w:sz w:val="21"/>
          <w:szCs w:val="21"/>
          <w:highlight w:val="none"/>
          <w:u w:val="single"/>
        </w:rPr>
        <w:t>若非法定代表人签署、递交响应文件；则供应商须在开标现场提交授权书及供应商或分支机构近半年内（2025年7月以来）任意一个月为授权代表缴纳社保的证明材料。</w:t>
      </w:r>
    </w:p>
    <w:p w14:paraId="053DDB7D">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17.有下列情形之一的响应文件将被拒收</w:t>
      </w:r>
    </w:p>
    <w:p w14:paraId="67ED30C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17.1在采购文件要求提交响应文件的截止时间之后送达的；</w:t>
      </w:r>
    </w:p>
    <w:p w14:paraId="714174D8">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17.2响应文件未密封的；</w:t>
      </w:r>
    </w:p>
    <w:p w14:paraId="4D4CDA1F">
      <w:pPr>
        <w:pStyle w:val="17"/>
        <w:spacing w:after="0" w:line="360" w:lineRule="auto"/>
        <w:ind w:firstLine="422"/>
        <w:rPr>
          <w:rFonts w:ascii="宋体" w:hAnsi="宋体" w:cs="宋体"/>
          <w:b/>
          <w:bCs/>
          <w:sz w:val="21"/>
          <w:szCs w:val="21"/>
          <w:highlight w:val="none"/>
        </w:rPr>
      </w:pPr>
      <w:r>
        <w:rPr>
          <w:rFonts w:hint="eastAsia" w:ascii="宋体" w:hAnsi="宋体" w:cs="宋体"/>
          <w:b/>
          <w:bCs/>
          <w:sz w:val="21"/>
          <w:szCs w:val="21"/>
          <w:highlight w:val="none"/>
        </w:rPr>
        <w:t>17.3同时参与多个标段投标，但未分别按照标段号制作响应文件的。</w:t>
      </w:r>
    </w:p>
    <w:p w14:paraId="12CA4DB3">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18.响应文件的修改和撤回</w:t>
      </w:r>
    </w:p>
    <w:p w14:paraId="6ED719F6">
      <w:pPr>
        <w:pStyle w:val="17"/>
        <w:spacing w:after="0" w:line="360" w:lineRule="auto"/>
        <w:rPr>
          <w:rFonts w:ascii="宋体" w:hAnsi="宋体" w:cs="宋体"/>
          <w:sz w:val="21"/>
          <w:szCs w:val="21"/>
          <w:highlight w:val="none"/>
        </w:rPr>
      </w:pPr>
      <w:r>
        <w:rPr>
          <w:rFonts w:ascii="宋体" w:hAnsi="宋体" w:cs="宋体"/>
          <w:sz w:val="21"/>
          <w:szCs w:val="21"/>
          <w:highlight w:val="none"/>
        </w:rPr>
        <w:t>18.1</w:t>
      </w:r>
      <w:r>
        <w:rPr>
          <w:rFonts w:hint="eastAsia" w:ascii="宋体" w:hAnsi="宋体" w:cs="宋体"/>
          <w:sz w:val="21"/>
          <w:szCs w:val="21"/>
          <w:highlight w:val="none"/>
        </w:rPr>
        <w:t>供应商在响应截止时间之前，可以对所递交的响应文件进行补充、修改或撤回，并书面通知代理机构。补充、修改的内容应当按照采购文件要求签署、盖章，并作为响应文件的组成部分。</w:t>
      </w:r>
    </w:p>
    <w:p w14:paraId="4059359D">
      <w:pPr>
        <w:pStyle w:val="17"/>
        <w:spacing w:after="0" w:line="360" w:lineRule="auto"/>
        <w:rPr>
          <w:rFonts w:ascii="宋体" w:hAnsi="宋体" w:cs="宋体"/>
          <w:sz w:val="21"/>
          <w:szCs w:val="21"/>
          <w:highlight w:val="none"/>
        </w:rPr>
      </w:pPr>
      <w:r>
        <w:rPr>
          <w:rFonts w:ascii="宋体" w:hAnsi="宋体" w:cs="宋体"/>
          <w:sz w:val="21"/>
          <w:szCs w:val="21"/>
          <w:highlight w:val="none"/>
        </w:rPr>
        <w:t>18.2</w:t>
      </w:r>
      <w:r>
        <w:rPr>
          <w:rFonts w:hint="eastAsia" w:ascii="宋体" w:hAnsi="宋体" w:cs="宋体"/>
          <w:sz w:val="21"/>
          <w:szCs w:val="21"/>
          <w:highlight w:val="none"/>
        </w:rPr>
        <w:t>响应截止时间之后，响应文件不得撤回。</w:t>
      </w:r>
    </w:p>
    <w:p w14:paraId="037564F0">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四、响应文件开启、评审与确定成交供应商</w:t>
      </w:r>
    </w:p>
    <w:p w14:paraId="4DD56323">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19.响应文件开启</w:t>
      </w:r>
    </w:p>
    <w:p w14:paraId="1910605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19.1代理机构将在采购文件确定的时间和地点进行响应文件开启。供应商应委派代表准时参加，未参加响应文件开启的，视同认可响应文件开启结果。</w:t>
      </w:r>
    </w:p>
    <w:p w14:paraId="6EF41E5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19.2响应文件开启时，由供应商或者其推选的代表检查响应文件的密封情况，经确认无误后，由采购人或者代理机构工作人员当众拆封，宣布供应商名称、响应价格和采购文件规定的需要宣布的其他内容。</w:t>
      </w:r>
    </w:p>
    <w:p w14:paraId="187C83A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19.3未宣读的响应价格、价格折扣和采购文件允许提供的备选响应方案等实质性内容，评审时不予承认。</w:t>
      </w:r>
    </w:p>
    <w:p w14:paraId="7F6465A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19.4响应文件开启时，《响应一览表》（报价表）内容与响应文件中相应内容不一致的，以《响应一览表》（报价表）为准。</w:t>
      </w:r>
    </w:p>
    <w:p w14:paraId="2CC2102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19.5响应文件、《响应一览表》（报价表）中报价的大写金额与小写金额不一致的，以大写金额为准。</w:t>
      </w:r>
    </w:p>
    <w:p w14:paraId="16290CCE">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19.6单价金额小数点或者百分比有明显错位的，以《响应一览表》（报价表）的总价为准，并修改单价。</w:t>
      </w:r>
    </w:p>
    <w:p w14:paraId="64C5E0C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19.7总价金额与按单价汇总金额不一致的，以单价金额计算结果为准。</w:t>
      </w:r>
    </w:p>
    <w:p w14:paraId="75D7E61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19.8同时出现19.4-19.7中两种以上不一致的，按照19.4-19.7的顺序修正。修正后的报价由法定代表人或其授权的代表确认后产生约束力，供应商不确认的，其响应无效。</w:t>
      </w:r>
    </w:p>
    <w:p w14:paraId="2C3846F8">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19.9对不同文字文本响应文件的解释发生异议的，以中文文本为准。</w:t>
      </w:r>
    </w:p>
    <w:p w14:paraId="4CE19A5A">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19.10响应截止时间响应供应商或者合格供应商不足3家，可按以下情形处理：</w:t>
      </w:r>
    </w:p>
    <w:p w14:paraId="599D79D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19.10.1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3E7B107A">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19.10.2除19.10.1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19.10.1所列两个条件的，可转为单一来源方式采购。</w:t>
      </w:r>
    </w:p>
    <w:p w14:paraId="18355065">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20.评审</w:t>
      </w:r>
    </w:p>
    <w:p w14:paraId="14D72C5D">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20.1评审组织</w:t>
      </w:r>
    </w:p>
    <w:p w14:paraId="7B4C1D9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20.1.1评审工作由代理机构组织，具体评审事务由依法组建的评审委员会负责，并独立履行下列职责：</w:t>
      </w:r>
    </w:p>
    <w:p w14:paraId="4A798DFE">
      <w:pPr>
        <w:pStyle w:val="17"/>
        <w:numPr>
          <w:ilvl w:val="0"/>
          <w:numId w:val="2"/>
        </w:numPr>
        <w:spacing w:after="0" w:line="360" w:lineRule="auto"/>
        <w:ind w:firstLine="420"/>
        <w:rPr>
          <w:rFonts w:ascii="宋体" w:hAnsi="宋体" w:cs="宋体"/>
          <w:sz w:val="21"/>
          <w:szCs w:val="21"/>
          <w:highlight w:val="none"/>
        </w:rPr>
      </w:pPr>
      <w:r>
        <w:rPr>
          <w:rFonts w:hint="eastAsia" w:ascii="宋体" w:hAnsi="宋体" w:cs="宋体"/>
          <w:sz w:val="21"/>
          <w:szCs w:val="21"/>
          <w:highlight w:val="none"/>
        </w:rPr>
        <w:t>审查、评价响应文件是否符合采购文件的商务、技术等实质性要求；</w:t>
      </w:r>
    </w:p>
    <w:p w14:paraId="2A8C61F2">
      <w:pPr>
        <w:pStyle w:val="17"/>
        <w:numPr>
          <w:ilvl w:val="0"/>
          <w:numId w:val="2"/>
        </w:numPr>
        <w:spacing w:after="0" w:line="360" w:lineRule="auto"/>
        <w:ind w:firstLine="420"/>
        <w:rPr>
          <w:rFonts w:ascii="宋体" w:hAnsi="宋体" w:cs="宋体"/>
          <w:sz w:val="21"/>
          <w:szCs w:val="21"/>
          <w:highlight w:val="none"/>
        </w:rPr>
      </w:pPr>
      <w:r>
        <w:rPr>
          <w:rFonts w:hint="eastAsia" w:ascii="宋体" w:hAnsi="宋体" w:cs="宋体"/>
          <w:sz w:val="21"/>
          <w:szCs w:val="21"/>
          <w:highlight w:val="none"/>
        </w:rPr>
        <w:t>要求供应商对响应文件有关事项作出澄清或者说明；</w:t>
      </w:r>
    </w:p>
    <w:p w14:paraId="7D703F40">
      <w:pPr>
        <w:pStyle w:val="17"/>
        <w:numPr>
          <w:ilvl w:val="0"/>
          <w:numId w:val="2"/>
        </w:numPr>
        <w:spacing w:after="0" w:line="360" w:lineRule="auto"/>
        <w:ind w:firstLine="420"/>
        <w:rPr>
          <w:rFonts w:ascii="宋体" w:hAnsi="宋体" w:cs="宋体"/>
          <w:sz w:val="21"/>
          <w:szCs w:val="21"/>
          <w:highlight w:val="none"/>
        </w:rPr>
      </w:pPr>
      <w:r>
        <w:rPr>
          <w:rFonts w:hint="eastAsia" w:ascii="宋体" w:hAnsi="宋体" w:cs="宋体"/>
          <w:sz w:val="21"/>
          <w:szCs w:val="21"/>
          <w:highlight w:val="none"/>
        </w:rPr>
        <w:t>对响应文件进行比较和评价；</w:t>
      </w:r>
    </w:p>
    <w:p w14:paraId="63A9CA56">
      <w:pPr>
        <w:pStyle w:val="17"/>
        <w:numPr>
          <w:ilvl w:val="0"/>
          <w:numId w:val="2"/>
        </w:numPr>
        <w:spacing w:after="0" w:line="360" w:lineRule="auto"/>
        <w:ind w:firstLine="420"/>
        <w:rPr>
          <w:rFonts w:ascii="宋体" w:hAnsi="宋体" w:cs="宋体"/>
          <w:sz w:val="21"/>
          <w:szCs w:val="21"/>
          <w:highlight w:val="none"/>
        </w:rPr>
      </w:pPr>
      <w:r>
        <w:rPr>
          <w:rFonts w:hint="eastAsia" w:ascii="宋体" w:hAnsi="宋体" w:cs="宋体"/>
          <w:sz w:val="21"/>
          <w:szCs w:val="21"/>
          <w:highlight w:val="none"/>
        </w:rPr>
        <w:t>推荐成交候选人或根据采购人委托直接确定成交供应商；</w:t>
      </w:r>
    </w:p>
    <w:p w14:paraId="024E0685">
      <w:pPr>
        <w:pStyle w:val="17"/>
        <w:numPr>
          <w:ilvl w:val="0"/>
          <w:numId w:val="2"/>
        </w:numPr>
        <w:spacing w:after="0" w:line="360" w:lineRule="auto"/>
        <w:ind w:firstLine="420"/>
        <w:rPr>
          <w:rFonts w:ascii="宋体" w:hAnsi="宋体" w:cs="宋体"/>
          <w:sz w:val="21"/>
          <w:szCs w:val="21"/>
          <w:highlight w:val="none"/>
        </w:rPr>
      </w:pPr>
      <w:r>
        <w:rPr>
          <w:rFonts w:hint="eastAsia" w:ascii="宋体" w:hAnsi="宋体" w:cs="宋体"/>
          <w:sz w:val="21"/>
          <w:szCs w:val="21"/>
          <w:highlight w:val="none"/>
        </w:rPr>
        <w:t>向采购人报告评审中发现的违法行为。</w:t>
      </w:r>
    </w:p>
    <w:p w14:paraId="115CCA0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20.1.2评审委员会由采购人代表和有关技术、经济等方面的专家组成，独立开展评审工作。</w:t>
      </w:r>
    </w:p>
    <w:p w14:paraId="5C6AAFD4">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20.2评审程序</w:t>
      </w:r>
    </w:p>
    <w:p w14:paraId="51E5B517">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20.2.1响应文件的资格审查</w:t>
      </w:r>
    </w:p>
    <w:p w14:paraId="7493BFE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20.2.1.1采购代理机构或采购人依法对供应商的资格进行审查。</w:t>
      </w:r>
    </w:p>
    <w:p w14:paraId="26AA5F2E">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20.2.1.2采购代理机构依据法律法规和采购文件的规定，对响应文件中的资格证明文件等进行审查，以确定供应商是否具备响应资格。</w:t>
      </w:r>
    </w:p>
    <w:p w14:paraId="0262919A">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20.2.1.3在进行资格性审查的同时，将在“信用中国”网站（www.creditchina.gov.cn）、对供应商是否被“信用中国”网站（www.creditchina.gov.cn）列入失信被执行人、重大税收违法失信主体、严重违法失信行为记录名单进行查询，以确定供应商是否具备响应资格。查询结果将以网页打印的形式留存并归档。</w:t>
      </w:r>
    </w:p>
    <w:p w14:paraId="3172E48A">
      <w:pPr>
        <w:pStyle w:val="17"/>
        <w:widowControl/>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20.2.1.4响应文件有下列情况之一的，在资格审查时按照无效响应处理：</w:t>
      </w:r>
    </w:p>
    <w:p w14:paraId="54CB2C6D">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（1）不具备采购文件第一章规定“申请人的资格要求”的；</w:t>
      </w:r>
    </w:p>
    <w:p w14:paraId="663A5C7B">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5937B45A">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20.2.2响应文件的符合性审查</w:t>
      </w:r>
    </w:p>
    <w:p w14:paraId="63F5E73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20.2.2.1评审委员会将依据法律法规和采购文件的规定，对响应文件的有效性、完整性和对采购文件的响应程度进行审查，以确定是否对采购文件的实质性要求作出响应。</w:t>
      </w:r>
    </w:p>
    <w:p w14:paraId="6EB0DE5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20.2.2.2实质性要求是指本采购文件中带“★”的商务和技术要求。</w:t>
      </w:r>
    </w:p>
    <w:p w14:paraId="1982549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20.2.2.3如果响应文件实质上没有响应采购文件的要求，评审委员会将予以拒绝，供应商不得通过修改或撤销不符合要求的偏离而使其响应成为实质性响应的响应。</w:t>
      </w:r>
    </w:p>
    <w:p w14:paraId="40301FBE">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20.2.2.4响应文件有下列情况之一的，在符合性审查时按照无效响应处理：</w:t>
      </w:r>
    </w:p>
    <w:p w14:paraId="5BE89E7F">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（1）未按照采购文件规定要求密封、签署、盖章的；</w:t>
      </w:r>
    </w:p>
    <w:p w14:paraId="4726EA51">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（2）报价超过采购文件中规定的预算金额或者对应最高限价的；</w:t>
      </w:r>
    </w:p>
    <w:p w14:paraId="0A5D23DB">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（3）不同供应商的响应文件由同一单位或者个人编制；</w:t>
      </w:r>
    </w:p>
    <w:p w14:paraId="463086D4">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（4）不同供应商委托同一单位或者个人办理投标事宜；</w:t>
      </w:r>
    </w:p>
    <w:p w14:paraId="3440D486">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（5）不同供应商的响应文件载明的项目管理成员或者联系人员为同一人；</w:t>
      </w:r>
    </w:p>
    <w:p w14:paraId="0EF54333">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（6）不同供应商的响应文件异常一致或者投标报价呈规律性差异；</w:t>
      </w:r>
    </w:p>
    <w:p w14:paraId="6E495080">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（7）不同供应商的响应文件相互混装；</w:t>
      </w:r>
    </w:p>
    <w:p w14:paraId="6DE11CE6">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（8）不同供应商的负责人为同一人或者存在控股、管理关系的；</w:t>
      </w:r>
    </w:p>
    <w:p w14:paraId="682193F7">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（9）未响应采购文件实质性要求的；</w:t>
      </w:r>
    </w:p>
    <w:p w14:paraId="2391EC17">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（10）响应文件含有采购人不能接受的附加条件的；</w:t>
      </w:r>
    </w:p>
    <w:p w14:paraId="53BF9C64">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（11）启动异常低价投标（响应）审查程序中评审委员会作无效投标处理的；</w:t>
      </w:r>
    </w:p>
    <w:p w14:paraId="42B7E6E6">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（12）不符合法律法规或采购文件规定的其他无效情形。</w:t>
      </w:r>
    </w:p>
    <w:p w14:paraId="2601DF83">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★20.2.2.5评审委员会启动异常低价投标（响应）审查的情形和具体要求，包括：</w:t>
      </w:r>
    </w:p>
    <w:p w14:paraId="5E436860">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（1）评审过程中出现下列情形之一的，评审委员会应当启动异常低价投标（响应）审查程序：</w:t>
      </w:r>
    </w:p>
    <w:p w14:paraId="7A24587D">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①投标（响应）报价低于采购项目预算50%的，即投标（响应）报价〈采购项目预算x50%;</w:t>
      </w:r>
    </w:p>
    <w:p w14:paraId="2590F622">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②投标（响应）报价低于采购项目最高限价45%的，即投标（响应）报价〈采购项目最高限价x45%;</w:t>
      </w:r>
    </w:p>
    <w:p w14:paraId="6C292317">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③评审委员会认定的供应商报价过低、有可能影响产品质量或者不能诚信履约的其他情形。</w:t>
      </w:r>
    </w:p>
    <w:p w14:paraId="6EA8C339">
      <w:pPr>
        <w:pStyle w:val="17"/>
        <w:spacing w:after="0" w:line="360" w:lineRule="auto"/>
        <w:rPr>
          <w:rFonts w:ascii="宋体" w:hAnsi="宋体" w:cs="宋体"/>
          <w:bCs/>
          <w:sz w:val="21"/>
          <w:szCs w:val="21"/>
          <w:highlight w:val="none"/>
        </w:rPr>
      </w:pPr>
      <w:r>
        <w:rPr>
          <w:rFonts w:hint="eastAsia" w:ascii="宋体" w:hAnsi="宋体" w:cs="宋体"/>
          <w:bCs/>
          <w:sz w:val="21"/>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49A1B547">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20.2.2.6提交响应文件截止时间后供应商不足3家或通过资格审查或符合性审查的供应商不足3家的，除采购任务取消情形外，按照19.10条款处理：</w:t>
      </w:r>
    </w:p>
    <w:p w14:paraId="0BC82922">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20.2.2.7有下列情形之一的予以废标，同时将废标理由通知所有供应商</w:t>
      </w:r>
    </w:p>
    <w:p w14:paraId="45C2A30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（1）除19.10中规定的情形外，符合资格条件的供应商或者对采购文件作实质性响应的供应商不足三家的；</w:t>
      </w:r>
    </w:p>
    <w:p w14:paraId="098AF97A">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（2）出现影响采购公正的违法、违规行为的；</w:t>
      </w:r>
    </w:p>
    <w:p w14:paraId="06A9A63E">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（3）因重大变故，采购任务取消的；</w:t>
      </w:r>
    </w:p>
    <w:p w14:paraId="149103E0">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（4）采购文件存在歧义、重大缺陷，或者采购文件内容违反国家有关强制性规定的；</w:t>
      </w:r>
    </w:p>
    <w:p w14:paraId="438DF30B">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20.2.3响应文件的进一步评审</w:t>
      </w:r>
    </w:p>
    <w:p w14:paraId="5207095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20.2.3.1评审委员会将对确定为实质性响应的响应文件进行进一步评审，看其是否有计算上或累加上的算术错误，修正错误的原则如下：</w:t>
      </w:r>
    </w:p>
    <w:p w14:paraId="218B445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（1）如果用数字表示的金额和用文字表示的金额不一致时，应以文字表示的金额为准进行修正；</w:t>
      </w:r>
    </w:p>
    <w:p w14:paraId="770DD99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（2）当单价与数量的乘积和总价不一致时，以单价为准进行修正。只有在评审委员会认为单价有明显的小数点错误时，才能以标出的总价为准，并修改单价。</w:t>
      </w:r>
    </w:p>
    <w:p w14:paraId="49DB4682">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20.2.3.2评审委员会将按上述修正错误的方法调整响应文件中的响应价，调整后的价格应对供应商具有约束力。如果供应商不接受修正后的价格，则其响应将被拒绝。</w:t>
      </w:r>
    </w:p>
    <w:p w14:paraId="295ECD0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20.2.3.3评审委员会将允许修正响应文件中不构成重大偏离的、微小的、非正规的、不一致的或不规则的地方，但这些修改不能影响任何供应商相应的名次排列。</w:t>
      </w:r>
    </w:p>
    <w:p w14:paraId="292C5B8E">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20.2.3.4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476E6127">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20.2.3.5评价。按照采购文件中规定的评审方法和标准，对资格性检查和符合性检查合格的响应文件进行评价。</w:t>
      </w:r>
    </w:p>
    <w:p w14:paraId="1D35B00F">
      <w:pPr>
        <w:pStyle w:val="17"/>
        <w:widowControl/>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20.3评审方法和标准</w:t>
      </w:r>
    </w:p>
    <w:p w14:paraId="217E10C8">
      <w:pPr>
        <w:pStyle w:val="17"/>
        <w:widowControl/>
        <w:spacing w:after="0" w:line="360" w:lineRule="auto"/>
        <w:rPr>
          <w:rFonts w:ascii="宋体" w:hAnsi="宋体" w:cs="宋体"/>
          <w:sz w:val="21"/>
          <w:szCs w:val="21"/>
          <w:highlight w:val="none"/>
        </w:rPr>
      </w:pPr>
      <w:r>
        <w:rPr>
          <w:rFonts w:hint="eastAsia" w:ascii="宋体" w:hAnsi="宋体" w:cs="宋体"/>
          <w:sz w:val="21"/>
          <w:szCs w:val="21"/>
          <w:highlight w:val="none"/>
        </w:rPr>
        <w:t>20.3.1采用综合评分法。即在响应文件满足采购文件全部实质性要求前提下，按照评审因素的量化指标评分。</w:t>
      </w:r>
    </w:p>
    <w:p w14:paraId="0B39F1F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20.3.2综合评分的主要因素是：详见文件第三章。</w:t>
      </w:r>
    </w:p>
    <w:p w14:paraId="46B6EB4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20.3.3评分标准详见文件第三章。</w:t>
      </w:r>
    </w:p>
    <w:p w14:paraId="593C1362">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21.确定成交供应商</w:t>
      </w:r>
    </w:p>
    <w:p w14:paraId="455BC72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21.1在综合评审后</w:t>
      </w:r>
      <w:r>
        <w:rPr>
          <w:rFonts w:hint="eastAsia" w:ascii="宋体" w:hAnsi="宋体" w:cs="宋体"/>
          <w:b/>
          <w:bCs/>
          <w:sz w:val="21"/>
          <w:szCs w:val="21"/>
          <w:highlight w:val="none"/>
        </w:rPr>
        <w:t>每标段</w:t>
      </w:r>
      <w:r>
        <w:rPr>
          <w:rFonts w:hint="eastAsia" w:ascii="宋体" w:hAnsi="宋体" w:cs="宋体"/>
          <w:sz w:val="21"/>
          <w:szCs w:val="21"/>
          <w:highlight w:val="none"/>
        </w:rPr>
        <w:t>按照得分由高到低顺序对供应商进行排序。评审委员会按</w:t>
      </w:r>
      <w:r>
        <w:rPr>
          <w:rFonts w:hint="eastAsia" w:ascii="宋体" w:hAnsi="宋体" w:cs="宋体"/>
          <w:b/>
          <w:bCs/>
          <w:sz w:val="21"/>
          <w:szCs w:val="21"/>
          <w:highlight w:val="none"/>
        </w:rPr>
        <w:t>每标段</w:t>
      </w:r>
      <w:r>
        <w:rPr>
          <w:rFonts w:hint="eastAsia" w:ascii="宋体" w:hAnsi="宋体" w:cs="宋体"/>
          <w:sz w:val="21"/>
          <w:szCs w:val="21"/>
          <w:highlight w:val="none"/>
        </w:rPr>
        <w:t>综合得分排名推荐3名成交候选人。</w:t>
      </w:r>
      <w:r>
        <w:rPr>
          <w:bCs/>
          <w:sz w:val="21"/>
          <w:szCs w:val="21"/>
          <w:highlight w:val="none"/>
        </w:rPr>
        <w:t>得分相同的，按投标报价由低到高顺序排列</w:t>
      </w:r>
      <w:r>
        <w:rPr>
          <w:rFonts w:hint="eastAsia"/>
          <w:bCs/>
          <w:sz w:val="21"/>
          <w:szCs w:val="21"/>
          <w:highlight w:val="none"/>
        </w:rPr>
        <w:t>；</w:t>
      </w:r>
      <w:r>
        <w:rPr>
          <w:bCs/>
          <w:sz w:val="21"/>
          <w:szCs w:val="21"/>
          <w:highlight w:val="none"/>
        </w:rPr>
        <w:t>得分且投标报价相同的并列，按技术指标优劣顺序排列</w:t>
      </w:r>
      <w:r>
        <w:rPr>
          <w:rFonts w:hint="eastAsia"/>
          <w:bCs/>
          <w:sz w:val="21"/>
          <w:szCs w:val="21"/>
          <w:highlight w:val="none"/>
        </w:rPr>
        <w:t>。</w:t>
      </w:r>
      <w:r>
        <w:rPr>
          <w:rFonts w:hint="eastAsia" w:ascii="宋体" w:hAnsi="宋体" w:cs="宋体"/>
          <w:sz w:val="21"/>
          <w:szCs w:val="21"/>
          <w:highlight w:val="none"/>
        </w:rPr>
        <w:t>按以下第</w:t>
      </w:r>
      <w:r>
        <w:rPr>
          <w:rFonts w:hint="eastAsia" w:ascii="宋体" w:hAnsi="宋体" w:cs="宋体"/>
          <w:sz w:val="21"/>
          <w:szCs w:val="21"/>
          <w:highlight w:val="none"/>
          <w:u w:val="single"/>
        </w:rPr>
        <w:t>（2）</w:t>
      </w:r>
      <w:r>
        <w:rPr>
          <w:rFonts w:hint="eastAsia" w:ascii="宋体" w:hAnsi="宋体" w:cs="宋体"/>
          <w:sz w:val="21"/>
          <w:szCs w:val="21"/>
          <w:highlight w:val="none"/>
        </w:rPr>
        <w:t>种方式确定成交供应商：</w:t>
      </w:r>
    </w:p>
    <w:p w14:paraId="37AE05D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（1）评审委员会直接确定排名第一的成交候选人为成交供应商；</w:t>
      </w:r>
    </w:p>
    <w:p w14:paraId="0EB4343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（2）采购人项目单位在评审委员会推荐的成交候选人中按顺序确定成交供应商。</w:t>
      </w:r>
    </w:p>
    <w:p w14:paraId="75CF6E4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59E8A8A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21.2成交供应商确定之日起两个工作日内，将在“南京邮电大学采购招标管理办公室网站”发布公告，并向成交供应商发出《中标（成交）通知书》。</w:t>
      </w:r>
    </w:p>
    <w:p w14:paraId="678F73C2">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21.3《中标（成交）通知书》对采购人和成交供应商具有同等法律效力。</w:t>
      </w:r>
    </w:p>
    <w:p w14:paraId="5DB8A5D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21.4《中标（成交）通知书》发出后，成交供应商无正当理由不与采购人签订合同的，应当依法承担法律责任。</w:t>
      </w:r>
    </w:p>
    <w:p w14:paraId="5EC152C8">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21.5代理机构和评审委员会对未成交的供应商不作未成交原因的解释。</w:t>
      </w:r>
    </w:p>
    <w:p w14:paraId="33F7138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21.6所有响应文件不论成交与否均不退回。</w:t>
      </w:r>
    </w:p>
    <w:p w14:paraId="6505A90C">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22.编写评审报告</w:t>
      </w:r>
    </w:p>
    <w:p w14:paraId="36776CB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评审委员会根据全体评审成员签字的原始评审记录和评审结果编写评审报告。</w:t>
      </w:r>
    </w:p>
    <w:p w14:paraId="69833F1F">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23.评审过程的保密</w:t>
      </w:r>
    </w:p>
    <w:p w14:paraId="7D9E2863">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23.1代理机构将采取必要措施，保证评审在严格保密的情况下进行。</w:t>
      </w:r>
    </w:p>
    <w:p w14:paraId="0831249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23.2任何单位和个人不得非法干预、影响评审办法的确定，以及评审过程和结果。</w:t>
      </w:r>
    </w:p>
    <w:p w14:paraId="6BDB065A">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23.3凡是与审查、澄清、评价和比较响应的有关资料等，均不得向供应商及与评审无关的人员透露。</w:t>
      </w:r>
    </w:p>
    <w:p w14:paraId="02561828">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五、签订合同</w:t>
      </w:r>
    </w:p>
    <w:p w14:paraId="553D2824">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24.签订合同</w:t>
      </w:r>
    </w:p>
    <w:p w14:paraId="523CBD3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24.1采购人项目单位应当自《中标（成交）通知书》发出之日起三十日内，按照采购文件和成交供应商响应文件与成交供应商签订书面合同。所签订的合同不得对采购文件确定事项和成交供应商响应文件作实质性修改。</w:t>
      </w:r>
    </w:p>
    <w:p w14:paraId="5F3A747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24.2采购人不得向成交供应商提出任何不合理的要求作为签订合同的条件，不得与成交供应商私下订立背离合同实质性内容的协议。</w:t>
      </w:r>
    </w:p>
    <w:p w14:paraId="32D81F3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24.3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73A22F4E">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24.4采购合同履行中，采购人需追加与合同标的相同服务的，在不改变合同其他条款的前提下，可以与供应商协商签订补充合同，但所有补充合同的采购金额不得超过原合同采购金额的百分之十。</w:t>
      </w:r>
    </w:p>
    <w:p w14:paraId="178FDCD7">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六、询问、质疑、投诉和诚实信用</w:t>
      </w:r>
    </w:p>
    <w:p w14:paraId="409AC8E1">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25.询问提出与答复</w:t>
      </w:r>
    </w:p>
    <w:p w14:paraId="63FC04B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25.1供应商对采购活动事项有疑问的，如认为采购文件表述有歧义或表述不清，或了解本公司响应被拒绝详细理由等事项，可以通过电话、信函、电子邮件、传真等方式向采购人、代理机构（以下简称被询问人）提出询问。</w:t>
      </w:r>
    </w:p>
    <w:p w14:paraId="5C787A9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25.2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B923E2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对采购文件资格条件、采购需求、评审办法等实质性内容提出的询问，被询问人可以按照审慎原则组织专家论证，参考论证意见进行澄清、修改和答复。</w:t>
      </w:r>
    </w:p>
    <w:p w14:paraId="2B2E47B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25.3如供应商询问事项涉及依法应当保密的内容，被询问人不予答复，向供应商说明理由和依据。</w:t>
      </w:r>
    </w:p>
    <w:p w14:paraId="20EDAEA4">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26.质疑提出与答复</w:t>
      </w:r>
    </w:p>
    <w:p w14:paraId="0D10EDD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26.1供应商认为采购文件、采购过程、成交或者成交结果使自己的权益受到损害的，可以在知道或者应知其权益受到损害之日起规定质疑期5个工作日内，以书面形式向采购人、代理机构提出质疑。</w:t>
      </w:r>
    </w:p>
    <w:p w14:paraId="43C4D322">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26.1.1供应商在规定质疑期内应一次性提出针对同一采购程序环节的质疑。</w:t>
      </w:r>
    </w:p>
    <w:p w14:paraId="3DDF48F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26.2供应商知道或者应知其权益受到损害之日，是指：</w:t>
      </w:r>
    </w:p>
    <w:p w14:paraId="672D8AC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（1）对可以质疑的采购文件提出质疑的，为收到采购文件之日或者采购文件公告期限届满之日；</w:t>
      </w:r>
    </w:p>
    <w:p w14:paraId="2FA6681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（2）对采购过程提出质疑的，为各采购程序环节结束之日；</w:t>
      </w:r>
    </w:p>
    <w:p w14:paraId="017BE51A">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（3）对成交或者成交结果提出质疑的，为成交或者成交结果公告期限届满之日。</w:t>
      </w:r>
    </w:p>
    <w:p w14:paraId="0130043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26.3提出质疑的供应商应当是参与所质疑项目采购活动的供应商。潜在供应商已依法获取其可质疑的采购文件的，可以对该文件提出质疑。</w:t>
      </w:r>
    </w:p>
    <w:p w14:paraId="49C8E81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26.4供应商提出质疑应当提交质疑函和必要的证明材料。质疑函应当包括下列内容：</w:t>
      </w:r>
    </w:p>
    <w:p w14:paraId="346A56C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（1）供应商的姓名或者名称、地址、邮编、联系人及联系电话；</w:t>
      </w:r>
    </w:p>
    <w:p w14:paraId="58C2D07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（2）质疑项目的名称、编号；</w:t>
      </w:r>
    </w:p>
    <w:p w14:paraId="70AF548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（3）具体、明确的质疑事项和与质疑事项相关的请求；</w:t>
      </w:r>
    </w:p>
    <w:p w14:paraId="098F029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（4）事实依据；</w:t>
      </w:r>
    </w:p>
    <w:p w14:paraId="5B7B266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（5）必要的法律依据；</w:t>
      </w:r>
    </w:p>
    <w:p w14:paraId="6393E85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（6）提出质疑的日期。</w:t>
      </w:r>
    </w:p>
    <w:p w14:paraId="18E3242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供应商为自然人的，应当由本人签字；供应商为法人或者其他组织的，应当由法定代表人、主要负责人，或者其授权代表签字或者盖章，并加盖公章。</w:t>
      </w:r>
    </w:p>
    <w:p w14:paraId="3122E164">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26.5采购人、代理机构不得拒收质疑供应商在规定质疑期内发出的质疑函。质疑函通过邮寄送达的，按交邮时间计算。逾期送达的，不予接收。</w:t>
      </w:r>
    </w:p>
    <w:p w14:paraId="13209BC0">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26.6采购人、代理机构收到质疑函后，对供应商质疑资格和质疑函相关内容进行审查。审查后若发现质疑函有未按规定签字、盖章，或代理人提出质疑未提交供应商签署的授权委托书的等不符合第26.4条规定情形的，采购人、代理机构告知供应商（或代理人）需更正或补充的内容，要求其在规定质疑期内补正后提出。审查后发现质疑函存在下列情形之一的，采购人、代理机构不予受理，并书面告知理由：</w:t>
      </w:r>
    </w:p>
    <w:p w14:paraId="6CC5198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（1）供应商不是参与所质疑项目采购活动的供应商或依法获取可质疑采购文件的潜在供应商；</w:t>
      </w:r>
    </w:p>
    <w:p w14:paraId="4208AF2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（2）潜在供应商所质疑事项均为采购文件以外的事项；</w:t>
      </w:r>
    </w:p>
    <w:p w14:paraId="6787728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（3）供应商提交质疑的时间已超过规定质疑期。</w:t>
      </w:r>
    </w:p>
    <w:p w14:paraId="215C505D">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（4）质疑函未按规定签字、盖章，或代理人提出质疑未提交供应商签署的授权委托书，采购人、代理机构告知后，供应商或代理人未在规定质疑期内补正后提出的。</w:t>
      </w:r>
    </w:p>
    <w:p w14:paraId="41DE533E">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（5）其他不符合受理条件的情形。</w:t>
      </w:r>
    </w:p>
    <w:p w14:paraId="738AFBBA">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27.投诉提起与处理</w:t>
      </w:r>
    </w:p>
    <w:p w14:paraId="1E24987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27.1投诉提起</w:t>
      </w:r>
    </w:p>
    <w:p w14:paraId="1111A815">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质疑供应商对代理机构的答复不满意，或者代理机构未在规定时间内作出答复的，可以在答复期满后10日内向有关行政监督部门提起投诉。</w:t>
      </w:r>
    </w:p>
    <w:p w14:paraId="7E31B0E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27.2供应商投诉时，应当提交投诉书和必要的证明材料。投诉书应当包括下列内容：</w:t>
      </w:r>
    </w:p>
    <w:p w14:paraId="0CE68A8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（1）投诉人和被投诉人的姓名或者名称、通讯地址、邮编、联系人及联系电话；</w:t>
      </w:r>
    </w:p>
    <w:p w14:paraId="213EF27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（2）质疑和质疑答复情况说明及相关证明材料；</w:t>
      </w:r>
    </w:p>
    <w:p w14:paraId="7A13861F">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（3）具体、明确的投诉事项和与投诉事项相关的投诉请求；</w:t>
      </w:r>
    </w:p>
    <w:p w14:paraId="33E126A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（4）事实依据；</w:t>
      </w:r>
    </w:p>
    <w:p w14:paraId="41B46066">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（5）法律依据；</w:t>
      </w:r>
    </w:p>
    <w:p w14:paraId="35A117A9">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（6）提起投诉的日期。</w:t>
      </w:r>
    </w:p>
    <w:p w14:paraId="39E7E9D2">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投诉人为自然人的，应当由本人签字；投诉人为法人或者其他组织的，应当由法定代表人、主要负责人，或者其授权代表签字或者盖章，并加盖公章。</w:t>
      </w:r>
    </w:p>
    <w:p w14:paraId="26F97723">
      <w:pPr>
        <w:pStyle w:val="17"/>
        <w:spacing w:after="0" w:line="360" w:lineRule="auto"/>
        <w:ind w:firstLine="422"/>
        <w:rPr>
          <w:rFonts w:ascii="宋体" w:hAnsi="宋体" w:cs="宋体"/>
          <w:b/>
          <w:sz w:val="21"/>
          <w:szCs w:val="21"/>
          <w:highlight w:val="none"/>
        </w:rPr>
      </w:pPr>
      <w:r>
        <w:rPr>
          <w:rFonts w:hint="eastAsia" w:ascii="宋体" w:hAnsi="宋体" w:cs="宋体"/>
          <w:b/>
          <w:sz w:val="21"/>
          <w:szCs w:val="21"/>
          <w:highlight w:val="none"/>
        </w:rPr>
        <w:t>28.诚实信用</w:t>
      </w:r>
    </w:p>
    <w:p w14:paraId="51EE9AC7">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28.1供应商之间不得相互串通响应报价，不得妨碍其他供应商的公平竞争，不得损害采购人和其他供应商的合法权益。</w:t>
      </w:r>
    </w:p>
    <w:p w14:paraId="380BF02C">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28.2供应商不得向代理机构工作人员、评审委员会成员行贿或者采取其他不正当手段谋取成交。经查实供应商有此行为的，采购管理部门将供应商列入不良行为记录名单，按照有关规定处理。</w:t>
      </w:r>
    </w:p>
    <w:p w14:paraId="395BCD4B">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28.3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3554F8B1">
      <w:pPr>
        <w:pStyle w:val="17"/>
        <w:spacing w:after="0" w:line="360" w:lineRule="auto"/>
        <w:rPr>
          <w:rFonts w:ascii="宋体" w:hAnsi="宋体" w:cs="宋体"/>
          <w:sz w:val="21"/>
          <w:szCs w:val="21"/>
          <w:highlight w:val="none"/>
        </w:rPr>
      </w:pPr>
      <w:r>
        <w:rPr>
          <w:rFonts w:hint="eastAsia" w:ascii="宋体" w:hAnsi="宋体" w:cs="宋体"/>
          <w:sz w:val="21"/>
          <w:szCs w:val="21"/>
          <w:highlight w:val="none"/>
        </w:rPr>
        <w:t>28.4供应商不得虚假承诺，否则，按照提供虚假材料谋取成交处理。</w:t>
      </w:r>
    </w:p>
    <w:p w14:paraId="3EF81668">
      <w:pPr>
        <w:rPr>
          <w:rFonts w:ascii="宋体" w:hAnsi="宋体" w:cs="黑体"/>
          <w:b/>
          <w:sz w:val="36"/>
          <w:highlight w:val="none"/>
        </w:rPr>
      </w:pPr>
      <w:r>
        <w:rPr>
          <w:rFonts w:ascii="宋体" w:hAnsi="宋体" w:cs="黑体"/>
          <w:b/>
          <w:sz w:val="36"/>
          <w:highlight w:val="none"/>
        </w:rPr>
        <w:br w:type="page"/>
      </w:r>
    </w:p>
    <w:p w14:paraId="699E7A7B">
      <w:pPr>
        <w:jc w:val="center"/>
        <w:outlineLvl w:val="0"/>
        <w:rPr>
          <w:rFonts w:ascii="宋体" w:hAnsi="宋体" w:cs="黑体"/>
          <w:b/>
          <w:sz w:val="28"/>
          <w:szCs w:val="28"/>
          <w:highlight w:val="none"/>
        </w:rPr>
      </w:pPr>
      <w:r>
        <w:rPr>
          <w:rFonts w:hint="eastAsia" w:ascii="宋体" w:hAnsi="宋体" w:cs="黑体"/>
          <w:b/>
          <w:sz w:val="28"/>
          <w:szCs w:val="28"/>
          <w:highlight w:val="none"/>
        </w:rPr>
        <w:t>第三章  评审标准</w:t>
      </w:r>
    </w:p>
    <w:p w14:paraId="7F7E0EC4">
      <w:pPr>
        <w:pStyle w:val="17"/>
        <w:spacing w:line="360" w:lineRule="auto"/>
        <w:ind w:firstLine="482" w:firstLineChars="0"/>
        <w:rPr>
          <w:b/>
          <w:sz w:val="21"/>
          <w:szCs w:val="21"/>
          <w:highlight w:val="none"/>
        </w:rPr>
      </w:pPr>
      <w:r>
        <w:rPr>
          <w:b/>
          <w:sz w:val="21"/>
          <w:szCs w:val="21"/>
          <w:highlight w:val="none"/>
        </w:rPr>
        <w:t>1、评审方法与</w:t>
      </w:r>
      <w:r>
        <w:rPr>
          <w:rFonts w:hint="eastAsia"/>
          <w:b/>
          <w:sz w:val="21"/>
          <w:szCs w:val="21"/>
          <w:highlight w:val="none"/>
        </w:rPr>
        <w:t>确定成交供应商</w:t>
      </w:r>
      <w:r>
        <w:rPr>
          <w:b/>
          <w:sz w:val="21"/>
          <w:szCs w:val="21"/>
          <w:highlight w:val="none"/>
        </w:rPr>
        <w:t>原则</w:t>
      </w:r>
    </w:p>
    <w:p w14:paraId="42C2FBB7">
      <w:pPr>
        <w:pStyle w:val="17"/>
        <w:spacing w:line="360" w:lineRule="auto"/>
        <w:rPr>
          <w:sz w:val="21"/>
          <w:szCs w:val="21"/>
          <w:highlight w:val="none"/>
        </w:rPr>
      </w:pPr>
      <w:r>
        <w:rPr>
          <w:rFonts w:hint="eastAsia"/>
          <w:sz w:val="21"/>
          <w:szCs w:val="21"/>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02302A0B">
      <w:pPr>
        <w:pStyle w:val="17"/>
        <w:spacing w:line="360" w:lineRule="auto"/>
        <w:ind w:firstLine="482" w:firstLineChars="0"/>
        <w:rPr>
          <w:bCs/>
          <w:sz w:val="21"/>
          <w:szCs w:val="21"/>
          <w:highlight w:val="none"/>
        </w:rPr>
      </w:pPr>
      <w:r>
        <w:rPr>
          <w:rFonts w:hint="eastAsia"/>
          <w:bCs/>
          <w:sz w:val="21"/>
          <w:szCs w:val="21"/>
          <w:highlight w:val="none"/>
        </w:rPr>
        <w:t>每标段</w:t>
      </w:r>
      <w:r>
        <w:rPr>
          <w:bCs/>
          <w:sz w:val="21"/>
          <w:szCs w:val="21"/>
          <w:highlight w:val="none"/>
        </w:rPr>
        <w:t>评标结果按评审后得分由高到低顺序排列。得分相同的，按投标报价由低到高顺序排列</w:t>
      </w:r>
      <w:r>
        <w:rPr>
          <w:rFonts w:hint="eastAsia"/>
          <w:bCs/>
          <w:sz w:val="21"/>
          <w:szCs w:val="21"/>
          <w:highlight w:val="none"/>
        </w:rPr>
        <w:t>；</w:t>
      </w:r>
      <w:r>
        <w:rPr>
          <w:bCs/>
          <w:sz w:val="21"/>
          <w:szCs w:val="21"/>
          <w:highlight w:val="none"/>
        </w:rPr>
        <w:t>得分且投标报价相同的并列，按技术指标优劣顺序排列</w:t>
      </w:r>
      <w:r>
        <w:rPr>
          <w:rFonts w:hint="eastAsia"/>
          <w:bCs/>
          <w:sz w:val="21"/>
          <w:szCs w:val="21"/>
          <w:highlight w:val="none"/>
        </w:rPr>
        <w:t>。</w:t>
      </w:r>
      <w:r>
        <w:rPr>
          <w:bCs/>
          <w:sz w:val="21"/>
          <w:szCs w:val="21"/>
          <w:highlight w:val="none"/>
        </w:rPr>
        <w:t>采购人或评标委员会经采购人授权后按中标候选供应商顺序确定一名中标供应商。</w:t>
      </w:r>
    </w:p>
    <w:p w14:paraId="6562E10A">
      <w:pPr>
        <w:pStyle w:val="17"/>
        <w:spacing w:line="360" w:lineRule="auto"/>
        <w:ind w:firstLine="482" w:firstLineChars="0"/>
        <w:rPr>
          <w:b/>
          <w:sz w:val="21"/>
          <w:szCs w:val="21"/>
          <w:highlight w:val="none"/>
        </w:rPr>
      </w:pPr>
      <w:r>
        <w:rPr>
          <w:b/>
          <w:sz w:val="21"/>
          <w:szCs w:val="21"/>
          <w:highlight w:val="none"/>
        </w:rPr>
        <w:t>2、评分标准</w:t>
      </w:r>
    </w:p>
    <w:tbl>
      <w:tblPr>
        <w:tblStyle w:val="44"/>
        <w:tblpPr w:leftFromText="180" w:rightFromText="180" w:vertAnchor="text" w:horzAnchor="page" w:tblpX="1460" w:tblpY="514"/>
        <w:tblOverlap w:val="never"/>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035"/>
        <w:gridCol w:w="7139"/>
        <w:gridCol w:w="677"/>
      </w:tblGrid>
      <w:tr w14:paraId="03C10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exact"/>
        </w:trPr>
        <w:tc>
          <w:tcPr>
            <w:tcW w:w="500" w:type="dxa"/>
            <w:tcBorders>
              <w:top w:val="single" w:color="auto" w:sz="4" w:space="0"/>
              <w:left w:val="single" w:color="auto" w:sz="4" w:space="0"/>
              <w:bottom w:val="single" w:color="auto" w:sz="4" w:space="0"/>
              <w:right w:val="single" w:color="auto" w:sz="4" w:space="0"/>
            </w:tcBorders>
            <w:vAlign w:val="center"/>
          </w:tcPr>
          <w:p w14:paraId="490ACDD2">
            <w:pPr>
              <w:widowControl/>
              <w:snapToGrid w:val="0"/>
              <w:spacing w:line="360" w:lineRule="auto"/>
              <w:jc w:val="center"/>
              <w:rPr>
                <w:rFonts w:ascii="宋体" w:hAnsi="宋体" w:cs="宋体"/>
                <w:b/>
                <w:szCs w:val="21"/>
                <w:highlight w:val="none"/>
              </w:rPr>
            </w:pPr>
            <w:r>
              <w:rPr>
                <w:rFonts w:hint="eastAsia" w:ascii="宋体" w:hAnsi="宋体" w:cs="宋体"/>
                <w:b/>
                <w:szCs w:val="21"/>
                <w:highlight w:val="none"/>
              </w:rPr>
              <w:t>序号</w:t>
            </w:r>
          </w:p>
        </w:tc>
        <w:tc>
          <w:tcPr>
            <w:tcW w:w="1035" w:type="dxa"/>
            <w:tcBorders>
              <w:top w:val="single" w:color="auto" w:sz="4" w:space="0"/>
              <w:left w:val="single" w:color="auto" w:sz="4" w:space="0"/>
              <w:bottom w:val="single" w:color="auto" w:sz="4" w:space="0"/>
              <w:right w:val="single" w:color="auto" w:sz="4" w:space="0"/>
            </w:tcBorders>
            <w:vAlign w:val="center"/>
          </w:tcPr>
          <w:p w14:paraId="689A8DF1">
            <w:pPr>
              <w:widowControl/>
              <w:snapToGrid w:val="0"/>
              <w:spacing w:line="360" w:lineRule="auto"/>
              <w:jc w:val="center"/>
              <w:rPr>
                <w:rFonts w:ascii="宋体" w:hAnsi="宋体" w:cs="宋体"/>
                <w:b/>
                <w:szCs w:val="21"/>
                <w:highlight w:val="none"/>
              </w:rPr>
            </w:pPr>
            <w:r>
              <w:rPr>
                <w:rFonts w:hint="eastAsia" w:ascii="宋体" w:hAnsi="宋体" w:cs="宋体"/>
                <w:b/>
                <w:szCs w:val="21"/>
                <w:highlight w:val="none"/>
              </w:rPr>
              <w:t>评审</w:t>
            </w:r>
          </w:p>
          <w:p w14:paraId="51E5771F">
            <w:pPr>
              <w:widowControl/>
              <w:snapToGrid w:val="0"/>
              <w:spacing w:line="360" w:lineRule="auto"/>
              <w:jc w:val="center"/>
              <w:rPr>
                <w:rFonts w:ascii="宋体" w:hAnsi="宋体" w:cs="宋体"/>
                <w:b/>
                <w:szCs w:val="21"/>
                <w:highlight w:val="none"/>
              </w:rPr>
            </w:pPr>
            <w:r>
              <w:rPr>
                <w:rFonts w:hint="eastAsia" w:ascii="宋体" w:hAnsi="宋体" w:cs="宋体"/>
                <w:b/>
                <w:szCs w:val="21"/>
                <w:highlight w:val="none"/>
              </w:rPr>
              <w:t>项目</w:t>
            </w:r>
          </w:p>
        </w:tc>
        <w:tc>
          <w:tcPr>
            <w:tcW w:w="7139" w:type="dxa"/>
            <w:tcBorders>
              <w:top w:val="single" w:color="auto" w:sz="4" w:space="0"/>
              <w:left w:val="single" w:color="auto" w:sz="4" w:space="0"/>
              <w:bottom w:val="single" w:color="auto" w:sz="4" w:space="0"/>
              <w:right w:val="single" w:color="auto" w:sz="4" w:space="0"/>
            </w:tcBorders>
            <w:vAlign w:val="center"/>
          </w:tcPr>
          <w:p w14:paraId="2978D3FC">
            <w:pPr>
              <w:widowControl/>
              <w:snapToGrid w:val="0"/>
              <w:spacing w:line="360" w:lineRule="auto"/>
              <w:jc w:val="center"/>
              <w:rPr>
                <w:rFonts w:ascii="宋体" w:hAnsi="宋体" w:cs="宋体"/>
                <w:b/>
                <w:szCs w:val="21"/>
                <w:highlight w:val="none"/>
              </w:rPr>
            </w:pPr>
            <w:r>
              <w:rPr>
                <w:rFonts w:hint="eastAsia" w:ascii="宋体" w:hAnsi="宋体" w:cs="宋体"/>
                <w:b/>
                <w:szCs w:val="21"/>
                <w:highlight w:val="none"/>
              </w:rPr>
              <w:t>评审内容及规则</w:t>
            </w:r>
          </w:p>
        </w:tc>
        <w:tc>
          <w:tcPr>
            <w:tcW w:w="677" w:type="dxa"/>
            <w:tcBorders>
              <w:top w:val="single" w:color="auto" w:sz="4" w:space="0"/>
              <w:left w:val="single" w:color="auto" w:sz="4" w:space="0"/>
              <w:bottom w:val="single" w:color="auto" w:sz="4" w:space="0"/>
              <w:right w:val="single" w:color="auto" w:sz="4" w:space="0"/>
            </w:tcBorders>
            <w:vAlign w:val="center"/>
          </w:tcPr>
          <w:p w14:paraId="7EF393A4">
            <w:pPr>
              <w:widowControl/>
              <w:snapToGrid w:val="0"/>
              <w:spacing w:line="360" w:lineRule="auto"/>
              <w:jc w:val="center"/>
              <w:rPr>
                <w:rFonts w:ascii="宋体" w:hAnsi="宋体" w:cs="宋体"/>
                <w:b/>
                <w:szCs w:val="21"/>
                <w:highlight w:val="none"/>
              </w:rPr>
            </w:pPr>
            <w:r>
              <w:rPr>
                <w:rFonts w:hint="eastAsia" w:ascii="宋体" w:hAnsi="宋体" w:cs="宋体"/>
                <w:b/>
                <w:szCs w:val="21"/>
                <w:highlight w:val="none"/>
              </w:rPr>
              <w:t>分值</w:t>
            </w:r>
          </w:p>
        </w:tc>
      </w:tr>
      <w:tr w14:paraId="00C3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0" w:hRule="exact"/>
        </w:trPr>
        <w:tc>
          <w:tcPr>
            <w:tcW w:w="500" w:type="dxa"/>
            <w:tcBorders>
              <w:top w:val="single" w:color="auto" w:sz="4" w:space="0"/>
              <w:left w:val="single" w:color="auto" w:sz="4" w:space="0"/>
              <w:bottom w:val="single" w:color="auto" w:sz="4" w:space="0"/>
              <w:right w:val="single" w:color="auto" w:sz="4" w:space="0"/>
            </w:tcBorders>
            <w:vAlign w:val="center"/>
          </w:tcPr>
          <w:p w14:paraId="56B44D6F">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w:t>
            </w:r>
          </w:p>
        </w:tc>
        <w:tc>
          <w:tcPr>
            <w:tcW w:w="1035" w:type="dxa"/>
            <w:tcBorders>
              <w:top w:val="single" w:color="auto" w:sz="4" w:space="0"/>
              <w:left w:val="single" w:color="auto" w:sz="4" w:space="0"/>
              <w:bottom w:val="single" w:color="auto" w:sz="4" w:space="0"/>
              <w:right w:val="single" w:color="auto" w:sz="4" w:space="0"/>
            </w:tcBorders>
            <w:vAlign w:val="center"/>
          </w:tcPr>
          <w:p w14:paraId="5ACEC1DF">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报价</w:t>
            </w:r>
          </w:p>
        </w:tc>
        <w:tc>
          <w:tcPr>
            <w:tcW w:w="7139" w:type="dxa"/>
            <w:tcBorders>
              <w:top w:val="single" w:color="auto" w:sz="4" w:space="0"/>
              <w:left w:val="single" w:color="auto" w:sz="4" w:space="0"/>
              <w:bottom w:val="single" w:color="auto" w:sz="4" w:space="0"/>
              <w:right w:val="single" w:color="auto" w:sz="4" w:space="0"/>
            </w:tcBorders>
            <w:vAlign w:val="center"/>
          </w:tcPr>
          <w:p w14:paraId="504AF588">
            <w:pPr>
              <w:spacing w:line="360" w:lineRule="auto"/>
              <w:rPr>
                <w:rFonts w:ascii="宋体" w:hAnsi="宋体" w:cs="宋体"/>
                <w:color w:val="000000"/>
                <w:szCs w:val="21"/>
                <w:highlight w:val="none"/>
              </w:rPr>
            </w:pPr>
            <w:r>
              <w:rPr>
                <w:rFonts w:hint="eastAsia" w:ascii="宋体" w:hAnsi="宋体" w:cs="宋体"/>
                <w:color w:val="000000"/>
                <w:szCs w:val="21"/>
                <w:highlight w:val="none"/>
              </w:rPr>
              <w:t>价格分采用低价优先法计算，即满足招标文件要求且投标价格最低的投标报价为评标基准价，其价格分为满分。其他投标单位的价格分统一按下列公式计算：投标报价得分=（评标基准价/投标报价）×10；计算结果保留至小数点后两位。</w:t>
            </w:r>
          </w:p>
          <w:p w14:paraId="2BC2EFEC">
            <w:pPr>
              <w:spacing w:line="360" w:lineRule="auto"/>
              <w:rPr>
                <w:rFonts w:ascii="宋体" w:hAnsi="宋体" w:cs="宋体"/>
                <w:color w:val="000000"/>
                <w:szCs w:val="21"/>
                <w:highlight w:val="none"/>
              </w:rPr>
            </w:pPr>
          </w:p>
          <w:p w14:paraId="4955E542">
            <w:pPr>
              <w:widowControl/>
              <w:adjustRightInd w:val="0"/>
              <w:snapToGrid w:val="0"/>
              <w:spacing w:line="360" w:lineRule="auto"/>
              <w:jc w:val="left"/>
              <w:rPr>
                <w:rFonts w:ascii="宋体" w:hAnsi="宋体"/>
                <w:b/>
                <w:bCs/>
                <w:szCs w:val="21"/>
                <w:highlight w:val="none"/>
              </w:rPr>
            </w:pPr>
            <w:r>
              <w:rPr>
                <w:rFonts w:hint="eastAsia" w:ascii="宋体" w:hAnsi="宋体"/>
                <w:b/>
                <w:bCs/>
                <w:szCs w:val="21"/>
                <w:highlight w:val="none"/>
              </w:rPr>
              <w:t>启动异常低价审查的情形和具体要求：</w:t>
            </w:r>
          </w:p>
          <w:p w14:paraId="2171C2C0">
            <w:pPr>
              <w:widowControl/>
              <w:adjustRightInd w:val="0"/>
              <w:snapToGrid w:val="0"/>
              <w:spacing w:line="360" w:lineRule="auto"/>
              <w:jc w:val="left"/>
              <w:rPr>
                <w:rFonts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14:paraId="6B305BD1">
            <w:pPr>
              <w:widowControl/>
              <w:adjustRightInd w:val="0"/>
              <w:snapToGrid w:val="0"/>
              <w:spacing w:line="360" w:lineRule="auto"/>
              <w:jc w:val="left"/>
              <w:rPr>
                <w:rFonts w:ascii="宋体" w:hAnsi="宋体"/>
                <w:szCs w:val="21"/>
                <w:highlight w:val="none"/>
              </w:rPr>
            </w:pPr>
            <w:r>
              <w:rPr>
                <w:rFonts w:hint="eastAsia" w:ascii="宋体" w:hAnsi="宋体"/>
                <w:szCs w:val="21"/>
                <w:highlight w:val="none"/>
              </w:rPr>
              <w:t>1.响应报价低于采购项目预算50%的，即响应报价〈采购项目预算x50%；</w:t>
            </w:r>
          </w:p>
          <w:p w14:paraId="1F5FEEB5">
            <w:pPr>
              <w:widowControl/>
              <w:adjustRightInd w:val="0"/>
              <w:snapToGrid w:val="0"/>
              <w:spacing w:line="360" w:lineRule="auto"/>
              <w:jc w:val="left"/>
              <w:rPr>
                <w:rFonts w:ascii="宋体" w:hAnsi="宋体"/>
                <w:szCs w:val="21"/>
                <w:highlight w:val="none"/>
              </w:rPr>
            </w:pPr>
            <w:r>
              <w:rPr>
                <w:rFonts w:hint="eastAsia" w:ascii="宋体" w:hAnsi="宋体"/>
                <w:szCs w:val="21"/>
                <w:highlight w:val="none"/>
              </w:rPr>
              <w:t>2.响应报价低于采购项目最高限价45%的，即响应报价〈采购项目最高限价x45%；</w:t>
            </w:r>
          </w:p>
          <w:p w14:paraId="15D69E6E">
            <w:pPr>
              <w:widowControl/>
              <w:adjustRightInd w:val="0"/>
              <w:snapToGrid w:val="0"/>
              <w:spacing w:line="360" w:lineRule="auto"/>
              <w:jc w:val="left"/>
              <w:rPr>
                <w:rFonts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1802817A">
            <w:pPr>
              <w:spacing w:line="360" w:lineRule="auto"/>
              <w:rPr>
                <w:rFonts w:ascii="宋体" w:hAnsi="宋体" w:cs="宋体"/>
                <w:color w:val="000000"/>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c>
          <w:tcPr>
            <w:tcW w:w="677" w:type="dxa"/>
            <w:tcBorders>
              <w:top w:val="single" w:color="auto" w:sz="4" w:space="0"/>
              <w:left w:val="single" w:color="auto" w:sz="4" w:space="0"/>
              <w:bottom w:val="single" w:color="auto" w:sz="4" w:space="0"/>
              <w:right w:val="single" w:color="auto" w:sz="4" w:space="0"/>
            </w:tcBorders>
            <w:vAlign w:val="center"/>
          </w:tcPr>
          <w:p w14:paraId="4F299F74">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0464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1" w:hRule="exact"/>
        </w:trPr>
        <w:tc>
          <w:tcPr>
            <w:tcW w:w="500" w:type="dxa"/>
            <w:tcBorders>
              <w:left w:val="single" w:color="auto" w:sz="4" w:space="0"/>
              <w:right w:val="single" w:color="auto" w:sz="4" w:space="0"/>
            </w:tcBorders>
            <w:vAlign w:val="center"/>
          </w:tcPr>
          <w:p w14:paraId="7DB84A8A">
            <w:pPr>
              <w:snapToGrid w:val="0"/>
              <w:spacing w:line="360" w:lineRule="auto"/>
              <w:jc w:val="center"/>
              <w:rPr>
                <w:rFonts w:ascii="宋体" w:hAnsi="宋体" w:cs="宋体"/>
                <w:szCs w:val="21"/>
                <w:highlight w:val="none"/>
              </w:rPr>
            </w:pPr>
            <w:r>
              <w:rPr>
                <w:rFonts w:hint="eastAsia" w:ascii="宋体" w:hAnsi="宋体" w:cs="宋体"/>
                <w:szCs w:val="21"/>
                <w:highlight w:val="none"/>
              </w:rPr>
              <w:t>2</w:t>
            </w:r>
          </w:p>
        </w:tc>
        <w:tc>
          <w:tcPr>
            <w:tcW w:w="1035" w:type="dxa"/>
            <w:tcBorders>
              <w:left w:val="single" w:color="auto" w:sz="4" w:space="0"/>
              <w:right w:val="single" w:color="auto" w:sz="4" w:space="0"/>
            </w:tcBorders>
            <w:vAlign w:val="center"/>
          </w:tcPr>
          <w:p w14:paraId="33CBD75A">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业绩</w:t>
            </w:r>
          </w:p>
        </w:tc>
        <w:tc>
          <w:tcPr>
            <w:tcW w:w="7139" w:type="dxa"/>
            <w:tcBorders>
              <w:top w:val="single" w:color="auto" w:sz="4" w:space="0"/>
              <w:left w:val="single" w:color="auto" w:sz="4" w:space="0"/>
              <w:right w:val="single" w:color="auto" w:sz="4" w:space="0"/>
            </w:tcBorders>
            <w:vAlign w:val="center"/>
          </w:tcPr>
          <w:p w14:paraId="4019C577">
            <w:pPr>
              <w:spacing w:line="360" w:lineRule="auto"/>
              <w:rPr>
                <w:rFonts w:ascii="宋体" w:hAnsi="宋体" w:cs="宋体"/>
                <w:color w:val="000000"/>
                <w:szCs w:val="21"/>
                <w:highlight w:val="none"/>
              </w:rPr>
            </w:pPr>
            <w:r>
              <w:rPr>
                <w:rFonts w:hint="eastAsia" w:ascii="宋体" w:hAnsi="宋体" w:cs="宋体"/>
                <w:color w:val="000000"/>
                <w:szCs w:val="21"/>
                <w:highlight w:val="none"/>
              </w:rPr>
              <w:t>提供2023年1月1日（含）以来，承担过类似招聘活动的，每提供一个得2分，</w:t>
            </w:r>
            <w:r>
              <w:rPr>
                <w:rFonts w:hint="eastAsia" w:ascii="宋体" w:hAnsi="宋体" w:cs="宋体"/>
                <w:szCs w:val="21"/>
                <w:highlight w:val="none"/>
              </w:rPr>
              <w:t>满分</w:t>
            </w:r>
            <w:r>
              <w:rPr>
                <w:rFonts w:hint="eastAsia" w:ascii="宋体" w:hAnsi="宋体" w:cs="宋体"/>
                <w:color w:val="000000"/>
                <w:szCs w:val="21"/>
                <w:highlight w:val="none"/>
              </w:rPr>
              <w:t>10分。（提供合同复印件并加盖公章；时间以合同签订日期为准；提供的证明材料需反映或体现相关数据内容，否则视为未提供）</w:t>
            </w:r>
          </w:p>
        </w:tc>
        <w:tc>
          <w:tcPr>
            <w:tcW w:w="677" w:type="dxa"/>
            <w:tcBorders>
              <w:top w:val="single" w:color="auto" w:sz="4" w:space="0"/>
              <w:left w:val="single" w:color="auto" w:sz="4" w:space="0"/>
              <w:bottom w:val="single" w:color="auto" w:sz="4" w:space="0"/>
              <w:right w:val="single" w:color="auto" w:sz="4" w:space="0"/>
            </w:tcBorders>
            <w:vAlign w:val="center"/>
          </w:tcPr>
          <w:p w14:paraId="764B67BB">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25888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5" w:hRule="exact"/>
        </w:trPr>
        <w:tc>
          <w:tcPr>
            <w:tcW w:w="500" w:type="dxa"/>
            <w:tcBorders>
              <w:left w:val="single" w:color="auto" w:sz="4" w:space="0"/>
              <w:right w:val="single" w:color="auto" w:sz="4" w:space="0"/>
            </w:tcBorders>
            <w:shd w:val="clear" w:color="auto" w:fill="auto"/>
            <w:vAlign w:val="center"/>
          </w:tcPr>
          <w:p w14:paraId="6733EEBA">
            <w:pPr>
              <w:snapToGrid w:val="0"/>
              <w:spacing w:line="360" w:lineRule="auto"/>
              <w:jc w:val="center"/>
              <w:rPr>
                <w:rFonts w:ascii="宋体" w:hAnsi="宋体" w:cs="宋体"/>
                <w:szCs w:val="21"/>
                <w:highlight w:val="none"/>
              </w:rPr>
            </w:pPr>
            <w:r>
              <w:rPr>
                <w:rFonts w:hint="eastAsia" w:ascii="宋体" w:hAnsi="宋体" w:cs="宋体"/>
                <w:szCs w:val="21"/>
                <w:highlight w:val="none"/>
              </w:rPr>
              <w:t>3</w:t>
            </w:r>
          </w:p>
        </w:tc>
        <w:tc>
          <w:tcPr>
            <w:tcW w:w="1035" w:type="dxa"/>
            <w:tcBorders>
              <w:left w:val="single" w:color="auto" w:sz="4" w:space="0"/>
              <w:right w:val="single" w:color="auto" w:sz="4" w:space="0"/>
            </w:tcBorders>
            <w:shd w:val="clear" w:color="auto" w:fill="auto"/>
            <w:vAlign w:val="center"/>
          </w:tcPr>
          <w:p w14:paraId="6715F015">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海外宣传渠道</w:t>
            </w:r>
          </w:p>
        </w:tc>
        <w:tc>
          <w:tcPr>
            <w:tcW w:w="7139" w:type="dxa"/>
            <w:tcBorders>
              <w:top w:val="single" w:color="auto" w:sz="4" w:space="0"/>
              <w:left w:val="single" w:color="auto" w:sz="4" w:space="0"/>
              <w:right w:val="single" w:color="auto" w:sz="4" w:space="0"/>
            </w:tcBorders>
            <w:shd w:val="clear" w:color="auto" w:fill="auto"/>
            <w:vAlign w:val="center"/>
          </w:tcPr>
          <w:p w14:paraId="4BD9A9BD">
            <w:pPr>
              <w:spacing w:line="360" w:lineRule="auto"/>
              <w:rPr>
                <w:rFonts w:ascii="宋体" w:hAnsi="宋体" w:cs="宋体"/>
                <w:szCs w:val="21"/>
                <w:highlight w:val="none"/>
              </w:rPr>
            </w:pPr>
            <w:r>
              <w:rPr>
                <w:rFonts w:hint="eastAsia" w:ascii="宋体" w:hAnsi="宋体" w:cs="宋体"/>
                <w:szCs w:val="21"/>
                <w:highlight w:val="none"/>
              </w:rPr>
              <w:t>供应商提供的线上渠道宣传优势，包括但不限于自有的海外PC报名平台或自有的海外微信公众号或自有的海外高层次人才招聘会等，满分15分。</w:t>
            </w:r>
          </w:p>
          <w:p w14:paraId="45642648">
            <w:pPr>
              <w:spacing w:line="360" w:lineRule="auto"/>
              <w:rPr>
                <w:rFonts w:ascii="宋体" w:hAnsi="宋体" w:cs="宋体"/>
                <w:color w:val="000000"/>
                <w:szCs w:val="21"/>
                <w:highlight w:val="none"/>
              </w:rPr>
            </w:pPr>
            <w:r>
              <w:rPr>
                <w:rFonts w:hint="eastAsia" w:ascii="宋体" w:hAnsi="宋体" w:cs="宋体"/>
                <w:b/>
                <w:bCs/>
                <w:color w:val="000000"/>
                <w:szCs w:val="21"/>
                <w:highlight w:val="none"/>
              </w:rPr>
              <w:t>1.专属海外PC网站平台宣传：</w:t>
            </w:r>
            <w:r>
              <w:rPr>
                <w:rFonts w:hint="eastAsia" w:ascii="宋体" w:hAnsi="宋体" w:cs="宋体"/>
                <w:color w:val="000000"/>
                <w:szCs w:val="21"/>
                <w:highlight w:val="none"/>
              </w:rPr>
              <w:t>自有专门发布海外引才招聘信息PC网站平台，得5分；</w:t>
            </w:r>
            <w:r>
              <w:rPr>
                <w:rFonts w:hint="eastAsia" w:ascii="宋体" w:hAnsi="宋体" w:cs="宋体"/>
                <w:b/>
                <w:bCs/>
                <w:color w:val="000000"/>
                <w:szCs w:val="21"/>
                <w:highlight w:val="none"/>
              </w:rPr>
              <w:t>（提供专属海外PC网站截图并加盖公章；提供的证明材料需反映或体现相关数据或内容，否则视为未提供）</w:t>
            </w:r>
          </w:p>
          <w:p w14:paraId="5C8B50B6">
            <w:pP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2.自有专属海外人才微信公众号宣传：</w:t>
            </w:r>
            <w:r>
              <w:rPr>
                <w:rFonts w:hint="eastAsia" w:ascii="宋体" w:hAnsi="宋体" w:cs="宋体"/>
                <w:color w:val="000000"/>
                <w:szCs w:val="21"/>
                <w:highlight w:val="none"/>
              </w:rPr>
              <w:t>自有专门发布海外引才招聘信息微信公众号，能将海外引才的招聘内容第一时间推送到求职者，得5分；</w:t>
            </w:r>
            <w:r>
              <w:rPr>
                <w:rFonts w:hint="eastAsia" w:ascii="宋体" w:hAnsi="宋体" w:cs="宋体"/>
                <w:b/>
                <w:bCs/>
                <w:color w:val="000000"/>
                <w:szCs w:val="21"/>
                <w:highlight w:val="none"/>
              </w:rPr>
              <w:t>（提供自有专属海外人才微信公众号截图并加盖公；提供的证明材料需反映或体现相关数据或内容，否则视为未提供）</w:t>
            </w:r>
          </w:p>
          <w:p w14:paraId="6728103E">
            <w:pPr>
              <w:spacing w:line="360" w:lineRule="auto"/>
              <w:rPr>
                <w:rFonts w:ascii="宋体" w:hAnsi="宋体" w:cs="宋体"/>
                <w:szCs w:val="21"/>
                <w:highlight w:val="none"/>
              </w:rPr>
            </w:pPr>
            <w:r>
              <w:rPr>
                <w:rFonts w:hint="eastAsia" w:ascii="宋体" w:hAnsi="宋体" w:cs="宋体"/>
                <w:b/>
                <w:bCs/>
                <w:color w:val="000000"/>
                <w:szCs w:val="21"/>
                <w:highlight w:val="none"/>
              </w:rPr>
              <w:t>3.海外人才招聘经验：</w:t>
            </w:r>
            <w:r>
              <w:rPr>
                <w:rFonts w:hint="eastAsia" w:ascii="宋体" w:hAnsi="宋体" w:cs="宋体"/>
                <w:color w:val="000000"/>
                <w:szCs w:val="21"/>
                <w:highlight w:val="none"/>
              </w:rPr>
              <w:t>提供不少于3份已合作高校海外线下招聘活动合作证明材料的，得5分；（提供过往与高校合作的海外线下招聘业绩合同并加盖公章；</w:t>
            </w:r>
            <w:r>
              <w:rPr>
                <w:rFonts w:hint="eastAsia" w:ascii="宋体" w:hAnsi="宋体" w:cs="宋体"/>
                <w:b/>
                <w:bCs/>
                <w:color w:val="000000"/>
                <w:szCs w:val="21"/>
                <w:highlight w:val="none"/>
              </w:rPr>
              <w:t>提供的证明材料需反映或体现相关数据或内容，否则视为未提供</w:t>
            </w:r>
            <w:r>
              <w:rPr>
                <w:rFonts w:hint="eastAsia" w:ascii="宋体" w:hAnsi="宋体" w:cs="宋体"/>
                <w:color w:val="000000"/>
                <w:szCs w:val="21"/>
                <w:highlight w:val="none"/>
              </w:rPr>
              <w:t>）</w:t>
            </w:r>
          </w:p>
        </w:tc>
        <w:tc>
          <w:tcPr>
            <w:tcW w:w="677" w:type="dxa"/>
            <w:tcBorders>
              <w:top w:val="single" w:color="auto" w:sz="4" w:space="0"/>
              <w:left w:val="single" w:color="auto" w:sz="4" w:space="0"/>
              <w:bottom w:val="single" w:color="auto" w:sz="4" w:space="0"/>
              <w:right w:val="single" w:color="auto" w:sz="4" w:space="0"/>
            </w:tcBorders>
            <w:shd w:val="clear" w:color="auto" w:fill="auto"/>
            <w:vAlign w:val="center"/>
          </w:tcPr>
          <w:p w14:paraId="621B6EDB">
            <w:pPr>
              <w:spacing w:line="360" w:lineRule="auto"/>
              <w:jc w:val="center"/>
              <w:rPr>
                <w:rFonts w:ascii="宋体" w:hAnsi="宋体" w:cs="宋体"/>
                <w:szCs w:val="21"/>
                <w:highlight w:val="none"/>
              </w:rPr>
            </w:pPr>
            <w:r>
              <w:rPr>
                <w:rFonts w:hint="eastAsia" w:ascii="宋体" w:hAnsi="宋体" w:cs="宋体"/>
                <w:szCs w:val="21"/>
                <w:highlight w:val="none"/>
              </w:rPr>
              <w:t>15</w:t>
            </w:r>
          </w:p>
        </w:tc>
      </w:tr>
      <w:tr w14:paraId="092F0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7" w:hRule="exact"/>
        </w:trPr>
        <w:tc>
          <w:tcPr>
            <w:tcW w:w="500" w:type="dxa"/>
            <w:tcBorders>
              <w:left w:val="single" w:color="auto" w:sz="4" w:space="0"/>
              <w:right w:val="single" w:color="auto" w:sz="4" w:space="0"/>
            </w:tcBorders>
            <w:shd w:val="clear" w:color="auto" w:fill="auto"/>
            <w:vAlign w:val="center"/>
          </w:tcPr>
          <w:p w14:paraId="25C5C462">
            <w:pPr>
              <w:snapToGrid w:val="0"/>
              <w:spacing w:line="360" w:lineRule="auto"/>
              <w:jc w:val="center"/>
              <w:rPr>
                <w:rFonts w:ascii="宋体" w:hAnsi="宋体" w:cs="宋体"/>
                <w:szCs w:val="21"/>
                <w:highlight w:val="none"/>
              </w:rPr>
            </w:pPr>
            <w:r>
              <w:rPr>
                <w:rFonts w:hint="eastAsia" w:ascii="宋体" w:hAnsi="宋体" w:cs="宋体"/>
                <w:szCs w:val="21"/>
                <w:highlight w:val="none"/>
              </w:rPr>
              <w:t>4</w:t>
            </w:r>
          </w:p>
        </w:tc>
        <w:tc>
          <w:tcPr>
            <w:tcW w:w="1035" w:type="dxa"/>
            <w:tcBorders>
              <w:left w:val="single" w:color="auto" w:sz="4" w:space="0"/>
              <w:right w:val="single" w:color="auto" w:sz="4" w:space="0"/>
            </w:tcBorders>
            <w:shd w:val="clear" w:color="auto" w:fill="auto"/>
            <w:vAlign w:val="center"/>
          </w:tcPr>
          <w:p w14:paraId="77CD2DBC">
            <w:pPr>
              <w:spacing w:line="360" w:lineRule="auto"/>
              <w:jc w:val="center"/>
              <w:rPr>
                <w:rFonts w:ascii="宋体" w:hAnsi="宋体" w:cs="宋体"/>
                <w:szCs w:val="21"/>
                <w:highlight w:val="none"/>
              </w:rPr>
            </w:pPr>
            <w:r>
              <w:rPr>
                <w:rFonts w:hint="eastAsia" w:ascii="宋体" w:hAnsi="宋体" w:cs="宋体"/>
                <w:szCs w:val="21"/>
                <w:highlight w:val="none"/>
              </w:rPr>
              <w:t>团队配置</w:t>
            </w:r>
          </w:p>
        </w:tc>
        <w:tc>
          <w:tcPr>
            <w:tcW w:w="7139" w:type="dxa"/>
            <w:tcBorders>
              <w:top w:val="single" w:color="auto" w:sz="4" w:space="0"/>
              <w:left w:val="single" w:color="auto" w:sz="4" w:space="0"/>
              <w:right w:val="single" w:color="auto" w:sz="4" w:space="0"/>
            </w:tcBorders>
            <w:shd w:val="clear" w:color="auto" w:fill="auto"/>
            <w:vAlign w:val="center"/>
          </w:tcPr>
          <w:p w14:paraId="2A41BD49">
            <w:pPr>
              <w:spacing w:line="360" w:lineRule="auto"/>
              <w:jc w:val="left"/>
              <w:rPr>
                <w:rFonts w:ascii="宋体" w:hAnsi="宋体" w:cs="宋体"/>
                <w:color w:val="000000"/>
                <w:szCs w:val="21"/>
                <w:highlight w:val="none"/>
              </w:rPr>
            </w:pPr>
            <w:r>
              <w:rPr>
                <w:rFonts w:hint="eastAsia" w:ascii="宋体" w:hAnsi="宋体" w:cs="宋体"/>
                <w:b/>
                <w:bCs/>
                <w:color w:val="000000"/>
                <w:szCs w:val="21"/>
                <w:highlight w:val="none"/>
              </w:rPr>
              <w:t>1.项目负责人：</w:t>
            </w:r>
            <w:r>
              <w:rPr>
                <w:rFonts w:hint="eastAsia" w:ascii="宋体" w:hAnsi="宋体" w:cs="宋体"/>
                <w:color w:val="000000"/>
                <w:szCs w:val="21"/>
                <w:highlight w:val="none"/>
              </w:rPr>
              <w:t>具有一级人力资源管理师证（高级人力资源管理师）及以上的得6分；具有二级人力资源管理师（人力资源管理师）的得4分；三级人力资源管理师（助理人力资源管理师）的得2分；其余不得分。</w:t>
            </w:r>
          </w:p>
          <w:p w14:paraId="35F3EDB2">
            <w:pPr>
              <w:pStyle w:val="277"/>
              <w:spacing w:line="360" w:lineRule="auto"/>
              <w:rPr>
                <w:rFonts w:ascii="宋体" w:hAnsi="宋体" w:cs="宋体"/>
                <w:szCs w:val="21"/>
                <w:highlight w:val="none"/>
              </w:rPr>
            </w:pPr>
            <w:r>
              <w:rPr>
                <w:rFonts w:hint="eastAsia" w:ascii="宋体" w:hAnsi="宋体" w:cs="宋体"/>
                <w:b/>
                <w:bCs/>
                <w:szCs w:val="21"/>
                <w:highlight w:val="none"/>
              </w:rPr>
              <w:t>2.团队人员（不含项目负责人）</w:t>
            </w:r>
            <w:r>
              <w:rPr>
                <w:rFonts w:hint="eastAsia" w:ascii="宋体" w:hAnsi="宋体" w:cs="宋体"/>
                <w:szCs w:val="21"/>
                <w:highlight w:val="none"/>
              </w:rPr>
              <w:t>：每具备1名中级经济师（专业类别：人力资源管理）或</w:t>
            </w:r>
            <w:r>
              <w:rPr>
                <w:rFonts w:hint="eastAsia" w:ascii="宋体" w:hAnsi="宋体" w:cs="宋体"/>
                <w:color w:val="000000"/>
                <w:szCs w:val="21"/>
                <w:highlight w:val="none"/>
              </w:rPr>
              <w:t>二级人力资源管理师（人力资源管理师）的</w:t>
            </w:r>
            <w:r>
              <w:rPr>
                <w:rFonts w:hint="eastAsia" w:ascii="宋体" w:hAnsi="宋体" w:cs="宋体"/>
                <w:szCs w:val="21"/>
                <w:highlight w:val="none"/>
              </w:rPr>
              <w:t>得2分，满分4分。</w:t>
            </w:r>
          </w:p>
          <w:p w14:paraId="7C2F5DCF">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（提供上述人员的有效身份证、有效证书复印件并加盖公章；提供社保机构出具的近半年（2025年7月-2025年12月）</w:t>
            </w:r>
            <w:r>
              <w:rPr>
                <w:rFonts w:hint="eastAsia" w:ascii="宋体" w:hAnsi="宋体" w:cs="宋体"/>
                <w:color w:val="000000"/>
                <w:szCs w:val="21"/>
                <w:highlight w:val="none"/>
                <w:lang w:val="en-US" w:eastAsia="zh-CN"/>
              </w:rPr>
              <w:t>任意一个月</w:t>
            </w:r>
            <w:r>
              <w:rPr>
                <w:rFonts w:hint="eastAsia" w:ascii="宋体" w:hAnsi="宋体" w:cs="宋体"/>
                <w:color w:val="000000"/>
                <w:szCs w:val="21"/>
                <w:highlight w:val="none"/>
              </w:rPr>
              <w:t>供应商为其缴纳的养老保险缴费证明材料（劳动保障部门出具的社保证明材料，须加盖社保中心章或社保中心参保缴费证明电子专用章）。若属于退休人员、现役军人等客观原因无法提供养老保险材料，必须出具相关证明材料及劳务合同，否则一律按未提供养老保险金缴费证明材料处理。）</w:t>
            </w:r>
          </w:p>
        </w:tc>
        <w:tc>
          <w:tcPr>
            <w:tcW w:w="677" w:type="dxa"/>
            <w:tcBorders>
              <w:top w:val="single" w:color="auto" w:sz="4" w:space="0"/>
              <w:left w:val="single" w:color="auto" w:sz="4" w:space="0"/>
              <w:bottom w:val="single" w:color="auto" w:sz="4" w:space="0"/>
              <w:right w:val="single" w:color="auto" w:sz="4" w:space="0"/>
            </w:tcBorders>
            <w:shd w:val="clear" w:color="auto" w:fill="auto"/>
            <w:vAlign w:val="center"/>
          </w:tcPr>
          <w:p w14:paraId="68FE84DD">
            <w:pPr>
              <w:spacing w:line="360" w:lineRule="auto"/>
              <w:jc w:val="center"/>
              <w:rPr>
                <w:rFonts w:ascii="宋体" w:hAnsi="宋体" w:cs="宋体"/>
                <w:szCs w:val="21"/>
                <w:highlight w:val="none"/>
              </w:rPr>
            </w:pPr>
            <w:r>
              <w:rPr>
                <w:rFonts w:hint="eastAsia" w:ascii="宋体" w:hAnsi="宋体" w:cs="宋体"/>
                <w:szCs w:val="21"/>
                <w:highlight w:val="none"/>
              </w:rPr>
              <w:t>10</w:t>
            </w:r>
          </w:p>
        </w:tc>
      </w:tr>
      <w:tr w14:paraId="28A4E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4" w:hRule="atLeast"/>
        </w:trPr>
        <w:tc>
          <w:tcPr>
            <w:tcW w:w="500" w:type="dxa"/>
            <w:vMerge w:val="restart"/>
            <w:tcBorders>
              <w:left w:val="single" w:color="auto" w:sz="4" w:space="0"/>
              <w:right w:val="single" w:color="auto" w:sz="4" w:space="0"/>
            </w:tcBorders>
            <w:vAlign w:val="center"/>
          </w:tcPr>
          <w:p w14:paraId="29FD7818">
            <w:pPr>
              <w:snapToGrid w:val="0"/>
              <w:spacing w:line="360" w:lineRule="auto"/>
              <w:jc w:val="center"/>
              <w:rPr>
                <w:rFonts w:ascii="宋体" w:hAnsi="宋体" w:cs="宋体"/>
                <w:szCs w:val="21"/>
                <w:highlight w:val="none"/>
              </w:rPr>
            </w:pPr>
            <w:r>
              <w:rPr>
                <w:rFonts w:hint="eastAsia" w:ascii="宋体" w:hAnsi="宋体" w:cs="宋体"/>
                <w:szCs w:val="21"/>
                <w:highlight w:val="none"/>
              </w:rPr>
              <w:t>5</w:t>
            </w:r>
          </w:p>
        </w:tc>
        <w:tc>
          <w:tcPr>
            <w:tcW w:w="1035" w:type="dxa"/>
            <w:tcBorders>
              <w:left w:val="single" w:color="auto" w:sz="4" w:space="0"/>
              <w:right w:val="single" w:color="auto" w:sz="4" w:space="0"/>
            </w:tcBorders>
            <w:vAlign w:val="center"/>
          </w:tcPr>
          <w:p w14:paraId="362C5830">
            <w:pPr>
              <w:spacing w:line="360" w:lineRule="auto"/>
              <w:jc w:val="center"/>
              <w:rPr>
                <w:rFonts w:ascii="宋体" w:hAnsi="宋体" w:cs="宋体"/>
                <w:szCs w:val="21"/>
                <w:highlight w:val="none"/>
              </w:rPr>
            </w:pPr>
            <w:r>
              <w:rPr>
                <w:rFonts w:hint="eastAsia" w:ascii="宋体" w:hAnsi="宋体" w:cs="宋体"/>
                <w:szCs w:val="21"/>
                <w:highlight w:val="none"/>
              </w:rPr>
              <w:t>海外招聘会渠道</w:t>
            </w:r>
          </w:p>
        </w:tc>
        <w:tc>
          <w:tcPr>
            <w:tcW w:w="7139" w:type="dxa"/>
            <w:tcBorders>
              <w:top w:val="single" w:color="auto" w:sz="4" w:space="0"/>
              <w:left w:val="single" w:color="auto" w:sz="4" w:space="0"/>
              <w:right w:val="single" w:color="auto" w:sz="4" w:space="0"/>
            </w:tcBorders>
            <w:vAlign w:val="center"/>
          </w:tcPr>
          <w:p w14:paraId="44DAE93D">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根据供应商提供的海内外渠道招聘会渠道进行综合评审。</w:t>
            </w:r>
          </w:p>
          <w:p w14:paraId="4453E3B0">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海外招聘渠道、手段多，充分列举海外招聘方式，满足采购需求的得5分；</w:t>
            </w:r>
          </w:p>
          <w:p w14:paraId="41DCAB74">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海外招聘渠道较为单一，可基本满足采购需求的得3分；</w:t>
            </w:r>
          </w:p>
          <w:p w14:paraId="18E9B702">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海外招聘渠道较少，不能完全满足采购需求实施的得1分；</w:t>
            </w:r>
          </w:p>
          <w:p w14:paraId="113450D2">
            <w:pPr>
              <w:spacing w:line="360" w:lineRule="auto"/>
              <w:jc w:val="left"/>
              <w:rPr>
                <w:rFonts w:ascii="宋体" w:hAnsi="宋体" w:cs="宋体"/>
                <w:color w:val="000000"/>
                <w:szCs w:val="21"/>
                <w:highlight w:val="none"/>
              </w:rPr>
            </w:pPr>
            <w:r>
              <w:rPr>
                <w:rFonts w:hint="eastAsia" w:ascii="宋体" w:hAnsi="宋体" w:cs="宋体"/>
                <w:color w:val="000000"/>
                <w:szCs w:val="21"/>
                <w:highlight w:val="none"/>
              </w:rPr>
              <w:t>未提供者不得分。</w:t>
            </w:r>
          </w:p>
        </w:tc>
        <w:tc>
          <w:tcPr>
            <w:tcW w:w="677" w:type="dxa"/>
            <w:tcBorders>
              <w:top w:val="single" w:color="auto" w:sz="4" w:space="0"/>
              <w:left w:val="single" w:color="auto" w:sz="4" w:space="0"/>
              <w:right w:val="single" w:color="auto" w:sz="4" w:space="0"/>
            </w:tcBorders>
            <w:vAlign w:val="center"/>
          </w:tcPr>
          <w:p w14:paraId="2726BB79">
            <w:pPr>
              <w:snapToGrid w:val="0"/>
              <w:spacing w:line="360" w:lineRule="auto"/>
              <w:jc w:val="center"/>
              <w:rPr>
                <w:rFonts w:ascii="宋体" w:hAnsi="宋体" w:cs="宋体"/>
                <w:szCs w:val="21"/>
                <w:highlight w:val="none"/>
              </w:rPr>
            </w:pPr>
            <w:r>
              <w:rPr>
                <w:rFonts w:hint="eastAsia" w:ascii="宋体" w:hAnsi="宋体" w:cs="宋体"/>
                <w:szCs w:val="21"/>
                <w:highlight w:val="none"/>
              </w:rPr>
              <w:t>5</w:t>
            </w:r>
          </w:p>
        </w:tc>
      </w:tr>
      <w:tr w14:paraId="472FF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 w:type="dxa"/>
            <w:vMerge w:val="continue"/>
            <w:tcBorders>
              <w:left w:val="single" w:color="auto" w:sz="4" w:space="0"/>
              <w:right w:val="single" w:color="auto" w:sz="4" w:space="0"/>
            </w:tcBorders>
            <w:vAlign w:val="center"/>
          </w:tcPr>
          <w:p w14:paraId="481611FA">
            <w:pPr>
              <w:snapToGrid w:val="0"/>
              <w:spacing w:line="360" w:lineRule="auto"/>
              <w:jc w:val="center"/>
              <w:rPr>
                <w:rFonts w:ascii="宋体" w:hAnsi="宋体" w:cs="宋体"/>
                <w:szCs w:val="21"/>
                <w:highlight w:val="none"/>
              </w:rPr>
            </w:pPr>
          </w:p>
        </w:tc>
        <w:tc>
          <w:tcPr>
            <w:tcW w:w="1035" w:type="dxa"/>
            <w:tcBorders>
              <w:left w:val="single" w:color="auto" w:sz="4" w:space="0"/>
              <w:right w:val="single" w:color="auto" w:sz="4" w:space="0"/>
            </w:tcBorders>
            <w:vAlign w:val="center"/>
          </w:tcPr>
          <w:p w14:paraId="38A6D8D7">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整体服务方案</w:t>
            </w:r>
          </w:p>
        </w:tc>
        <w:tc>
          <w:tcPr>
            <w:tcW w:w="7139" w:type="dxa"/>
            <w:tcBorders>
              <w:top w:val="single" w:color="auto" w:sz="4" w:space="0"/>
              <w:left w:val="single" w:color="auto" w:sz="4" w:space="0"/>
              <w:right w:val="single" w:color="auto" w:sz="4" w:space="0"/>
            </w:tcBorders>
            <w:vAlign w:val="center"/>
          </w:tcPr>
          <w:p w14:paraId="614C439F">
            <w:pPr>
              <w:spacing w:line="360" w:lineRule="auto"/>
              <w:jc w:val="left"/>
              <w:rPr>
                <w:rFonts w:ascii="宋体" w:hAnsi="宋体" w:cs="宋体"/>
                <w:szCs w:val="21"/>
                <w:highlight w:val="none"/>
              </w:rPr>
            </w:pPr>
            <w:r>
              <w:rPr>
                <w:rFonts w:hint="eastAsia" w:ascii="宋体" w:hAnsi="宋体" w:cs="宋体"/>
                <w:szCs w:val="21"/>
                <w:highlight w:val="none"/>
              </w:rPr>
              <w:t>提供项目整体服务方案，包括但不限于：平台核心优势、总体规划、主要服务内容等。</w:t>
            </w:r>
          </w:p>
          <w:p w14:paraId="638A53D4">
            <w:pPr>
              <w:spacing w:line="360" w:lineRule="auto"/>
              <w:jc w:val="left"/>
              <w:rPr>
                <w:rFonts w:ascii="宋体" w:hAnsi="宋体" w:cs="宋体"/>
                <w:szCs w:val="21"/>
                <w:highlight w:val="none"/>
              </w:rPr>
            </w:pPr>
            <w:r>
              <w:rPr>
                <w:rFonts w:hint="eastAsia" w:ascii="宋体" w:hAnsi="宋体" w:cs="宋体"/>
                <w:szCs w:val="21"/>
                <w:highlight w:val="none"/>
              </w:rPr>
              <w:t>方案活动全流程相关工作的策划安排清晰透彻且方案科学、合理、可行，操作性强，定位准确的得10分；</w:t>
            </w:r>
          </w:p>
          <w:p w14:paraId="735E64EC">
            <w:pPr>
              <w:spacing w:line="360" w:lineRule="auto"/>
              <w:jc w:val="left"/>
              <w:rPr>
                <w:rFonts w:ascii="宋体" w:hAnsi="宋体" w:cs="宋体"/>
                <w:szCs w:val="21"/>
                <w:highlight w:val="none"/>
              </w:rPr>
            </w:pPr>
            <w:r>
              <w:rPr>
                <w:rFonts w:hint="eastAsia" w:ascii="宋体" w:hAnsi="宋体" w:cs="宋体"/>
                <w:szCs w:val="21"/>
                <w:highlight w:val="none"/>
              </w:rPr>
              <w:t>方案对活动全流程相关工作的策划安排较清晰透彻且方案科学、合理、可行，操作性较强，定位较准确的得7分；</w:t>
            </w:r>
          </w:p>
          <w:p w14:paraId="2E90A8FE">
            <w:pPr>
              <w:spacing w:line="360" w:lineRule="auto"/>
              <w:jc w:val="left"/>
              <w:rPr>
                <w:rFonts w:ascii="宋体" w:hAnsi="宋体" w:cs="宋体"/>
                <w:szCs w:val="21"/>
                <w:highlight w:val="none"/>
              </w:rPr>
            </w:pPr>
            <w:r>
              <w:rPr>
                <w:rFonts w:hint="eastAsia" w:ascii="宋体" w:hAnsi="宋体" w:cs="宋体"/>
                <w:szCs w:val="21"/>
                <w:highlight w:val="none"/>
              </w:rPr>
              <w:t>方案对活动全流程相关工作的策划安排清晰透彻且方案合理、可行，操作性一般，定位一般的得4分；</w:t>
            </w:r>
          </w:p>
          <w:p w14:paraId="6864AB88">
            <w:pPr>
              <w:spacing w:line="360" w:lineRule="auto"/>
              <w:jc w:val="left"/>
              <w:rPr>
                <w:rFonts w:ascii="宋体" w:hAnsi="宋体" w:cs="宋体"/>
                <w:szCs w:val="21"/>
                <w:highlight w:val="none"/>
              </w:rPr>
            </w:pPr>
            <w:r>
              <w:rPr>
                <w:rFonts w:hint="eastAsia" w:ascii="宋体" w:hAnsi="宋体" w:cs="宋体"/>
                <w:szCs w:val="21"/>
                <w:highlight w:val="none"/>
              </w:rPr>
              <w:t>方案对活动全流程相关工作的策划安排清晰透彻且方案合理、可行，操作性差，定位差的得1分；</w:t>
            </w:r>
          </w:p>
          <w:p w14:paraId="06EACEAE">
            <w:pPr>
              <w:spacing w:line="360" w:lineRule="auto"/>
              <w:jc w:val="left"/>
              <w:rPr>
                <w:rFonts w:ascii="宋体" w:hAnsi="宋体" w:cs="宋体"/>
                <w:szCs w:val="21"/>
                <w:highlight w:val="none"/>
              </w:rPr>
            </w:pPr>
            <w:r>
              <w:rPr>
                <w:rFonts w:hint="eastAsia" w:ascii="宋体" w:hAnsi="宋体" w:cs="宋体"/>
                <w:szCs w:val="21"/>
                <w:highlight w:val="none"/>
              </w:rPr>
              <w:t>未提供者不得分。</w:t>
            </w:r>
          </w:p>
        </w:tc>
        <w:tc>
          <w:tcPr>
            <w:tcW w:w="677" w:type="dxa"/>
            <w:tcBorders>
              <w:top w:val="single" w:color="auto" w:sz="4" w:space="0"/>
              <w:left w:val="single" w:color="auto" w:sz="4" w:space="0"/>
              <w:right w:val="single" w:color="auto" w:sz="4" w:space="0"/>
            </w:tcBorders>
            <w:vAlign w:val="center"/>
          </w:tcPr>
          <w:p w14:paraId="41B73901">
            <w:pPr>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4E108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2" w:hRule="exact"/>
        </w:trPr>
        <w:tc>
          <w:tcPr>
            <w:tcW w:w="500" w:type="dxa"/>
            <w:vMerge w:val="continue"/>
            <w:tcBorders>
              <w:left w:val="single" w:color="auto" w:sz="4" w:space="0"/>
              <w:right w:val="single" w:color="auto" w:sz="4" w:space="0"/>
            </w:tcBorders>
            <w:vAlign w:val="center"/>
          </w:tcPr>
          <w:p w14:paraId="6EE5B53D">
            <w:pPr>
              <w:snapToGrid w:val="0"/>
              <w:spacing w:line="360" w:lineRule="auto"/>
              <w:jc w:val="center"/>
              <w:rPr>
                <w:rFonts w:ascii="宋体" w:hAnsi="宋体" w:cs="宋体"/>
                <w:szCs w:val="21"/>
                <w:highlight w:val="none"/>
              </w:rPr>
            </w:pPr>
          </w:p>
        </w:tc>
        <w:tc>
          <w:tcPr>
            <w:tcW w:w="1035" w:type="dxa"/>
            <w:tcBorders>
              <w:left w:val="single" w:color="auto" w:sz="4" w:space="0"/>
              <w:right w:val="single" w:color="auto" w:sz="4" w:space="0"/>
            </w:tcBorders>
            <w:vAlign w:val="center"/>
          </w:tcPr>
          <w:p w14:paraId="581D8FF7">
            <w:pPr>
              <w:widowControl/>
              <w:snapToGrid w:val="0"/>
              <w:spacing w:line="360" w:lineRule="auto"/>
              <w:jc w:val="center"/>
              <w:rPr>
                <w:rFonts w:ascii="宋体" w:hAnsi="宋体" w:cs="宋体"/>
                <w:szCs w:val="21"/>
                <w:highlight w:val="none"/>
              </w:rPr>
            </w:pPr>
            <w:r>
              <w:rPr>
                <w:rFonts w:hint="eastAsia" w:ascii="宋体" w:hAnsi="宋体" w:cs="宋体"/>
                <w:kern w:val="2"/>
                <w:szCs w:val="21"/>
                <w:highlight w:val="none"/>
              </w:rPr>
              <w:t>质量保障措施</w:t>
            </w:r>
          </w:p>
        </w:tc>
        <w:tc>
          <w:tcPr>
            <w:tcW w:w="7139" w:type="dxa"/>
            <w:tcBorders>
              <w:top w:val="single" w:color="auto" w:sz="4" w:space="0"/>
              <w:left w:val="single" w:color="auto" w:sz="4" w:space="0"/>
              <w:right w:val="single" w:color="auto" w:sz="4" w:space="0"/>
            </w:tcBorders>
            <w:vAlign w:val="center"/>
          </w:tcPr>
          <w:p w14:paraId="353A8516">
            <w:pPr>
              <w:pStyle w:val="4"/>
              <w:spacing w:before="0" w:after="0"/>
              <w:rPr>
                <w:rFonts w:ascii="宋体" w:hAnsi="宋体" w:cs="宋体"/>
                <w:b w:val="0"/>
                <w:kern w:val="2"/>
                <w:sz w:val="21"/>
                <w:szCs w:val="21"/>
                <w:highlight w:val="none"/>
              </w:rPr>
            </w:pPr>
            <w:r>
              <w:rPr>
                <w:rFonts w:hint="eastAsia" w:ascii="宋体" w:hAnsi="宋体" w:cs="宋体"/>
                <w:b w:val="0"/>
                <w:kern w:val="2"/>
                <w:sz w:val="21"/>
                <w:szCs w:val="21"/>
                <w:highlight w:val="none"/>
              </w:rPr>
              <w:t>评标委员会根据供应商提供的质量保障措施进行综合评审。</w:t>
            </w:r>
          </w:p>
          <w:p w14:paraId="1FE480CA">
            <w:pPr>
              <w:pStyle w:val="4"/>
              <w:spacing w:before="0" w:after="0"/>
              <w:rPr>
                <w:rFonts w:ascii="宋体" w:hAnsi="宋体" w:cs="宋体"/>
                <w:b w:val="0"/>
                <w:kern w:val="2"/>
                <w:sz w:val="21"/>
                <w:szCs w:val="21"/>
                <w:highlight w:val="none"/>
              </w:rPr>
            </w:pPr>
            <w:r>
              <w:rPr>
                <w:rFonts w:hint="eastAsia" w:ascii="宋体" w:hAnsi="宋体" w:cs="宋体"/>
                <w:b w:val="0"/>
                <w:kern w:val="2"/>
                <w:sz w:val="21"/>
                <w:szCs w:val="21"/>
                <w:highlight w:val="none"/>
              </w:rPr>
              <w:t>质量保障措施内容合理完整且服务内容完善可执行、服务方式清晰有效的，能满足项目实施要求的，能有效保障本项目实施，有利于实现服务效果的得10分；</w:t>
            </w:r>
          </w:p>
          <w:p w14:paraId="6FF00979">
            <w:pPr>
              <w:pStyle w:val="4"/>
              <w:spacing w:before="0" w:after="0"/>
              <w:rPr>
                <w:rFonts w:ascii="宋体" w:hAnsi="宋体" w:cs="宋体"/>
                <w:b w:val="0"/>
                <w:kern w:val="2"/>
                <w:sz w:val="21"/>
                <w:szCs w:val="21"/>
                <w:highlight w:val="none"/>
              </w:rPr>
            </w:pPr>
            <w:r>
              <w:rPr>
                <w:rFonts w:hint="eastAsia" w:ascii="宋体" w:hAnsi="宋体" w:cs="宋体"/>
                <w:b w:val="0"/>
                <w:kern w:val="2"/>
                <w:sz w:val="21"/>
                <w:szCs w:val="21"/>
                <w:highlight w:val="none"/>
              </w:rPr>
              <w:t>质量保障措施内容上存在瑕疵的，但仍具备一定的可执行性的，能基本保障本项目服务实施，基本实现服务效果的得7分；</w:t>
            </w:r>
          </w:p>
          <w:p w14:paraId="60602A60">
            <w:pPr>
              <w:pStyle w:val="4"/>
              <w:spacing w:before="0" w:after="0"/>
              <w:rPr>
                <w:rFonts w:ascii="宋体" w:hAnsi="宋体" w:cs="宋体"/>
                <w:b w:val="0"/>
                <w:kern w:val="2"/>
                <w:sz w:val="21"/>
                <w:szCs w:val="21"/>
                <w:highlight w:val="none"/>
              </w:rPr>
            </w:pPr>
            <w:r>
              <w:rPr>
                <w:rFonts w:hint="eastAsia" w:ascii="宋体" w:hAnsi="宋体" w:cs="宋体"/>
                <w:b w:val="0"/>
                <w:kern w:val="2"/>
                <w:sz w:val="21"/>
                <w:szCs w:val="21"/>
                <w:highlight w:val="none"/>
              </w:rPr>
              <w:t>质量保障措施内容上存在不足或部分缺陷的，项目实施及服务效果执行性存在瑕疵的得4分；</w:t>
            </w:r>
          </w:p>
          <w:p w14:paraId="726A49A4">
            <w:pPr>
              <w:pStyle w:val="4"/>
              <w:spacing w:before="0" w:after="0"/>
              <w:rPr>
                <w:rFonts w:ascii="宋体" w:hAnsi="宋体" w:cs="宋体"/>
                <w:b w:val="0"/>
                <w:kern w:val="2"/>
                <w:sz w:val="21"/>
                <w:szCs w:val="21"/>
                <w:highlight w:val="none"/>
              </w:rPr>
            </w:pPr>
            <w:r>
              <w:rPr>
                <w:rFonts w:hint="eastAsia" w:ascii="宋体" w:hAnsi="宋体" w:cs="宋体"/>
                <w:b w:val="0"/>
                <w:kern w:val="2"/>
                <w:sz w:val="21"/>
                <w:szCs w:val="21"/>
                <w:highlight w:val="none"/>
              </w:rPr>
              <w:t>质量保障措施内容上存在重大缺失，难以保障本项目服务实施或难以达到服务效果的得1分；</w:t>
            </w:r>
          </w:p>
          <w:p w14:paraId="09A4F3AB">
            <w:pPr>
              <w:pStyle w:val="4"/>
              <w:spacing w:before="0" w:after="0"/>
              <w:rPr>
                <w:rFonts w:ascii="宋体" w:hAnsi="宋体" w:cs="宋体"/>
                <w:sz w:val="21"/>
                <w:szCs w:val="21"/>
                <w:highlight w:val="none"/>
              </w:rPr>
            </w:pPr>
            <w:r>
              <w:rPr>
                <w:rFonts w:hint="eastAsia" w:ascii="宋体" w:hAnsi="宋体" w:cs="宋体"/>
                <w:b w:val="0"/>
                <w:kern w:val="2"/>
                <w:sz w:val="21"/>
                <w:szCs w:val="21"/>
                <w:highlight w:val="none"/>
              </w:rPr>
              <w:t>未提供者不得分。</w:t>
            </w:r>
          </w:p>
        </w:tc>
        <w:tc>
          <w:tcPr>
            <w:tcW w:w="677" w:type="dxa"/>
            <w:tcBorders>
              <w:left w:val="single" w:color="auto" w:sz="4" w:space="0"/>
              <w:bottom w:val="single" w:color="auto" w:sz="4" w:space="0"/>
              <w:right w:val="single" w:color="auto" w:sz="4" w:space="0"/>
            </w:tcBorders>
            <w:vAlign w:val="center"/>
          </w:tcPr>
          <w:p w14:paraId="4EBDE90D">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5A0FB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8" w:hRule="exact"/>
        </w:trPr>
        <w:tc>
          <w:tcPr>
            <w:tcW w:w="500" w:type="dxa"/>
            <w:vMerge w:val="continue"/>
            <w:tcBorders>
              <w:left w:val="single" w:color="auto" w:sz="4" w:space="0"/>
              <w:right w:val="single" w:color="auto" w:sz="4" w:space="0"/>
            </w:tcBorders>
            <w:vAlign w:val="center"/>
          </w:tcPr>
          <w:p w14:paraId="14C4740D">
            <w:pPr>
              <w:snapToGrid w:val="0"/>
              <w:spacing w:line="360" w:lineRule="auto"/>
              <w:jc w:val="center"/>
              <w:rPr>
                <w:rFonts w:ascii="宋体" w:hAnsi="宋体" w:cs="宋体"/>
                <w:szCs w:val="21"/>
                <w:highlight w:val="none"/>
              </w:rPr>
            </w:pPr>
          </w:p>
        </w:tc>
        <w:tc>
          <w:tcPr>
            <w:tcW w:w="1035" w:type="dxa"/>
            <w:tcBorders>
              <w:left w:val="single" w:color="auto" w:sz="4" w:space="0"/>
              <w:right w:val="single" w:color="auto" w:sz="4" w:space="0"/>
            </w:tcBorders>
            <w:vAlign w:val="center"/>
          </w:tcPr>
          <w:p w14:paraId="04A79663">
            <w:pPr>
              <w:widowControl/>
              <w:snapToGrid w:val="0"/>
              <w:spacing w:line="360" w:lineRule="auto"/>
              <w:jc w:val="center"/>
              <w:rPr>
                <w:rFonts w:ascii="宋体" w:hAnsi="宋体" w:cs="宋体"/>
                <w:szCs w:val="21"/>
                <w:highlight w:val="none"/>
              </w:rPr>
            </w:pPr>
            <w:r>
              <w:rPr>
                <w:rFonts w:hint="eastAsia" w:ascii="宋体" w:hAnsi="宋体" w:cs="宋体"/>
                <w:kern w:val="2"/>
                <w:szCs w:val="21"/>
                <w:highlight w:val="none"/>
                <w:lang w:val="zh-TW" w:eastAsia="zh-TW"/>
              </w:rPr>
              <w:t>组织计划</w:t>
            </w:r>
          </w:p>
        </w:tc>
        <w:tc>
          <w:tcPr>
            <w:tcW w:w="7139" w:type="dxa"/>
            <w:tcBorders>
              <w:top w:val="single" w:color="auto" w:sz="4" w:space="0"/>
              <w:left w:val="single" w:color="auto" w:sz="4" w:space="0"/>
              <w:right w:val="single" w:color="auto" w:sz="4" w:space="0"/>
            </w:tcBorders>
            <w:vAlign w:val="center"/>
          </w:tcPr>
          <w:p w14:paraId="12B5A339">
            <w:pPr>
              <w:pStyle w:val="4"/>
              <w:spacing w:before="0" w:after="0"/>
              <w:rPr>
                <w:rFonts w:ascii="宋体" w:hAnsi="宋体" w:cs="宋体"/>
                <w:b w:val="0"/>
                <w:kern w:val="2"/>
                <w:sz w:val="21"/>
                <w:szCs w:val="21"/>
                <w:highlight w:val="none"/>
              </w:rPr>
            </w:pPr>
            <w:r>
              <w:rPr>
                <w:rFonts w:hint="eastAsia" w:ascii="宋体" w:hAnsi="宋体" w:cs="宋体"/>
                <w:b w:val="0"/>
                <w:kern w:val="2"/>
                <w:sz w:val="21"/>
                <w:szCs w:val="21"/>
                <w:highlight w:val="none"/>
              </w:rPr>
              <w:t>评标委员会根据供应商提供的</w:t>
            </w:r>
            <w:r>
              <w:rPr>
                <w:rFonts w:hint="eastAsia" w:ascii="宋体" w:hAnsi="宋体" w:cs="宋体"/>
                <w:b w:val="0"/>
                <w:kern w:val="2"/>
                <w:sz w:val="21"/>
                <w:szCs w:val="21"/>
                <w:highlight w:val="none"/>
                <w:lang w:val="zh-TW" w:eastAsia="zh-TW"/>
              </w:rPr>
              <w:t>组织计划</w:t>
            </w:r>
            <w:r>
              <w:rPr>
                <w:rFonts w:hint="eastAsia" w:ascii="宋体" w:hAnsi="宋体" w:cs="宋体"/>
                <w:b w:val="0"/>
                <w:kern w:val="2"/>
                <w:sz w:val="21"/>
                <w:szCs w:val="21"/>
                <w:highlight w:val="none"/>
              </w:rPr>
              <w:t>进行综合评审</w:t>
            </w:r>
            <w:r>
              <w:rPr>
                <w:rFonts w:hint="eastAsia" w:ascii="宋体" w:hAnsi="宋体" w:cs="宋体"/>
                <w:b w:val="0"/>
                <w:kern w:val="2"/>
                <w:sz w:val="21"/>
                <w:szCs w:val="21"/>
                <w:highlight w:val="none"/>
                <w:lang w:val="zh-TW"/>
              </w:rPr>
              <w:t>，</w:t>
            </w:r>
            <w:r>
              <w:rPr>
                <w:rFonts w:hint="eastAsia" w:ascii="宋体" w:hAnsi="宋体" w:cs="宋体"/>
                <w:b w:val="0"/>
                <w:kern w:val="2"/>
                <w:sz w:val="21"/>
                <w:szCs w:val="21"/>
                <w:highlight w:val="none"/>
              </w:rPr>
              <w:t>包括但不限于</w:t>
            </w:r>
            <w:r>
              <w:rPr>
                <w:rFonts w:hint="eastAsia" w:ascii="宋体" w:hAnsi="宋体" w:cs="宋体"/>
                <w:b w:val="0"/>
                <w:kern w:val="2"/>
                <w:sz w:val="21"/>
                <w:szCs w:val="21"/>
                <w:highlight w:val="none"/>
                <w:lang w:val="zh-TW" w:eastAsia="zh-TW"/>
              </w:rPr>
              <w:t>：现场宣讲活动、场地预定及活动现场执行、项目管理与服务</w:t>
            </w:r>
            <w:r>
              <w:rPr>
                <w:rFonts w:hint="eastAsia" w:ascii="宋体" w:hAnsi="宋体" w:cs="宋体"/>
                <w:b w:val="0"/>
                <w:kern w:val="2"/>
                <w:sz w:val="21"/>
                <w:szCs w:val="21"/>
                <w:highlight w:val="none"/>
              </w:rPr>
              <w:t>等。</w:t>
            </w:r>
          </w:p>
          <w:p w14:paraId="18CC9B36">
            <w:pPr>
              <w:pStyle w:val="4"/>
              <w:spacing w:before="0" w:after="0"/>
              <w:rPr>
                <w:rFonts w:ascii="宋体" w:hAnsi="宋体" w:cs="宋体"/>
                <w:b w:val="0"/>
                <w:kern w:val="2"/>
                <w:sz w:val="21"/>
                <w:szCs w:val="21"/>
                <w:highlight w:val="none"/>
                <w:lang w:val="zh-TW" w:eastAsia="zh-TW"/>
              </w:rPr>
            </w:pPr>
            <w:r>
              <w:rPr>
                <w:rFonts w:hint="eastAsia" w:ascii="宋体" w:hAnsi="宋体" w:cs="宋体"/>
                <w:b w:val="0"/>
                <w:kern w:val="2"/>
                <w:sz w:val="21"/>
                <w:szCs w:val="21"/>
                <w:highlight w:val="none"/>
                <w:lang w:val="zh-TW" w:eastAsia="zh-TW"/>
              </w:rPr>
              <w:t>提供详细的组织计划，完善合理，可行性强的得10分；</w:t>
            </w:r>
          </w:p>
          <w:p w14:paraId="23A3B90C">
            <w:pPr>
              <w:pStyle w:val="4"/>
              <w:spacing w:before="0" w:after="0"/>
              <w:rPr>
                <w:rFonts w:ascii="宋体" w:hAnsi="宋体" w:cs="宋体"/>
                <w:b w:val="0"/>
                <w:kern w:val="2"/>
                <w:sz w:val="21"/>
                <w:szCs w:val="21"/>
                <w:highlight w:val="none"/>
                <w:lang w:val="zh-TW" w:eastAsia="zh-TW"/>
              </w:rPr>
            </w:pPr>
            <w:r>
              <w:rPr>
                <w:rFonts w:hint="eastAsia" w:ascii="宋体" w:hAnsi="宋体" w:cs="宋体"/>
                <w:b w:val="0"/>
                <w:kern w:val="2"/>
                <w:sz w:val="21"/>
                <w:szCs w:val="21"/>
                <w:highlight w:val="none"/>
                <w:lang w:val="zh-TW" w:eastAsia="zh-TW"/>
              </w:rPr>
              <w:t>组织计划较完善合理，可行性较强的得7分；</w:t>
            </w:r>
          </w:p>
          <w:p w14:paraId="188F82FD">
            <w:pPr>
              <w:pStyle w:val="4"/>
              <w:spacing w:before="0" w:after="0"/>
              <w:rPr>
                <w:rFonts w:ascii="宋体" w:hAnsi="宋体" w:cs="宋体"/>
                <w:b w:val="0"/>
                <w:kern w:val="2"/>
                <w:sz w:val="21"/>
                <w:szCs w:val="21"/>
                <w:highlight w:val="none"/>
                <w:lang w:val="zh-TW" w:eastAsia="zh-TW"/>
              </w:rPr>
            </w:pPr>
            <w:r>
              <w:rPr>
                <w:rFonts w:hint="eastAsia" w:ascii="宋体" w:hAnsi="宋体" w:cs="宋体"/>
                <w:b w:val="0"/>
                <w:kern w:val="2"/>
                <w:sz w:val="21"/>
                <w:szCs w:val="21"/>
                <w:highlight w:val="none"/>
                <w:lang w:val="zh-TW" w:eastAsia="zh-TW"/>
              </w:rPr>
              <w:t>组织计划合理性</w:t>
            </w:r>
            <w:r>
              <w:rPr>
                <w:rFonts w:hint="eastAsia" w:ascii="宋体" w:hAnsi="宋体" w:cs="宋体"/>
                <w:b w:val="0"/>
                <w:kern w:val="2"/>
                <w:sz w:val="21"/>
                <w:szCs w:val="21"/>
                <w:highlight w:val="none"/>
                <w:lang w:val="zh-TW"/>
              </w:rPr>
              <w:t>、</w:t>
            </w:r>
            <w:r>
              <w:rPr>
                <w:rFonts w:hint="eastAsia" w:ascii="宋体" w:hAnsi="宋体" w:cs="宋体"/>
                <w:b w:val="0"/>
                <w:kern w:val="2"/>
                <w:sz w:val="21"/>
                <w:szCs w:val="21"/>
                <w:highlight w:val="none"/>
              </w:rPr>
              <w:t>可行性存在部分瑕疵</w:t>
            </w:r>
            <w:r>
              <w:rPr>
                <w:rFonts w:hint="eastAsia" w:ascii="宋体" w:hAnsi="宋体" w:cs="宋体"/>
                <w:b w:val="0"/>
                <w:kern w:val="2"/>
                <w:sz w:val="21"/>
                <w:szCs w:val="21"/>
                <w:highlight w:val="none"/>
                <w:lang w:val="zh-TW" w:eastAsia="zh-TW"/>
              </w:rPr>
              <w:t>的得4分；</w:t>
            </w:r>
          </w:p>
          <w:p w14:paraId="25B34519">
            <w:pPr>
              <w:pStyle w:val="4"/>
              <w:spacing w:before="0" w:after="0"/>
              <w:rPr>
                <w:rFonts w:ascii="宋体" w:hAnsi="宋体" w:cs="宋体"/>
                <w:b w:val="0"/>
                <w:kern w:val="2"/>
                <w:sz w:val="21"/>
                <w:szCs w:val="21"/>
                <w:highlight w:val="none"/>
                <w:lang w:val="zh-TW" w:eastAsia="zh-TW"/>
              </w:rPr>
            </w:pPr>
            <w:r>
              <w:rPr>
                <w:rFonts w:hint="eastAsia" w:ascii="宋体" w:hAnsi="宋体" w:cs="宋体"/>
                <w:b w:val="0"/>
                <w:kern w:val="2"/>
                <w:sz w:val="21"/>
                <w:szCs w:val="21"/>
                <w:highlight w:val="none"/>
                <w:lang w:val="zh-TW" w:eastAsia="zh-TW"/>
              </w:rPr>
              <w:t>组织计划</w:t>
            </w:r>
            <w:r>
              <w:rPr>
                <w:rFonts w:hint="eastAsia" w:ascii="宋体" w:hAnsi="宋体" w:cs="宋体"/>
                <w:b w:val="0"/>
                <w:kern w:val="2"/>
                <w:sz w:val="21"/>
                <w:szCs w:val="21"/>
                <w:highlight w:val="none"/>
              </w:rPr>
              <w:t>不具有合理性、可行性</w:t>
            </w:r>
            <w:r>
              <w:rPr>
                <w:rFonts w:hint="eastAsia" w:ascii="宋体" w:hAnsi="宋体" w:cs="宋体"/>
                <w:b w:val="0"/>
                <w:kern w:val="2"/>
                <w:sz w:val="21"/>
                <w:szCs w:val="21"/>
                <w:highlight w:val="none"/>
                <w:lang w:val="zh-TW" w:eastAsia="zh-TW"/>
              </w:rPr>
              <w:t>的得1分；</w:t>
            </w:r>
          </w:p>
          <w:p w14:paraId="0822D492">
            <w:pPr>
              <w:pStyle w:val="4"/>
              <w:spacing w:before="0" w:after="0"/>
              <w:rPr>
                <w:rFonts w:ascii="宋体" w:hAnsi="宋体" w:cs="宋体"/>
                <w:sz w:val="21"/>
                <w:szCs w:val="21"/>
                <w:highlight w:val="none"/>
              </w:rPr>
            </w:pPr>
            <w:r>
              <w:rPr>
                <w:rFonts w:hint="eastAsia" w:ascii="宋体" w:hAnsi="宋体" w:cs="宋体"/>
                <w:b w:val="0"/>
                <w:kern w:val="2"/>
                <w:sz w:val="21"/>
                <w:szCs w:val="21"/>
                <w:highlight w:val="none"/>
              </w:rPr>
              <w:t>未提供者不得分。</w:t>
            </w:r>
          </w:p>
        </w:tc>
        <w:tc>
          <w:tcPr>
            <w:tcW w:w="677" w:type="dxa"/>
            <w:tcBorders>
              <w:left w:val="single" w:color="auto" w:sz="4" w:space="0"/>
              <w:bottom w:val="single" w:color="auto" w:sz="4" w:space="0"/>
              <w:right w:val="single" w:color="auto" w:sz="4" w:space="0"/>
            </w:tcBorders>
            <w:vAlign w:val="center"/>
          </w:tcPr>
          <w:p w14:paraId="03313758">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4118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3" w:hRule="exact"/>
        </w:trPr>
        <w:tc>
          <w:tcPr>
            <w:tcW w:w="500" w:type="dxa"/>
            <w:vMerge w:val="continue"/>
            <w:tcBorders>
              <w:left w:val="single" w:color="auto" w:sz="4" w:space="0"/>
              <w:right w:val="single" w:color="auto" w:sz="4" w:space="0"/>
            </w:tcBorders>
            <w:vAlign w:val="center"/>
          </w:tcPr>
          <w:p w14:paraId="508D8A8B">
            <w:pPr>
              <w:snapToGrid w:val="0"/>
              <w:spacing w:line="360" w:lineRule="auto"/>
              <w:jc w:val="center"/>
              <w:rPr>
                <w:rFonts w:ascii="宋体" w:hAnsi="宋体" w:cs="宋体"/>
                <w:szCs w:val="21"/>
                <w:highlight w:val="none"/>
              </w:rPr>
            </w:pPr>
          </w:p>
        </w:tc>
        <w:tc>
          <w:tcPr>
            <w:tcW w:w="1035" w:type="dxa"/>
            <w:tcBorders>
              <w:left w:val="single" w:color="auto" w:sz="4" w:space="0"/>
              <w:right w:val="single" w:color="auto" w:sz="4" w:space="0"/>
            </w:tcBorders>
            <w:vAlign w:val="center"/>
          </w:tcPr>
          <w:p w14:paraId="211CE93C">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应急服务</w:t>
            </w:r>
          </w:p>
        </w:tc>
        <w:tc>
          <w:tcPr>
            <w:tcW w:w="7139" w:type="dxa"/>
            <w:tcBorders>
              <w:top w:val="single" w:color="auto" w:sz="4" w:space="0"/>
              <w:left w:val="single" w:color="auto" w:sz="4" w:space="0"/>
              <w:right w:val="single" w:color="auto" w:sz="4" w:space="0"/>
            </w:tcBorders>
            <w:vAlign w:val="center"/>
          </w:tcPr>
          <w:p w14:paraId="77961129">
            <w:pPr>
              <w:spacing w:line="360" w:lineRule="auto"/>
              <w:jc w:val="left"/>
              <w:rPr>
                <w:rFonts w:ascii="宋体" w:hAnsi="宋体" w:cs="宋体"/>
                <w:szCs w:val="21"/>
                <w:highlight w:val="none"/>
              </w:rPr>
            </w:pPr>
            <w:r>
              <w:rPr>
                <w:rFonts w:hint="eastAsia" w:ascii="宋体" w:hAnsi="宋体" w:cs="宋体"/>
                <w:kern w:val="2"/>
                <w:szCs w:val="21"/>
                <w:highlight w:val="none"/>
              </w:rPr>
              <w:t>评标委员会根据供应商提供的</w:t>
            </w:r>
            <w:r>
              <w:rPr>
                <w:rFonts w:hint="eastAsia" w:ascii="宋体" w:hAnsi="宋体" w:cs="宋体"/>
                <w:szCs w:val="21"/>
                <w:highlight w:val="none"/>
              </w:rPr>
              <w:t>应急服务</w:t>
            </w:r>
            <w:r>
              <w:rPr>
                <w:rFonts w:hint="eastAsia" w:ascii="宋体" w:hAnsi="宋体" w:cs="宋体"/>
                <w:kern w:val="2"/>
                <w:szCs w:val="21"/>
                <w:highlight w:val="none"/>
              </w:rPr>
              <w:t>进行综合评审</w:t>
            </w:r>
            <w:r>
              <w:rPr>
                <w:rFonts w:hint="eastAsia" w:ascii="宋体" w:hAnsi="宋体" w:cs="宋体"/>
                <w:szCs w:val="21"/>
                <w:highlight w:val="none"/>
              </w:rPr>
              <w:t>。</w:t>
            </w:r>
          </w:p>
          <w:p w14:paraId="6D687D98">
            <w:pPr>
              <w:spacing w:line="360" w:lineRule="auto"/>
              <w:jc w:val="left"/>
              <w:rPr>
                <w:rFonts w:ascii="宋体" w:hAnsi="宋体" w:cs="宋体"/>
                <w:szCs w:val="21"/>
                <w:highlight w:val="none"/>
              </w:rPr>
            </w:pPr>
            <w:r>
              <w:rPr>
                <w:rFonts w:hint="eastAsia" w:ascii="宋体" w:hAnsi="宋体" w:cs="宋体"/>
                <w:szCs w:val="21"/>
                <w:highlight w:val="none"/>
              </w:rPr>
              <w:t>应急服务方案详实、可操作性强，列举信息的应急措施的得10分；</w:t>
            </w:r>
          </w:p>
          <w:p w14:paraId="01760EAC">
            <w:pPr>
              <w:spacing w:line="360" w:lineRule="auto"/>
              <w:jc w:val="left"/>
              <w:rPr>
                <w:rFonts w:ascii="宋体" w:hAnsi="宋体" w:cs="宋体"/>
                <w:szCs w:val="21"/>
                <w:highlight w:val="none"/>
              </w:rPr>
            </w:pPr>
            <w:r>
              <w:rPr>
                <w:rFonts w:hint="eastAsia" w:ascii="宋体" w:hAnsi="宋体" w:cs="宋体"/>
                <w:szCs w:val="21"/>
                <w:highlight w:val="none"/>
              </w:rPr>
              <w:t>应急服务方案较详实、可操作性较强，列举明确的应急措施的得7分；</w:t>
            </w:r>
          </w:p>
          <w:p w14:paraId="0DF6C802">
            <w:pPr>
              <w:spacing w:line="360" w:lineRule="auto"/>
              <w:jc w:val="left"/>
              <w:rPr>
                <w:rFonts w:ascii="宋体" w:hAnsi="宋体" w:cs="宋体"/>
                <w:szCs w:val="21"/>
                <w:highlight w:val="none"/>
              </w:rPr>
            </w:pPr>
            <w:r>
              <w:rPr>
                <w:rFonts w:hint="eastAsia" w:ascii="宋体" w:hAnsi="宋体" w:cs="宋体"/>
                <w:szCs w:val="21"/>
                <w:highlight w:val="none"/>
              </w:rPr>
              <w:t>应急服务方案详实性、可操作性一般的得4分；</w:t>
            </w:r>
          </w:p>
          <w:p w14:paraId="48733299">
            <w:pPr>
              <w:pStyle w:val="253"/>
              <w:spacing w:line="360" w:lineRule="auto"/>
              <w:ind w:firstLine="0"/>
              <w:rPr>
                <w:rFonts w:ascii="宋体" w:hAnsi="宋体" w:eastAsia="宋体" w:cs="宋体"/>
                <w:sz w:val="21"/>
                <w:szCs w:val="21"/>
                <w:highlight w:val="none"/>
                <w:lang w:val="en-US"/>
              </w:rPr>
            </w:pPr>
            <w:r>
              <w:rPr>
                <w:rFonts w:hint="eastAsia" w:ascii="宋体" w:hAnsi="宋体" w:eastAsia="宋体" w:cs="宋体"/>
                <w:sz w:val="21"/>
                <w:szCs w:val="21"/>
                <w:highlight w:val="none"/>
              </w:rPr>
              <w:t>应急服务</w:t>
            </w:r>
            <w:r>
              <w:rPr>
                <w:rFonts w:hint="eastAsia" w:ascii="宋体" w:hAnsi="宋体" w:eastAsia="宋体" w:cs="宋体"/>
                <w:sz w:val="21"/>
                <w:szCs w:val="21"/>
                <w:highlight w:val="none"/>
                <w:lang w:val="en-US"/>
              </w:rPr>
              <w:t>方案内容缺失，无法保障项目实施的得1分；</w:t>
            </w:r>
          </w:p>
          <w:p w14:paraId="3A7F70AE">
            <w:pPr>
              <w:spacing w:line="360" w:lineRule="auto"/>
              <w:jc w:val="left"/>
              <w:rPr>
                <w:rFonts w:ascii="宋体" w:hAnsi="宋体" w:cs="宋体"/>
                <w:szCs w:val="21"/>
                <w:highlight w:val="none"/>
              </w:rPr>
            </w:pPr>
            <w:r>
              <w:rPr>
                <w:rFonts w:hint="eastAsia" w:ascii="宋体" w:hAnsi="宋体" w:cs="宋体"/>
                <w:szCs w:val="21"/>
                <w:highlight w:val="none"/>
              </w:rPr>
              <w:t>未提供者不得分。</w:t>
            </w:r>
          </w:p>
        </w:tc>
        <w:tc>
          <w:tcPr>
            <w:tcW w:w="677" w:type="dxa"/>
            <w:tcBorders>
              <w:left w:val="single" w:color="auto" w:sz="4" w:space="0"/>
              <w:bottom w:val="single" w:color="auto" w:sz="4" w:space="0"/>
              <w:right w:val="single" w:color="auto" w:sz="4" w:space="0"/>
            </w:tcBorders>
            <w:vAlign w:val="center"/>
          </w:tcPr>
          <w:p w14:paraId="6EBA45DF">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00A5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0" w:hRule="exact"/>
        </w:trPr>
        <w:tc>
          <w:tcPr>
            <w:tcW w:w="500" w:type="dxa"/>
            <w:vMerge w:val="continue"/>
            <w:tcBorders>
              <w:left w:val="single" w:color="auto" w:sz="4" w:space="0"/>
              <w:right w:val="single" w:color="auto" w:sz="4" w:space="0"/>
            </w:tcBorders>
            <w:vAlign w:val="center"/>
          </w:tcPr>
          <w:p w14:paraId="171412C5">
            <w:pPr>
              <w:snapToGrid w:val="0"/>
              <w:spacing w:line="360" w:lineRule="auto"/>
              <w:jc w:val="center"/>
              <w:rPr>
                <w:rFonts w:ascii="宋体" w:hAnsi="宋体" w:cs="宋体"/>
                <w:szCs w:val="21"/>
                <w:highlight w:val="none"/>
              </w:rPr>
            </w:pPr>
          </w:p>
        </w:tc>
        <w:tc>
          <w:tcPr>
            <w:tcW w:w="1035" w:type="dxa"/>
            <w:tcBorders>
              <w:left w:val="single" w:color="auto" w:sz="4" w:space="0"/>
              <w:right w:val="single" w:color="auto" w:sz="4" w:space="0"/>
            </w:tcBorders>
            <w:vAlign w:val="center"/>
          </w:tcPr>
          <w:p w14:paraId="7A753023">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难点、重点及合理化建议</w:t>
            </w:r>
          </w:p>
        </w:tc>
        <w:tc>
          <w:tcPr>
            <w:tcW w:w="7139" w:type="dxa"/>
            <w:tcBorders>
              <w:top w:val="single" w:color="auto" w:sz="4" w:space="0"/>
              <w:left w:val="single" w:color="auto" w:sz="4" w:space="0"/>
              <w:right w:val="single" w:color="auto" w:sz="4" w:space="0"/>
            </w:tcBorders>
            <w:vAlign w:val="center"/>
          </w:tcPr>
          <w:p w14:paraId="7B23E109">
            <w:pPr>
              <w:spacing w:line="360" w:lineRule="auto"/>
              <w:jc w:val="left"/>
              <w:rPr>
                <w:rFonts w:ascii="宋体" w:hAnsi="宋体" w:cs="宋体"/>
                <w:szCs w:val="21"/>
                <w:highlight w:val="none"/>
              </w:rPr>
            </w:pPr>
            <w:r>
              <w:rPr>
                <w:rFonts w:hint="eastAsia" w:ascii="宋体" w:hAnsi="宋体" w:cs="宋体"/>
                <w:kern w:val="2"/>
                <w:szCs w:val="21"/>
                <w:highlight w:val="none"/>
              </w:rPr>
              <w:t>评标委员会根据供应商提出的</w:t>
            </w:r>
            <w:r>
              <w:rPr>
                <w:rFonts w:hint="eastAsia" w:ascii="宋体" w:hAnsi="宋体" w:cs="宋体"/>
                <w:szCs w:val="21"/>
                <w:highlight w:val="none"/>
              </w:rPr>
              <w:t>难点、重点及合理化建议</w:t>
            </w:r>
            <w:r>
              <w:rPr>
                <w:rFonts w:hint="eastAsia" w:ascii="宋体" w:hAnsi="宋体" w:cs="宋体"/>
                <w:kern w:val="2"/>
                <w:szCs w:val="21"/>
                <w:highlight w:val="none"/>
              </w:rPr>
              <w:t>进行综合评审。</w:t>
            </w:r>
          </w:p>
          <w:p w14:paraId="1300072F">
            <w:pPr>
              <w:spacing w:line="360" w:lineRule="auto"/>
              <w:jc w:val="left"/>
              <w:rPr>
                <w:rFonts w:ascii="宋体" w:hAnsi="宋体" w:cs="宋体"/>
                <w:szCs w:val="21"/>
                <w:highlight w:val="none"/>
              </w:rPr>
            </w:pPr>
            <w:r>
              <w:rPr>
                <w:rFonts w:hint="eastAsia" w:ascii="宋体" w:hAnsi="宋体" w:cs="宋体"/>
                <w:szCs w:val="21"/>
                <w:highlight w:val="none"/>
              </w:rPr>
              <w:t>针对本项目难点、重点及合理化建议的严谨性、可行性、解决措施得当的得10分；</w:t>
            </w:r>
          </w:p>
          <w:p w14:paraId="080F1276">
            <w:pPr>
              <w:spacing w:line="360" w:lineRule="auto"/>
              <w:jc w:val="left"/>
              <w:rPr>
                <w:rFonts w:ascii="宋体" w:hAnsi="宋体" w:cs="宋体"/>
                <w:szCs w:val="21"/>
                <w:highlight w:val="none"/>
              </w:rPr>
            </w:pPr>
            <w:r>
              <w:rPr>
                <w:rFonts w:hint="eastAsia" w:ascii="宋体" w:hAnsi="宋体" w:cs="宋体"/>
                <w:szCs w:val="21"/>
                <w:highlight w:val="none"/>
              </w:rPr>
              <w:t>难点、重点及合理化建议整体内容较为严谨、解决措施较为得当的得7分；</w:t>
            </w:r>
          </w:p>
          <w:p w14:paraId="24027D77">
            <w:pPr>
              <w:spacing w:line="360" w:lineRule="auto"/>
              <w:jc w:val="left"/>
              <w:rPr>
                <w:rFonts w:ascii="宋体" w:hAnsi="宋体" w:cs="宋体"/>
                <w:szCs w:val="21"/>
                <w:highlight w:val="none"/>
              </w:rPr>
            </w:pPr>
            <w:r>
              <w:rPr>
                <w:rFonts w:hint="eastAsia" w:ascii="宋体" w:hAnsi="宋体" w:cs="宋体"/>
                <w:szCs w:val="21"/>
                <w:highlight w:val="none"/>
              </w:rPr>
              <w:t>难点、重点及合理化建议内容无针对性的得4分；</w:t>
            </w:r>
          </w:p>
          <w:p w14:paraId="2C437555">
            <w:pPr>
              <w:spacing w:line="360" w:lineRule="auto"/>
              <w:jc w:val="left"/>
              <w:rPr>
                <w:rFonts w:ascii="宋体" w:hAnsi="宋体" w:cs="宋体"/>
                <w:szCs w:val="21"/>
                <w:highlight w:val="none"/>
              </w:rPr>
            </w:pPr>
            <w:r>
              <w:rPr>
                <w:rFonts w:hint="eastAsia" w:ascii="宋体" w:hAnsi="宋体" w:cs="宋体"/>
                <w:szCs w:val="21"/>
                <w:highlight w:val="none"/>
              </w:rPr>
              <w:t>难点、重点及合理化建议内容缺失的得1分；</w:t>
            </w:r>
          </w:p>
          <w:p w14:paraId="07E518B2">
            <w:pPr>
              <w:spacing w:line="360" w:lineRule="auto"/>
              <w:jc w:val="left"/>
              <w:rPr>
                <w:rFonts w:ascii="宋体" w:hAnsi="宋体" w:cs="宋体"/>
                <w:szCs w:val="21"/>
                <w:highlight w:val="none"/>
              </w:rPr>
            </w:pPr>
            <w:r>
              <w:rPr>
                <w:rFonts w:hint="eastAsia" w:ascii="宋体" w:hAnsi="宋体" w:cs="宋体"/>
                <w:szCs w:val="21"/>
                <w:highlight w:val="none"/>
              </w:rPr>
              <w:t>未提供者不得分。</w:t>
            </w:r>
          </w:p>
        </w:tc>
        <w:tc>
          <w:tcPr>
            <w:tcW w:w="677" w:type="dxa"/>
            <w:tcBorders>
              <w:left w:val="single" w:color="auto" w:sz="4" w:space="0"/>
              <w:bottom w:val="single" w:color="auto" w:sz="4" w:space="0"/>
              <w:right w:val="single" w:color="auto" w:sz="4" w:space="0"/>
            </w:tcBorders>
            <w:vAlign w:val="center"/>
          </w:tcPr>
          <w:p w14:paraId="03770486">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10</w:t>
            </w:r>
          </w:p>
        </w:tc>
      </w:tr>
      <w:tr w14:paraId="7CA97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674" w:type="dxa"/>
            <w:gridSpan w:val="3"/>
            <w:tcBorders>
              <w:top w:val="single" w:color="auto" w:sz="4" w:space="0"/>
              <w:left w:val="single" w:color="auto" w:sz="4" w:space="0"/>
              <w:bottom w:val="single" w:color="auto" w:sz="4" w:space="0"/>
              <w:right w:val="single" w:color="auto" w:sz="4" w:space="0"/>
            </w:tcBorders>
            <w:vAlign w:val="center"/>
          </w:tcPr>
          <w:p w14:paraId="758F15E3">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合计</w:t>
            </w:r>
          </w:p>
        </w:tc>
        <w:tc>
          <w:tcPr>
            <w:tcW w:w="677" w:type="dxa"/>
            <w:tcBorders>
              <w:top w:val="single" w:color="auto" w:sz="4" w:space="0"/>
              <w:left w:val="single" w:color="auto" w:sz="4" w:space="0"/>
              <w:bottom w:val="single" w:color="auto" w:sz="4" w:space="0"/>
              <w:right w:val="single" w:color="auto" w:sz="4" w:space="0"/>
            </w:tcBorders>
            <w:vAlign w:val="center"/>
          </w:tcPr>
          <w:p w14:paraId="78931119">
            <w:pPr>
              <w:widowControl/>
              <w:snapToGrid w:val="0"/>
              <w:spacing w:line="360" w:lineRule="auto"/>
              <w:jc w:val="center"/>
              <w:rPr>
                <w:rFonts w:ascii="宋体" w:hAnsi="宋体" w:cs="宋体"/>
                <w:szCs w:val="21"/>
                <w:highlight w:val="none"/>
              </w:rPr>
            </w:pPr>
            <w:r>
              <w:rPr>
                <w:rFonts w:hint="eastAsia" w:ascii="宋体" w:hAnsi="宋体" w:cs="宋体"/>
                <w:szCs w:val="21"/>
                <w:highlight w:val="none"/>
              </w:rPr>
              <w:t>100</w:t>
            </w:r>
          </w:p>
        </w:tc>
      </w:tr>
    </w:tbl>
    <w:p w14:paraId="61971F8B">
      <w:pPr>
        <w:rPr>
          <w:rFonts w:ascii="宋体" w:hAnsi="宋体" w:cs="黑体"/>
          <w:b/>
          <w:sz w:val="36"/>
          <w:highlight w:val="none"/>
        </w:rPr>
      </w:pPr>
      <w:r>
        <w:rPr>
          <w:rFonts w:hint="eastAsia" w:ascii="宋体" w:hAnsi="宋体" w:cs="黑体"/>
          <w:b/>
          <w:sz w:val="36"/>
          <w:highlight w:val="none"/>
        </w:rPr>
        <w:br w:type="page"/>
      </w:r>
    </w:p>
    <w:p w14:paraId="26ADEBDD">
      <w:pPr>
        <w:pStyle w:val="262"/>
        <w:rPr>
          <w:rFonts w:ascii="宋体" w:hAnsi="宋体" w:eastAsia="宋体" w:cs="宋体"/>
          <w:b/>
          <w:bCs/>
          <w:highlight w:val="none"/>
        </w:rPr>
      </w:pPr>
      <w:r>
        <w:rPr>
          <w:rFonts w:hint="eastAsia" w:ascii="宋体" w:hAnsi="宋体" w:eastAsia="宋体" w:cs="宋体"/>
          <w:b/>
          <w:bCs/>
          <w:highlight w:val="none"/>
        </w:rPr>
        <w:t>第四章  采购需求</w:t>
      </w:r>
    </w:p>
    <w:p w14:paraId="4CB4380A">
      <w:pPr>
        <w:spacing w:line="360" w:lineRule="auto"/>
        <w:ind w:firstLine="420" w:firstLineChars="200"/>
        <w:rPr>
          <w:rFonts w:ascii="宋体" w:hAnsi="宋体" w:cs="宋体"/>
          <w:highlight w:val="none"/>
        </w:rPr>
      </w:pPr>
      <w:r>
        <w:rPr>
          <w:rFonts w:hint="eastAsia" w:ascii="宋体" w:hAnsi="宋体" w:cs="宋体"/>
          <w:highlight w:val="none"/>
        </w:rPr>
        <w:t>人才工作处拟举行香港、新加坡、悉尼、西班牙、法国等地人才招聘活动，拟分两个标段进行采购，具体需求如下：</w:t>
      </w:r>
    </w:p>
    <w:p w14:paraId="7F6BCF93">
      <w:pPr>
        <w:spacing w:line="360" w:lineRule="auto"/>
        <w:ind w:firstLine="422" w:firstLineChars="200"/>
        <w:rPr>
          <w:rFonts w:ascii="宋体" w:hAnsi="宋体" w:cs="宋体"/>
          <w:b/>
          <w:bCs/>
          <w:highlight w:val="none"/>
        </w:rPr>
      </w:pPr>
      <w:r>
        <w:rPr>
          <w:rFonts w:hint="eastAsia" w:ascii="宋体" w:hAnsi="宋体" w:cs="宋体"/>
          <w:b/>
          <w:bCs/>
          <w:highlight w:val="none"/>
        </w:rPr>
        <w:t>标段一 南京邮电大学香港、新加坡招聘活动</w:t>
      </w:r>
    </w:p>
    <w:p w14:paraId="753DE5FA">
      <w:pPr>
        <w:spacing w:line="360" w:lineRule="auto"/>
        <w:ind w:firstLine="420" w:firstLineChars="200"/>
        <w:rPr>
          <w:rFonts w:ascii="宋体" w:hAnsi="宋体" w:cs="宋体"/>
          <w:highlight w:val="none"/>
        </w:rPr>
      </w:pPr>
      <w:r>
        <w:rPr>
          <w:rFonts w:hint="eastAsia" w:ascii="宋体" w:hAnsi="宋体" w:cs="宋体"/>
          <w:highlight w:val="none"/>
        </w:rPr>
        <w:t>提供专场招聘宣讲会整体组织服务，包含新加坡及香港场地预定及活动现场执行、当地学者渠道宣传、工作人员随行等活动现场支持服务。</w:t>
      </w:r>
    </w:p>
    <w:p w14:paraId="74475EF8">
      <w:pPr>
        <w:spacing w:line="360" w:lineRule="auto"/>
        <w:ind w:firstLine="420" w:firstLineChars="200"/>
        <w:rPr>
          <w:rFonts w:ascii="宋体" w:hAnsi="宋体" w:cs="宋体"/>
          <w:highlight w:val="none"/>
        </w:rPr>
      </w:pPr>
      <w:r>
        <w:rPr>
          <w:rFonts w:hint="eastAsia" w:ascii="宋体" w:hAnsi="宋体" w:cs="宋体"/>
          <w:highlight w:val="none"/>
        </w:rPr>
        <w:t>1、场地预定及活动现场执行</w:t>
      </w:r>
    </w:p>
    <w:p w14:paraId="29A32A17">
      <w:pPr>
        <w:spacing w:line="360" w:lineRule="auto"/>
        <w:ind w:firstLine="420" w:firstLineChars="200"/>
        <w:rPr>
          <w:rFonts w:ascii="宋体" w:hAnsi="宋体" w:cs="宋体"/>
          <w:highlight w:val="none"/>
        </w:rPr>
      </w:pPr>
      <w:r>
        <w:rPr>
          <w:rFonts w:hint="eastAsia" w:ascii="宋体" w:hAnsi="宋体" w:cs="宋体"/>
          <w:highlight w:val="none"/>
        </w:rPr>
        <w:t>（1）新加坡国立大学及南洋理工大学2场专场招聘宣讲会：投标报价需包含场地费、人才组织、现场执行、参会人员简餐、参会学者交通补贴。采购人为配合完成本项目发生的差旅费等其他费用，均由采购人自行承担，无需包含在投标报价中。</w:t>
      </w:r>
    </w:p>
    <w:p w14:paraId="5F4180FE">
      <w:pPr>
        <w:spacing w:line="360" w:lineRule="auto"/>
        <w:ind w:firstLine="420" w:firstLineChars="200"/>
        <w:rPr>
          <w:rFonts w:ascii="宋体" w:hAnsi="宋体" w:cs="宋体"/>
          <w:highlight w:val="none"/>
        </w:rPr>
      </w:pPr>
      <w:r>
        <w:rPr>
          <w:rFonts w:hint="eastAsia" w:ascii="宋体" w:hAnsi="宋体" w:cs="宋体"/>
          <w:highlight w:val="none"/>
        </w:rPr>
        <w:t>（2）香港理工大学、香港大学、香港科技大学、香港中文大学4场专场招聘宣讲会：投标报价需包含场地费、人才组织、现场执行、参会学者交通补贴。</w:t>
      </w:r>
    </w:p>
    <w:p w14:paraId="6C4C2D46">
      <w:pPr>
        <w:spacing w:line="360" w:lineRule="auto"/>
        <w:ind w:firstLine="420" w:firstLineChars="200"/>
        <w:rPr>
          <w:rFonts w:ascii="宋体" w:hAnsi="宋体" w:cs="宋体"/>
          <w:highlight w:val="none"/>
        </w:rPr>
      </w:pPr>
      <w:r>
        <w:rPr>
          <w:rFonts w:hint="eastAsia" w:ascii="宋体" w:hAnsi="宋体" w:cs="宋体"/>
          <w:highlight w:val="none"/>
        </w:rPr>
        <w:t>2、香港新加坡当地学者渠道宣传：香港新加坡当地学者渠道的宣传。</w:t>
      </w:r>
    </w:p>
    <w:p w14:paraId="52706A94">
      <w:pPr>
        <w:spacing w:line="360" w:lineRule="auto"/>
        <w:ind w:firstLine="420" w:firstLineChars="200"/>
        <w:rPr>
          <w:rFonts w:ascii="宋体" w:hAnsi="宋体" w:cs="宋体"/>
          <w:highlight w:val="none"/>
        </w:rPr>
      </w:pPr>
      <w:r>
        <w:rPr>
          <w:rFonts w:hint="eastAsia" w:ascii="宋体" w:hAnsi="宋体" w:cs="宋体"/>
          <w:highlight w:val="none"/>
        </w:rPr>
        <w:t>3、活动策划及自有渠道宣传：活动宣传策划费用，包括自有渠道宣传（微信公众号宣传、专属海外PC网站及海外微信公众号宣传）、长图文案策划及设计、宣传海报设计、实体物料的设计制作等。</w:t>
      </w:r>
    </w:p>
    <w:p w14:paraId="479AE2C5">
      <w:pPr>
        <w:spacing w:line="360" w:lineRule="auto"/>
        <w:ind w:firstLine="420" w:firstLineChars="200"/>
        <w:rPr>
          <w:rFonts w:ascii="宋体" w:hAnsi="宋体" w:cs="宋体"/>
          <w:highlight w:val="none"/>
        </w:rPr>
      </w:pPr>
      <w:r>
        <w:rPr>
          <w:rFonts w:hint="eastAsia" w:ascii="宋体" w:hAnsi="宋体" w:cs="宋体"/>
          <w:highlight w:val="none"/>
        </w:rPr>
        <w:t>4、人员随行：供应商1人随行，负责活动现场的筹备执行跟进。投标报价中需包含随行的差旅费用、涵盖签注费用、往返机票食宿交通、活动现场执行可能产生的物料打印等杂费。</w:t>
      </w:r>
    </w:p>
    <w:p w14:paraId="1B3B1D39">
      <w:pPr>
        <w:spacing w:line="360" w:lineRule="auto"/>
        <w:ind w:firstLine="420" w:firstLineChars="200"/>
        <w:rPr>
          <w:rFonts w:ascii="宋体" w:hAnsi="宋体" w:cs="宋体"/>
          <w:highlight w:val="none"/>
        </w:rPr>
      </w:pPr>
      <w:r>
        <w:rPr>
          <w:rFonts w:hint="eastAsia" w:ascii="宋体" w:hAnsi="宋体" w:cs="宋体"/>
          <w:highlight w:val="none"/>
        </w:rPr>
        <w:t>5、交通费用：香港、新加坡共4天包车（100公里/天，10小时内/天），市内安排7座舒适车型，接送机共4次。</w:t>
      </w:r>
    </w:p>
    <w:p w14:paraId="2F63827C">
      <w:pPr>
        <w:spacing w:line="360" w:lineRule="auto"/>
        <w:ind w:firstLine="420" w:firstLineChars="200"/>
        <w:rPr>
          <w:rFonts w:ascii="宋体" w:hAnsi="宋体" w:cs="宋体"/>
          <w:highlight w:val="none"/>
        </w:rPr>
      </w:pPr>
      <w:r>
        <w:rPr>
          <w:rFonts w:hint="eastAsia" w:ascii="宋体" w:hAnsi="宋体" w:cs="宋体"/>
          <w:highlight w:val="none"/>
        </w:rPr>
        <w:t>6、项目管理与服务：依据采购人需求执行项目整体策划，涵盖与高校及场地的接洽、校园宣传、物料定制、人才定向邀约、现场执行、组织管理、安全保障等各项相关工作。</w:t>
      </w:r>
    </w:p>
    <w:p w14:paraId="01FAC160">
      <w:pPr>
        <w:spacing w:line="360" w:lineRule="auto"/>
        <w:ind w:firstLine="420" w:firstLineChars="200"/>
        <w:rPr>
          <w:rFonts w:ascii="宋体" w:hAnsi="宋体" w:cs="宋体"/>
          <w:highlight w:val="none"/>
        </w:rPr>
      </w:pPr>
      <w:r>
        <w:rPr>
          <w:rFonts w:hint="eastAsia" w:ascii="宋体" w:hAnsi="宋体" w:cs="宋体"/>
          <w:highlight w:val="none"/>
        </w:rPr>
        <w:t>7、人员配备要求：项目整体团队人数不少于5人；现场执行人员不少于1人，后台支持不少于1人，项目团队负责人及其他2名团队成员共3人。</w:t>
      </w:r>
    </w:p>
    <w:p w14:paraId="7848183A">
      <w:pPr>
        <w:spacing w:line="360" w:lineRule="auto"/>
        <w:ind w:firstLine="420" w:firstLineChars="200"/>
        <w:rPr>
          <w:rFonts w:ascii="宋体" w:hAnsi="宋体" w:cs="宋体"/>
          <w:highlight w:val="none"/>
        </w:rPr>
      </w:pPr>
      <w:r>
        <w:rPr>
          <w:rFonts w:hint="eastAsia" w:ascii="宋体" w:hAnsi="宋体" w:cs="宋体"/>
          <w:highlight w:val="none"/>
        </w:rPr>
        <w:t>8、现场宣讲活动：负责举办6场现场宣讲活动，同时负责与活动高校的对接工作。</w:t>
      </w:r>
    </w:p>
    <w:p w14:paraId="2DD566B4">
      <w:pPr>
        <w:spacing w:line="360" w:lineRule="auto"/>
        <w:ind w:firstLine="420" w:firstLineChars="200"/>
        <w:rPr>
          <w:rFonts w:ascii="宋体" w:hAnsi="宋体" w:cs="宋体"/>
          <w:highlight w:val="none"/>
        </w:rPr>
      </w:pPr>
      <w:r>
        <w:rPr>
          <w:rFonts w:hint="eastAsia" w:ascii="宋体" w:hAnsi="宋体" w:cs="宋体"/>
          <w:highlight w:val="none"/>
        </w:rPr>
        <w:t>9、供应商需确保每场提供可容纳采购人不少于40人的宣讲场地。</w:t>
      </w:r>
    </w:p>
    <w:p w14:paraId="76398234">
      <w:pPr>
        <w:spacing w:line="360" w:lineRule="auto"/>
        <w:ind w:firstLine="420" w:firstLineChars="200"/>
        <w:rPr>
          <w:rFonts w:ascii="宋体" w:hAnsi="宋体" w:cs="宋体"/>
          <w:highlight w:val="none"/>
        </w:rPr>
      </w:pPr>
      <w:r>
        <w:rPr>
          <w:rFonts w:hint="eastAsia" w:ascii="宋体" w:hAnsi="宋体" w:cs="宋体"/>
          <w:highlight w:val="none"/>
        </w:rPr>
        <w:t>10、供应商需在新加坡、香港地区分别推广、宣传、邀约目标学者。</w:t>
      </w:r>
    </w:p>
    <w:p w14:paraId="097E32DE">
      <w:pPr>
        <w:spacing w:line="360" w:lineRule="auto"/>
        <w:ind w:firstLine="420" w:firstLineChars="200"/>
        <w:rPr>
          <w:rFonts w:ascii="宋体" w:hAnsi="宋体" w:cs="宋体"/>
          <w:highlight w:val="none"/>
        </w:rPr>
      </w:pPr>
      <w:r>
        <w:rPr>
          <w:rFonts w:hint="eastAsia" w:ascii="宋体" w:hAnsi="宋体" w:cs="宋体"/>
          <w:highlight w:val="none"/>
        </w:rPr>
        <w:t>11、新加坡、香港地区现场参会学者总人数均不得不少于35人。</w:t>
      </w:r>
    </w:p>
    <w:p w14:paraId="6F9D1EBF">
      <w:pPr>
        <w:spacing w:line="360" w:lineRule="auto"/>
        <w:ind w:firstLine="422" w:firstLineChars="200"/>
        <w:rPr>
          <w:rFonts w:ascii="宋体" w:hAnsi="宋体" w:cs="宋体"/>
          <w:b/>
          <w:bCs/>
          <w:highlight w:val="none"/>
        </w:rPr>
      </w:pPr>
      <w:r>
        <w:rPr>
          <w:rFonts w:hint="eastAsia" w:ascii="宋体" w:hAnsi="宋体" w:cs="宋体"/>
          <w:b/>
          <w:bCs/>
          <w:highlight w:val="none"/>
        </w:rPr>
        <w:t>★12、服务要求：供应商应配备相应的随行工作人员至少1名（所需费用包含在投标报价中），保证现场的相关流程，满足采购人针对本次招聘会的所有相关服务。在服务期间内保证电话30分钟（含）响应，1小时内到招聘会现场，2小时内解决问题。（提供承诺书并加盖公章，格式自拟；提供的承诺书内容存在评审歧义或未提供的，视为无效响应）</w:t>
      </w:r>
    </w:p>
    <w:p w14:paraId="693DE046">
      <w:pPr>
        <w:spacing w:line="360" w:lineRule="auto"/>
        <w:ind w:firstLine="420" w:firstLineChars="200"/>
        <w:rPr>
          <w:rFonts w:ascii="宋体" w:hAnsi="宋体" w:cs="宋体"/>
          <w:highlight w:val="none"/>
        </w:rPr>
      </w:pPr>
      <w:r>
        <w:rPr>
          <w:rFonts w:hint="eastAsia" w:ascii="宋体" w:hAnsi="宋体" w:cs="宋体"/>
          <w:highlight w:val="none"/>
        </w:rPr>
        <w:t>13、活动结束后30天内（含），新加坡、香港地区需分别提供不少于60份博士生简历。</w:t>
      </w:r>
    </w:p>
    <w:p w14:paraId="5AD524DF">
      <w:pPr>
        <w:spacing w:line="360" w:lineRule="auto"/>
        <w:ind w:firstLine="420" w:firstLineChars="200"/>
        <w:rPr>
          <w:rFonts w:ascii="宋体" w:hAnsi="宋体" w:cs="宋体"/>
          <w:highlight w:val="none"/>
        </w:rPr>
      </w:pPr>
      <w:r>
        <w:rPr>
          <w:rFonts w:hint="eastAsia" w:ascii="宋体" w:hAnsi="宋体" w:cs="宋体"/>
          <w:highlight w:val="none"/>
        </w:rPr>
        <w:t>14、招聘会结束后，需向采购人提供现场影像及相关材料记录，具体形式以采购人要求为准。</w:t>
      </w:r>
    </w:p>
    <w:p w14:paraId="783E816C">
      <w:pPr>
        <w:spacing w:line="360" w:lineRule="auto"/>
        <w:ind w:firstLine="422" w:firstLineChars="200"/>
        <w:rPr>
          <w:rFonts w:hint="eastAsia" w:ascii="宋体" w:hAnsi="宋体" w:cs="宋体"/>
          <w:b/>
          <w:bCs/>
          <w:highlight w:val="none"/>
        </w:rPr>
      </w:pPr>
      <w:r>
        <w:rPr>
          <w:rFonts w:hint="eastAsia" w:ascii="宋体" w:hAnsi="宋体" w:cs="宋体"/>
          <w:b/>
          <w:bCs/>
          <w:highlight w:val="none"/>
        </w:rPr>
        <w:t>★1</w:t>
      </w:r>
      <w:r>
        <w:rPr>
          <w:rFonts w:ascii="宋体" w:hAnsi="宋体" w:cs="宋体"/>
          <w:b/>
          <w:bCs/>
          <w:highlight w:val="none"/>
        </w:rPr>
        <w:t>5</w:t>
      </w:r>
      <w:r>
        <w:rPr>
          <w:rFonts w:hint="eastAsia" w:ascii="宋体" w:hAnsi="宋体" w:cs="宋体"/>
          <w:b/>
          <w:bCs/>
          <w:highlight w:val="none"/>
        </w:rPr>
        <w:t>、供应商应针对新加坡国立大学、南洋理工大学、香港理工大学、香港大学、香港科技大学、香港中文大学</w:t>
      </w:r>
      <w:r>
        <w:rPr>
          <w:rFonts w:ascii="宋体" w:hAnsi="宋体" w:cs="宋体"/>
          <w:b/>
          <w:bCs/>
          <w:highlight w:val="none"/>
        </w:rPr>
        <w:t>6</w:t>
      </w:r>
      <w:r>
        <w:rPr>
          <w:rFonts w:hint="eastAsia" w:ascii="宋体" w:hAnsi="宋体" w:cs="宋体"/>
          <w:b/>
          <w:bCs/>
          <w:highlight w:val="none"/>
        </w:rPr>
        <w:t>场专场招聘宣讲会作分项报价（填写第六章  响应文件格式及附件 目录五、分项报价表格式并加盖公章</w:t>
      </w:r>
      <w:r>
        <w:rPr>
          <w:rFonts w:hint="eastAsia" w:ascii="宋体" w:hAnsi="宋体" w:cs="宋体"/>
          <w:b/>
          <w:bCs/>
          <w:highlight w:val="none"/>
          <w:lang w:eastAsia="zh-CN"/>
        </w:rPr>
        <w:t>；</w:t>
      </w:r>
      <w:r>
        <w:rPr>
          <w:rFonts w:hint="eastAsia" w:ascii="宋体" w:hAnsi="宋体" w:cs="宋体"/>
          <w:b/>
          <w:bCs/>
          <w:highlight w:val="none"/>
        </w:rPr>
        <w:t>未提供</w:t>
      </w:r>
      <w:r>
        <w:rPr>
          <w:rFonts w:hint="eastAsia" w:ascii="宋体" w:hAnsi="宋体" w:cs="宋体"/>
          <w:b/>
          <w:bCs/>
          <w:highlight w:val="none"/>
          <w:lang w:val="en-US" w:eastAsia="zh-CN"/>
        </w:rPr>
        <w:t>有效分项报价表或分项报价不平衡者，</w:t>
      </w:r>
      <w:r>
        <w:rPr>
          <w:rFonts w:hint="eastAsia" w:ascii="宋体" w:hAnsi="宋体" w:cs="宋体"/>
          <w:b/>
          <w:bCs/>
          <w:highlight w:val="none"/>
        </w:rPr>
        <w:t>视为无效响应）。项目实施过程中，如部分场次取消，则按实际实施的场次据实结算服务费。</w:t>
      </w:r>
    </w:p>
    <w:p w14:paraId="508DF5A4">
      <w:pPr>
        <w:rPr>
          <w:rFonts w:hint="eastAsia" w:ascii="宋体" w:hAnsi="宋体" w:cs="宋体"/>
          <w:b/>
          <w:bCs/>
          <w:highlight w:val="none"/>
        </w:rPr>
      </w:pPr>
      <w:r>
        <w:rPr>
          <w:rFonts w:hint="eastAsia" w:ascii="宋体" w:hAnsi="宋体" w:cs="宋体"/>
          <w:b/>
          <w:bCs/>
          <w:highlight w:val="none"/>
        </w:rPr>
        <w:br w:type="page"/>
      </w:r>
    </w:p>
    <w:p w14:paraId="6C1EF867">
      <w:pPr>
        <w:spacing w:line="360" w:lineRule="auto"/>
        <w:ind w:firstLine="422" w:firstLineChars="200"/>
        <w:rPr>
          <w:rFonts w:ascii="宋体" w:hAnsi="宋体" w:cs="宋体"/>
          <w:b/>
          <w:bCs/>
          <w:highlight w:val="none"/>
        </w:rPr>
      </w:pPr>
      <w:r>
        <w:rPr>
          <w:rFonts w:hint="eastAsia" w:ascii="宋体" w:hAnsi="宋体" w:cs="宋体"/>
          <w:b/>
          <w:bCs/>
          <w:highlight w:val="none"/>
        </w:rPr>
        <w:t>标段二 南京邮电大学澳大利亚悉尼、西班牙巴塞罗那、法国巴黎招聘活动</w:t>
      </w:r>
    </w:p>
    <w:p w14:paraId="4FF73083">
      <w:pPr>
        <w:spacing w:line="360" w:lineRule="auto"/>
        <w:ind w:firstLine="420" w:firstLineChars="200"/>
        <w:rPr>
          <w:rFonts w:ascii="宋体" w:hAnsi="宋体" w:cs="宋体"/>
          <w:highlight w:val="none"/>
        </w:rPr>
      </w:pPr>
      <w:r>
        <w:rPr>
          <w:rFonts w:hint="eastAsia" w:ascii="宋体" w:hAnsi="宋体" w:cs="宋体"/>
          <w:highlight w:val="none"/>
        </w:rPr>
        <w:t>南京邮电大学人才工作处计划于2026年内开展海外学者交流洽谈会活动。提供专场招聘宣讲会整体组织服务，包含澳大利亚悉尼、西班牙巴塞罗那、法国巴黎3场宣讲活动场地预定及活动现场执行、当地学者渠道宣传、工作人员随行等活动现场支持服务。</w:t>
      </w:r>
    </w:p>
    <w:p w14:paraId="54972F51">
      <w:pPr>
        <w:spacing w:line="360" w:lineRule="auto"/>
        <w:ind w:firstLine="420" w:firstLineChars="200"/>
        <w:rPr>
          <w:rFonts w:ascii="宋体" w:hAnsi="宋体" w:cs="宋体"/>
          <w:highlight w:val="none"/>
        </w:rPr>
      </w:pPr>
      <w:r>
        <w:rPr>
          <w:rFonts w:hint="eastAsia" w:ascii="宋体" w:hAnsi="宋体" w:cs="宋体"/>
          <w:highlight w:val="none"/>
        </w:rPr>
        <w:t>1、场地预定及活动现场执行</w:t>
      </w:r>
    </w:p>
    <w:p w14:paraId="06B66CE1">
      <w:pPr>
        <w:spacing w:line="360" w:lineRule="auto"/>
        <w:ind w:firstLine="420" w:firstLineChars="200"/>
        <w:rPr>
          <w:rFonts w:ascii="宋体" w:hAnsi="宋体" w:cs="宋体"/>
          <w:highlight w:val="none"/>
        </w:rPr>
      </w:pPr>
      <w:r>
        <w:rPr>
          <w:rFonts w:hint="eastAsia" w:ascii="宋体" w:hAnsi="宋体" w:cs="宋体"/>
          <w:highlight w:val="none"/>
        </w:rPr>
        <w:t>澳大利亚悉尼、西班牙巴塞罗那、法国巴黎3场专场招聘宣讲会：投标报价需包含场地费、人才组织、现场执行、参会人员简餐、参会学者交通补贴。</w:t>
      </w:r>
    </w:p>
    <w:p w14:paraId="1308256F">
      <w:pPr>
        <w:spacing w:line="360" w:lineRule="auto"/>
        <w:ind w:firstLine="420" w:firstLineChars="200"/>
        <w:rPr>
          <w:rFonts w:ascii="宋体" w:hAnsi="宋体" w:cs="宋体"/>
          <w:highlight w:val="none"/>
        </w:rPr>
      </w:pPr>
      <w:r>
        <w:rPr>
          <w:rFonts w:hint="eastAsia" w:ascii="宋体" w:hAnsi="宋体" w:cs="宋体"/>
          <w:highlight w:val="none"/>
        </w:rPr>
        <w:t>2、海外招聘宣讲会统筹对接服务：</w:t>
      </w:r>
    </w:p>
    <w:p w14:paraId="5F1ECD69">
      <w:pPr>
        <w:spacing w:line="360" w:lineRule="auto"/>
        <w:ind w:firstLine="420" w:firstLineChars="200"/>
        <w:rPr>
          <w:rFonts w:ascii="宋体" w:hAnsi="宋体" w:cs="宋体"/>
          <w:highlight w:val="none"/>
        </w:rPr>
      </w:pPr>
      <w:r>
        <w:rPr>
          <w:rFonts w:hint="eastAsia" w:ascii="宋体" w:hAnsi="宋体" w:cs="宋体"/>
          <w:highlight w:val="none"/>
        </w:rPr>
        <w:t>（1）澳大利亚悉尼、西班牙巴塞罗那、法国巴黎3场的海外招聘进行前期宣传以及对目标人群（至少包含访问学校的助理教授、博士后研究人员及在读博士）一对一邀约。</w:t>
      </w:r>
    </w:p>
    <w:p w14:paraId="6DB7C605">
      <w:pPr>
        <w:spacing w:line="360" w:lineRule="auto"/>
        <w:ind w:firstLine="420" w:firstLineChars="200"/>
        <w:rPr>
          <w:rFonts w:ascii="宋体" w:hAnsi="宋体" w:cs="宋体"/>
          <w:highlight w:val="none"/>
        </w:rPr>
      </w:pPr>
      <w:r>
        <w:rPr>
          <w:rFonts w:hint="eastAsia" w:ascii="宋体" w:hAnsi="宋体" w:cs="宋体"/>
          <w:highlight w:val="none"/>
        </w:rPr>
        <w:t>（2）提前收取参会人才和对学校感兴趣人才简历，并罗列重点关注对象名单，供采购人进行前期的参考和联络。</w:t>
      </w:r>
    </w:p>
    <w:p w14:paraId="45FE3539">
      <w:pPr>
        <w:spacing w:line="360" w:lineRule="auto"/>
        <w:ind w:firstLine="420" w:firstLineChars="200"/>
        <w:rPr>
          <w:rFonts w:ascii="宋体" w:hAnsi="宋体" w:cs="宋体"/>
          <w:highlight w:val="none"/>
        </w:rPr>
      </w:pPr>
      <w:r>
        <w:rPr>
          <w:rFonts w:hint="eastAsia" w:ascii="宋体" w:hAnsi="宋体" w:cs="宋体"/>
          <w:highlight w:val="none"/>
        </w:rPr>
        <w:t>3、活动策划及自有渠道宣传：活动宣传策划费用，包括自有渠道宣传（微信公众号宣传、专属海外PC网站及海外微信公众号宣传）、长图文文案策划及设计、宣传海报设计、实体物料的设计制作等。</w:t>
      </w:r>
    </w:p>
    <w:p w14:paraId="7A4A5582">
      <w:pPr>
        <w:spacing w:line="360" w:lineRule="auto"/>
        <w:ind w:firstLine="420" w:firstLineChars="200"/>
        <w:rPr>
          <w:rFonts w:ascii="宋体" w:hAnsi="宋体" w:cs="宋体"/>
          <w:highlight w:val="none"/>
        </w:rPr>
      </w:pPr>
      <w:r>
        <w:rPr>
          <w:rFonts w:hint="eastAsia" w:ascii="宋体" w:hAnsi="宋体" w:cs="宋体"/>
          <w:highlight w:val="none"/>
        </w:rPr>
        <w:t>4、人员随行：供应商1人随行，负责活动现场的筹备执行跟进。投标报价中需包含随行的差旅费用、涵盖签注费用、往返机票食宿交通、活动现场执行可能产生的物料打印等杂费。</w:t>
      </w:r>
    </w:p>
    <w:p w14:paraId="07BC1E79">
      <w:pPr>
        <w:spacing w:line="360" w:lineRule="auto"/>
        <w:ind w:firstLine="420" w:firstLineChars="200"/>
        <w:rPr>
          <w:rFonts w:ascii="宋体" w:hAnsi="宋体" w:cs="宋体"/>
          <w:highlight w:val="none"/>
        </w:rPr>
      </w:pPr>
      <w:r>
        <w:rPr>
          <w:rFonts w:hint="eastAsia" w:ascii="宋体" w:hAnsi="宋体" w:cs="宋体"/>
          <w:highlight w:val="none"/>
        </w:rPr>
        <w:t>5、交通费用：澳大利亚悉尼、西班牙巴塞罗那、法国巴黎3地全天包车（100公里/天，10小时内/天），市内安排7座舒适车型，接送机6次，安排12座小巴。</w:t>
      </w:r>
    </w:p>
    <w:p w14:paraId="2F033257">
      <w:pPr>
        <w:spacing w:line="360" w:lineRule="auto"/>
        <w:ind w:firstLine="420" w:firstLineChars="200"/>
        <w:rPr>
          <w:rFonts w:ascii="宋体" w:hAnsi="宋体" w:cs="宋体"/>
          <w:highlight w:val="none"/>
        </w:rPr>
      </w:pPr>
      <w:r>
        <w:rPr>
          <w:rFonts w:hint="eastAsia" w:ascii="宋体" w:hAnsi="宋体" w:cs="宋体"/>
          <w:highlight w:val="none"/>
        </w:rPr>
        <w:t>6、项目管理与服务：依据甲方需求执行项目整体策划，涵盖与高校及场地的接洽、校园宣传、物料定制、人才定向邀约、现场执行、组织管理、安全保障等各项相关工作。</w:t>
      </w:r>
    </w:p>
    <w:p w14:paraId="58F93BDC">
      <w:pPr>
        <w:spacing w:line="360" w:lineRule="auto"/>
        <w:ind w:firstLine="420" w:firstLineChars="200"/>
        <w:rPr>
          <w:rFonts w:ascii="宋体" w:hAnsi="宋体" w:cs="宋体"/>
          <w:highlight w:val="none"/>
        </w:rPr>
      </w:pPr>
      <w:r>
        <w:rPr>
          <w:rFonts w:hint="eastAsia" w:ascii="宋体" w:hAnsi="宋体" w:cs="宋体"/>
          <w:highlight w:val="none"/>
        </w:rPr>
        <w:t>7、人员配备要求：项目整体团队人数不少于5人；现场执行人员不少于1人，后台支持不少于1人，项目团队负责人及其他2名团队成员共3人。</w:t>
      </w:r>
    </w:p>
    <w:p w14:paraId="646A2A9A">
      <w:pPr>
        <w:spacing w:line="360" w:lineRule="auto"/>
        <w:ind w:firstLine="420" w:firstLineChars="200"/>
        <w:rPr>
          <w:rFonts w:ascii="宋体" w:hAnsi="宋体" w:cs="宋体"/>
          <w:highlight w:val="none"/>
        </w:rPr>
      </w:pPr>
      <w:r>
        <w:rPr>
          <w:rFonts w:hint="eastAsia" w:ascii="宋体" w:hAnsi="宋体" w:cs="宋体"/>
          <w:highlight w:val="none"/>
        </w:rPr>
        <w:t>8、现场宣讲活动：负责澳大利亚悉尼、西班牙巴塞罗那、法国巴黎3场宣讲活动，同时负责与活动高校的对接工作。</w:t>
      </w:r>
    </w:p>
    <w:p w14:paraId="5F66EDCD">
      <w:pPr>
        <w:spacing w:line="360" w:lineRule="auto"/>
        <w:ind w:firstLine="420" w:firstLineChars="200"/>
        <w:rPr>
          <w:rFonts w:ascii="宋体" w:hAnsi="宋体" w:cs="宋体"/>
          <w:highlight w:val="none"/>
        </w:rPr>
      </w:pPr>
      <w:r>
        <w:rPr>
          <w:rFonts w:hint="eastAsia" w:ascii="宋体" w:hAnsi="宋体" w:cs="宋体"/>
          <w:highlight w:val="none"/>
        </w:rPr>
        <w:t>9、供应商需确保每场提供可容纳采购人不少于40人的宣讲场地。</w:t>
      </w:r>
    </w:p>
    <w:p w14:paraId="2024D0C7">
      <w:pPr>
        <w:spacing w:line="360" w:lineRule="auto"/>
        <w:ind w:firstLine="420" w:firstLineChars="200"/>
        <w:rPr>
          <w:rFonts w:ascii="宋体" w:hAnsi="宋体" w:cs="宋体"/>
          <w:highlight w:val="none"/>
        </w:rPr>
      </w:pPr>
      <w:r>
        <w:rPr>
          <w:rFonts w:hint="eastAsia" w:ascii="宋体" w:hAnsi="宋体" w:cs="宋体"/>
          <w:highlight w:val="none"/>
        </w:rPr>
        <w:t>10、供应商需在澳大利亚、西班牙、法国地区分别推广、宣传、邀约目标学者。</w:t>
      </w:r>
    </w:p>
    <w:p w14:paraId="16DF8EC3">
      <w:pPr>
        <w:spacing w:line="360" w:lineRule="auto"/>
        <w:ind w:firstLine="420" w:firstLineChars="200"/>
        <w:rPr>
          <w:rFonts w:ascii="宋体" w:hAnsi="宋体" w:cs="宋体"/>
          <w:highlight w:val="none"/>
        </w:rPr>
      </w:pPr>
      <w:r>
        <w:rPr>
          <w:rFonts w:hint="eastAsia" w:ascii="宋体" w:hAnsi="宋体" w:cs="宋体"/>
          <w:highlight w:val="none"/>
        </w:rPr>
        <w:t>11、澳大利亚、西班牙、法国地区现场参会学者总人数均不得不少于35人；</w:t>
      </w:r>
    </w:p>
    <w:p w14:paraId="03F938AB">
      <w:pPr>
        <w:spacing w:line="360" w:lineRule="auto"/>
        <w:ind w:firstLine="422" w:firstLineChars="200"/>
        <w:rPr>
          <w:rFonts w:ascii="宋体" w:hAnsi="宋体" w:cs="宋体"/>
          <w:b/>
          <w:bCs/>
          <w:highlight w:val="none"/>
        </w:rPr>
      </w:pPr>
      <w:r>
        <w:rPr>
          <w:rFonts w:hint="eastAsia" w:ascii="宋体" w:hAnsi="宋体" w:cs="宋体"/>
          <w:b/>
          <w:bCs/>
          <w:highlight w:val="none"/>
        </w:rPr>
        <w:t>★12、售后服务要求：供应商应配备相应的随行工作人员至少1名（所需费用包含在投标报价中），保证现场的相关流程，满足采购人针对本次招聘会的所有相关服务。在服务期间内保证电话30分钟（含）响应，1小时内到招聘会现场，2小时内解决问题。（提供承诺书并加盖公章，格式自拟；提供的承诺书内容存在评审歧义或未提供的，视为无效投标）</w:t>
      </w:r>
    </w:p>
    <w:p w14:paraId="0A53A109">
      <w:pPr>
        <w:spacing w:line="360" w:lineRule="auto"/>
        <w:ind w:firstLine="420" w:firstLineChars="200"/>
        <w:rPr>
          <w:rFonts w:ascii="宋体" w:hAnsi="宋体" w:cs="宋体"/>
          <w:highlight w:val="none"/>
        </w:rPr>
      </w:pPr>
      <w:r>
        <w:rPr>
          <w:rFonts w:hint="eastAsia" w:ascii="宋体" w:hAnsi="宋体" w:cs="宋体"/>
          <w:highlight w:val="none"/>
        </w:rPr>
        <w:t>13、活动结束后30天内（含），澳大利亚、西班牙、法国地区需分别提供不少于60份博士生简历。</w:t>
      </w:r>
    </w:p>
    <w:p w14:paraId="66C73BEC">
      <w:pPr>
        <w:spacing w:line="360" w:lineRule="auto"/>
        <w:ind w:firstLine="420" w:firstLineChars="200"/>
        <w:rPr>
          <w:rFonts w:ascii="宋体" w:hAnsi="宋体" w:cs="宋体"/>
          <w:highlight w:val="none"/>
        </w:rPr>
      </w:pPr>
      <w:r>
        <w:rPr>
          <w:rFonts w:hint="eastAsia" w:ascii="宋体" w:hAnsi="宋体" w:cs="宋体"/>
          <w:highlight w:val="none"/>
        </w:rPr>
        <w:t>14、招聘会结束后，需向采购人提供现场影像及相关材料记录，具体形式以采购人要求为准。</w:t>
      </w:r>
    </w:p>
    <w:p w14:paraId="2EF17464">
      <w:pPr>
        <w:spacing w:line="360" w:lineRule="auto"/>
        <w:ind w:firstLine="422" w:firstLineChars="200"/>
        <w:rPr>
          <w:rFonts w:hint="eastAsia" w:ascii="宋体" w:hAnsi="宋体" w:cs="宋体"/>
          <w:highlight w:val="none"/>
        </w:rPr>
      </w:pPr>
      <w:r>
        <w:rPr>
          <w:rFonts w:hint="eastAsia" w:ascii="宋体" w:hAnsi="宋体" w:cs="宋体"/>
          <w:b/>
          <w:bCs/>
          <w:highlight w:val="none"/>
        </w:rPr>
        <w:t>★1</w:t>
      </w:r>
      <w:r>
        <w:rPr>
          <w:rFonts w:ascii="宋体" w:hAnsi="宋体" w:cs="宋体"/>
          <w:b/>
          <w:bCs/>
          <w:highlight w:val="none"/>
        </w:rPr>
        <w:t>5</w:t>
      </w:r>
      <w:r>
        <w:rPr>
          <w:rFonts w:hint="eastAsia" w:ascii="宋体" w:hAnsi="宋体" w:cs="宋体"/>
          <w:b/>
          <w:bCs/>
          <w:highlight w:val="none"/>
        </w:rPr>
        <w:t>、供应商应针对澳大利亚悉尼、西班牙巴塞罗那、法国巴黎3场专场招聘宣讲会作分项报价（填写第六章  响应文件格式及附件 目录五、分项报价表格式并加盖公章</w:t>
      </w:r>
      <w:r>
        <w:rPr>
          <w:rFonts w:hint="eastAsia" w:ascii="宋体" w:hAnsi="宋体" w:cs="宋体"/>
          <w:b/>
          <w:bCs/>
          <w:highlight w:val="none"/>
          <w:lang w:eastAsia="zh-CN"/>
        </w:rPr>
        <w:t>；</w:t>
      </w:r>
      <w:r>
        <w:rPr>
          <w:rFonts w:hint="eastAsia" w:ascii="宋体" w:hAnsi="宋体" w:cs="宋体"/>
          <w:b/>
          <w:bCs/>
          <w:highlight w:val="none"/>
        </w:rPr>
        <w:t>未提供</w:t>
      </w:r>
      <w:r>
        <w:rPr>
          <w:rFonts w:hint="eastAsia" w:ascii="宋体" w:hAnsi="宋体" w:cs="宋体"/>
          <w:b/>
          <w:bCs/>
          <w:highlight w:val="none"/>
          <w:lang w:val="en-US" w:eastAsia="zh-CN"/>
        </w:rPr>
        <w:t>有效分项报价表或分项报价不平衡者，</w:t>
      </w:r>
      <w:r>
        <w:rPr>
          <w:rFonts w:hint="eastAsia" w:ascii="宋体" w:hAnsi="宋体" w:cs="宋体"/>
          <w:b/>
          <w:bCs/>
          <w:highlight w:val="none"/>
        </w:rPr>
        <w:t>视为无效响应）。</w:t>
      </w:r>
      <w:r>
        <w:rPr>
          <w:rFonts w:hint="eastAsia" w:ascii="宋体" w:hAnsi="宋体" w:cs="宋体"/>
          <w:highlight w:val="none"/>
        </w:rPr>
        <w:t>项目实施过程中，如部分场次取消，则按实际实施的场次据实结算服务费。</w:t>
      </w:r>
    </w:p>
    <w:p w14:paraId="0C1E2320">
      <w:pPr>
        <w:rPr>
          <w:highlight w:val="none"/>
        </w:rPr>
      </w:pPr>
      <w:r>
        <w:rPr>
          <w:highlight w:val="none"/>
        </w:rPr>
        <w:br w:type="page"/>
      </w:r>
    </w:p>
    <w:p w14:paraId="3AA12961">
      <w:pPr>
        <w:pStyle w:val="262"/>
        <w:rPr>
          <w:rFonts w:ascii="宋体" w:hAnsi="宋体" w:eastAsia="宋体" w:cs="宋体"/>
          <w:b/>
          <w:bCs/>
          <w:highlight w:val="none"/>
        </w:rPr>
      </w:pPr>
      <w:r>
        <w:rPr>
          <w:rFonts w:hint="eastAsia" w:ascii="宋体" w:hAnsi="宋体" w:eastAsia="宋体" w:cs="宋体"/>
          <w:b/>
          <w:bCs/>
          <w:highlight w:val="none"/>
        </w:rPr>
        <w:t>第五章  合同主要条款及格式</w:t>
      </w:r>
    </w:p>
    <w:p w14:paraId="08F91DBE">
      <w:pPr>
        <w:spacing w:line="360" w:lineRule="auto"/>
        <w:ind w:firstLine="420" w:firstLineChars="200"/>
        <w:contextualSpacing/>
        <w:rPr>
          <w:rFonts w:ascii="宋体" w:hAnsi="宋体" w:cs="宋体"/>
          <w:bCs/>
          <w:szCs w:val="21"/>
          <w:highlight w:val="none"/>
        </w:rPr>
      </w:pPr>
      <w:r>
        <w:rPr>
          <w:rFonts w:hint="eastAsia" w:ascii="宋体" w:hAnsi="宋体" w:cs="宋体"/>
          <w:bCs/>
          <w:szCs w:val="21"/>
          <w:highlight w:val="none"/>
        </w:rPr>
        <w:t>以下为中标后签订本项目合同的通用条款，中标供应商不得提出实质性的修改，关于专用条款将由项目使用单位与中标供应商结合本项目具体情况协商后签订。</w:t>
      </w:r>
    </w:p>
    <w:p w14:paraId="617C5C7C">
      <w:pPr>
        <w:spacing w:line="360" w:lineRule="auto"/>
        <w:ind w:firstLine="420" w:firstLineChars="200"/>
        <w:jc w:val="center"/>
        <w:rPr>
          <w:rFonts w:ascii="宋体" w:hAnsi="宋体" w:cs="宋体"/>
          <w:szCs w:val="21"/>
          <w:highlight w:val="none"/>
        </w:rPr>
      </w:pPr>
      <w:r>
        <w:rPr>
          <w:rFonts w:hint="eastAsia" w:ascii="宋体" w:hAnsi="宋体" w:cs="宋体"/>
          <w:szCs w:val="21"/>
          <w:highlight w:val="none"/>
        </w:rPr>
        <w:t>南京邮电大学人才工作处海外人才招聘项目合同 标段一</w:t>
      </w:r>
    </w:p>
    <w:p w14:paraId="227837CE">
      <w:pPr>
        <w:spacing w:line="360" w:lineRule="auto"/>
        <w:ind w:firstLine="420" w:firstLineChars="200"/>
        <w:rPr>
          <w:rFonts w:ascii="宋体" w:hAnsi="宋体" w:cs="宋体"/>
          <w:szCs w:val="21"/>
          <w:highlight w:val="none"/>
        </w:rPr>
      </w:pPr>
      <w:r>
        <w:rPr>
          <w:rFonts w:hint="eastAsia" w:ascii="宋体" w:hAnsi="宋体" w:cs="宋体"/>
          <w:szCs w:val="21"/>
          <w:highlight w:val="none"/>
        </w:rPr>
        <w:t>本协议于     年  月  日在                 签订。</w:t>
      </w:r>
    </w:p>
    <w:p w14:paraId="50E60B30">
      <w:pPr>
        <w:spacing w:line="360" w:lineRule="auto"/>
        <w:ind w:firstLine="420" w:firstLineChars="200"/>
        <w:rPr>
          <w:rFonts w:ascii="宋体" w:hAnsi="宋体" w:cs="宋体"/>
          <w:szCs w:val="21"/>
          <w:highlight w:val="none"/>
        </w:rPr>
      </w:pPr>
      <w:r>
        <w:rPr>
          <w:rFonts w:hint="eastAsia" w:ascii="宋体" w:hAnsi="宋体" w:cs="宋体"/>
          <w:szCs w:val="21"/>
          <w:highlight w:val="none"/>
        </w:rPr>
        <w:t>签约双方为：</w:t>
      </w:r>
    </w:p>
    <w:p w14:paraId="2EFE0DA4">
      <w:pPr>
        <w:spacing w:line="360" w:lineRule="auto"/>
        <w:ind w:firstLine="420" w:firstLineChars="200"/>
        <w:rPr>
          <w:rFonts w:ascii="宋体" w:hAnsi="宋体" w:cs="宋体"/>
          <w:szCs w:val="21"/>
          <w:highlight w:val="none"/>
        </w:rPr>
      </w:pPr>
      <w:r>
        <w:rPr>
          <w:rFonts w:hint="eastAsia" w:ascii="宋体" w:hAnsi="宋体" w:cs="宋体"/>
          <w:szCs w:val="21"/>
          <w:highlight w:val="none"/>
        </w:rPr>
        <w:t>甲方：[南京邮电大学 ]</w:t>
      </w:r>
    </w:p>
    <w:p w14:paraId="266A7BCE">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地址：[南京市栖霞区文苑路9号 ]</w:t>
      </w:r>
    </w:p>
    <w:p w14:paraId="7550BB68">
      <w:pPr>
        <w:spacing w:line="360" w:lineRule="auto"/>
        <w:ind w:firstLine="420" w:firstLineChars="200"/>
        <w:rPr>
          <w:rFonts w:ascii="宋体" w:hAnsi="宋体" w:cs="宋体"/>
          <w:szCs w:val="21"/>
          <w:highlight w:val="none"/>
        </w:rPr>
      </w:pPr>
      <w:r>
        <w:rPr>
          <w:rFonts w:hint="eastAsia" w:ascii="宋体" w:hAnsi="宋体" w:cs="宋体"/>
          <w:szCs w:val="21"/>
          <w:highlight w:val="none"/>
        </w:rPr>
        <w:t>法定代表人/负责人：</w:t>
      </w:r>
    </w:p>
    <w:p w14:paraId="0040C6D1">
      <w:pPr>
        <w:spacing w:line="360" w:lineRule="auto"/>
        <w:ind w:firstLine="420" w:firstLineChars="200"/>
        <w:rPr>
          <w:rFonts w:ascii="宋体" w:hAnsi="宋体" w:cs="宋体"/>
          <w:szCs w:val="21"/>
          <w:highlight w:val="none"/>
        </w:rPr>
      </w:pPr>
    </w:p>
    <w:p w14:paraId="6403D887">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w:t>
      </w:r>
    </w:p>
    <w:p w14:paraId="0F0A4A89">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w:t>
      </w:r>
      <w:bookmarkStart w:id="6" w:name="OLE_LINK32"/>
      <w:bookmarkStart w:id="7" w:name="OLE_LINK33"/>
      <w:r>
        <w:rPr>
          <w:rFonts w:hint="eastAsia" w:ascii="宋体" w:hAnsi="宋体" w:cs="宋体"/>
          <w:szCs w:val="21"/>
          <w:highlight w:val="none"/>
        </w:rPr>
        <w:t>[]</w:t>
      </w:r>
      <w:bookmarkEnd w:id="6"/>
      <w:bookmarkEnd w:id="7"/>
    </w:p>
    <w:p w14:paraId="6077DC04">
      <w:pPr>
        <w:spacing w:line="360" w:lineRule="auto"/>
        <w:ind w:firstLine="420" w:firstLineChars="200"/>
        <w:rPr>
          <w:rFonts w:ascii="宋体" w:hAnsi="宋体" w:cs="宋体"/>
          <w:szCs w:val="21"/>
          <w:highlight w:val="none"/>
        </w:rPr>
      </w:pPr>
      <w:r>
        <w:rPr>
          <w:rFonts w:hint="eastAsia" w:ascii="宋体" w:hAnsi="宋体" w:cs="宋体"/>
          <w:szCs w:val="21"/>
          <w:highlight w:val="none"/>
        </w:rPr>
        <w:t>法定代表人/负责人：[]</w:t>
      </w:r>
    </w:p>
    <w:p w14:paraId="203F0424">
      <w:pPr>
        <w:spacing w:line="360" w:lineRule="auto"/>
        <w:ind w:firstLine="420" w:firstLineChars="200"/>
        <w:rPr>
          <w:rFonts w:ascii="宋体" w:hAnsi="宋体" w:cs="宋体"/>
          <w:szCs w:val="21"/>
          <w:highlight w:val="none"/>
        </w:rPr>
      </w:pPr>
    </w:p>
    <w:p w14:paraId="2C5CC353">
      <w:pPr>
        <w:spacing w:line="360" w:lineRule="auto"/>
        <w:ind w:firstLine="420" w:firstLineChars="200"/>
        <w:rPr>
          <w:rFonts w:ascii="宋体" w:hAnsi="宋体" w:cs="宋体"/>
          <w:szCs w:val="21"/>
          <w:highlight w:val="none"/>
        </w:rPr>
      </w:pPr>
      <w:r>
        <w:rPr>
          <w:rFonts w:hint="eastAsia" w:ascii="宋体" w:hAnsi="宋体" w:cs="宋体"/>
          <w:szCs w:val="21"/>
          <w:highlight w:val="none"/>
        </w:rPr>
        <w:t>为维护甲乙双方利益，根据相关法律、法规的规定，双方在平等、自愿、公平、诚实互信的基础上，就乙方为甲方提供海外人才招聘服务的相关事宜达成如下协议：</w:t>
      </w:r>
    </w:p>
    <w:p w14:paraId="0E5FB667">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第一条 服务内容</w:t>
      </w:r>
    </w:p>
    <w:p w14:paraId="3D71C8CB">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乙方向甲方提供海外人才招聘服务，服务内容如下：</w:t>
      </w:r>
    </w:p>
    <w:p w14:paraId="0556B941">
      <w:pPr>
        <w:spacing w:line="360" w:lineRule="auto"/>
        <w:ind w:firstLine="420" w:firstLineChars="200"/>
        <w:rPr>
          <w:rFonts w:ascii="宋体" w:hAnsi="宋体"/>
          <w:szCs w:val="21"/>
          <w:highlight w:val="none"/>
        </w:rPr>
      </w:pPr>
      <w:r>
        <w:rPr>
          <w:rFonts w:hint="eastAsia" w:ascii="宋体" w:hAnsi="宋体"/>
          <w:highlight w:val="none"/>
        </w:rPr>
        <w:t>1、场地预定及活动现场执行</w:t>
      </w:r>
    </w:p>
    <w:p w14:paraId="168F95C9">
      <w:pPr>
        <w:spacing w:line="360" w:lineRule="auto"/>
        <w:ind w:firstLine="420" w:firstLineChars="200"/>
        <w:rPr>
          <w:rFonts w:hint="eastAsia" w:ascii="宋体" w:hAnsi="宋体"/>
          <w:highlight w:val="none"/>
        </w:rPr>
      </w:pPr>
      <w:r>
        <w:rPr>
          <w:rFonts w:hint="eastAsia" w:ascii="宋体" w:hAnsi="宋体"/>
          <w:highlight w:val="none"/>
        </w:rPr>
        <w:t>1.1新加坡国立大学及南洋理工大学2场专场招聘宣讲会：包含场地费、人才组织、现场执行、参会人员简餐、参会学者交通补贴。甲方为配合完成本项目发生的差旅费等其他费用，均由甲方自行承担，不包含在合同总价中。</w:t>
      </w:r>
    </w:p>
    <w:p w14:paraId="244CD41D">
      <w:pPr>
        <w:spacing w:line="360" w:lineRule="auto"/>
        <w:ind w:firstLine="420" w:firstLineChars="200"/>
        <w:rPr>
          <w:rFonts w:hint="eastAsia" w:ascii="宋体" w:hAnsi="宋体"/>
          <w:highlight w:val="none"/>
        </w:rPr>
      </w:pPr>
      <w:r>
        <w:rPr>
          <w:rFonts w:hint="eastAsia" w:ascii="宋体" w:hAnsi="宋体"/>
          <w:highlight w:val="none"/>
        </w:rPr>
        <w:t>1.2香港理工大学、香港大学、香港科技大学、香港中文大学4场专场招聘宣讲会：包含场地费、人才组织、现场执行、参会学者交通补贴。</w:t>
      </w:r>
    </w:p>
    <w:p w14:paraId="569E5664">
      <w:pPr>
        <w:spacing w:line="360" w:lineRule="auto"/>
        <w:ind w:firstLine="420" w:firstLineChars="200"/>
        <w:rPr>
          <w:rFonts w:hint="eastAsia" w:ascii="宋体" w:hAnsi="宋体"/>
          <w:highlight w:val="none"/>
        </w:rPr>
      </w:pPr>
      <w:r>
        <w:rPr>
          <w:rFonts w:hint="eastAsia" w:ascii="宋体" w:hAnsi="宋体"/>
          <w:highlight w:val="none"/>
        </w:rPr>
        <w:t>2、香港、新加坡当地学者渠道宣传：香港、新加坡当地学者渠道的宣传。</w:t>
      </w:r>
    </w:p>
    <w:p w14:paraId="59EBDFE6">
      <w:pPr>
        <w:spacing w:line="360" w:lineRule="auto"/>
        <w:ind w:firstLine="420" w:firstLineChars="200"/>
        <w:rPr>
          <w:rFonts w:hint="eastAsia" w:ascii="宋体" w:hAnsi="宋体"/>
          <w:highlight w:val="none"/>
        </w:rPr>
      </w:pPr>
      <w:r>
        <w:rPr>
          <w:rFonts w:hint="eastAsia" w:ascii="宋体" w:hAnsi="宋体"/>
          <w:highlight w:val="none"/>
        </w:rPr>
        <w:t>3、活动策划及自有渠道宣传：活动宣传策，包括自有渠道宣传（微信公众号宣传、专属海外PC网站及海外微信公众号宣传）、长图文案策划及设计、宣传海报设计、实体物料的设计制作等。</w:t>
      </w:r>
    </w:p>
    <w:p w14:paraId="7BE1B031">
      <w:pPr>
        <w:spacing w:line="360" w:lineRule="auto"/>
        <w:ind w:firstLine="420" w:firstLineChars="200"/>
        <w:rPr>
          <w:rFonts w:hint="eastAsia" w:ascii="宋体" w:hAnsi="宋体"/>
          <w:highlight w:val="none"/>
        </w:rPr>
      </w:pPr>
      <w:r>
        <w:rPr>
          <w:rFonts w:hint="eastAsia" w:ascii="宋体" w:hAnsi="宋体"/>
          <w:highlight w:val="none"/>
        </w:rPr>
        <w:t>4、人员随行：乙方1人随行，负责活动现场的筹备执行跟进。合同总价中包含随行的差旅费用、涵盖签注费用、往返机票食宿交通、活动现场执行可能产生的物料打印等杂费。</w:t>
      </w:r>
    </w:p>
    <w:p w14:paraId="490CC4BB">
      <w:pPr>
        <w:spacing w:line="360" w:lineRule="auto"/>
        <w:ind w:firstLine="420" w:firstLineChars="200"/>
        <w:rPr>
          <w:rFonts w:hint="eastAsia" w:ascii="宋体" w:hAnsi="宋体"/>
          <w:highlight w:val="none"/>
        </w:rPr>
      </w:pPr>
      <w:r>
        <w:rPr>
          <w:rFonts w:hint="eastAsia" w:ascii="宋体" w:hAnsi="宋体"/>
          <w:highlight w:val="none"/>
        </w:rPr>
        <w:t>5、交通：香港、新加坡共4天包车（100公里/天，10小时内/天），市内安排7座舒适车型，接送机共4次。</w:t>
      </w:r>
    </w:p>
    <w:p w14:paraId="03FF816B">
      <w:pPr>
        <w:spacing w:line="360" w:lineRule="auto"/>
        <w:ind w:firstLine="420" w:firstLineChars="200"/>
        <w:rPr>
          <w:rFonts w:hint="eastAsia" w:ascii="宋体" w:hAnsi="宋体"/>
          <w:highlight w:val="none"/>
        </w:rPr>
      </w:pPr>
      <w:r>
        <w:rPr>
          <w:rFonts w:hint="eastAsia" w:ascii="宋体" w:hAnsi="宋体"/>
          <w:highlight w:val="none"/>
        </w:rPr>
        <w:t>6、项目管理与服务：依据甲方需求执行项目整体策划，涵盖与高校及场地的接洽、校园宣传、物料定制、人才定向邀约、现场执行、组织管理、安全保障等各项相关工作。</w:t>
      </w:r>
    </w:p>
    <w:p w14:paraId="6EB0B9BD">
      <w:pPr>
        <w:spacing w:line="360" w:lineRule="auto"/>
        <w:ind w:firstLine="420" w:firstLineChars="200"/>
        <w:rPr>
          <w:rFonts w:hint="eastAsia" w:ascii="宋体" w:hAnsi="宋体"/>
          <w:highlight w:val="none"/>
        </w:rPr>
      </w:pPr>
      <w:r>
        <w:rPr>
          <w:rFonts w:hint="eastAsia" w:ascii="宋体" w:hAnsi="宋体"/>
          <w:highlight w:val="none"/>
        </w:rPr>
        <w:t>7、人员配备要求：项目整体团队人数不少于5人；现场执行人员不少于1人，后台支持不少于1人，项目团队负责人及其他2名团队成员共3人。</w:t>
      </w:r>
    </w:p>
    <w:p w14:paraId="3EDD47B9">
      <w:pPr>
        <w:spacing w:line="360" w:lineRule="auto"/>
        <w:ind w:firstLine="420" w:firstLineChars="200"/>
        <w:rPr>
          <w:rFonts w:hint="eastAsia" w:ascii="宋体" w:hAnsi="宋体"/>
          <w:highlight w:val="none"/>
        </w:rPr>
      </w:pPr>
      <w:r>
        <w:rPr>
          <w:rFonts w:hint="eastAsia" w:ascii="宋体" w:hAnsi="宋体"/>
          <w:highlight w:val="none"/>
        </w:rPr>
        <w:t>8、现场宣讲活动：负责举办6场现场宣讲活动，同时负责与活动高校的对接工作。</w:t>
      </w:r>
    </w:p>
    <w:p w14:paraId="1B474134">
      <w:pPr>
        <w:spacing w:line="360" w:lineRule="auto"/>
        <w:ind w:firstLine="420" w:firstLineChars="200"/>
        <w:rPr>
          <w:rFonts w:hint="eastAsia" w:ascii="宋体" w:hAnsi="宋体"/>
          <w:highlight w:val="none"/>
        </w:rPr>
      </w:pPr>
      <w:r>
        <w:rPr>
          <w:rFonts w:hint="eastAsia" w:ascii="宋体" w:hAnsi="宋体"/>
          <w:highlight w:val="none"/>
        </w:rPr>
        <w:t>9、乙方需确保每场提供可容纳甲方不少于40人的宣讲场地。</w:t>
      </w:r>
    </w:p>
    <w:p w14:paraId="4094E437">
      <w:pPr>
        <w:spacing w:line="360" w:lineRule="auto"/>
        <w:ind w:firstLine="420" w:firstLineChars="200"/>
        <w:rPr>
          <w:rFonts w:hint="eastAsia" w:ascii="宋体" w:hAnsi="宋体"/>
          <w:highlight w:val="none"/>
        </w:rPr>
      </w:pPr>
      <w:r>
        <w:rPr>
          <w:rFonts w:hint="eastAsia" w:ascii="宋体" w:hAnsi="宋体"/>
          <w:highlight w:val="none"/>
        </w:rPr>
        <w:t>10、乙方需在新加坡、香港地区分别推广、宣传、邀约目标学者。</w:t>
      </w:r>
    </w:p>
    <w:p w14:paraId="711370CA">
      <w:pPr>
        <w:spacing w:line="360" w:lineRule="auto"/>
        <w:ind w:firstLine="420" w:firstLineChars="200"/>
        <w:rPr>
          <w:rFonts w:hint="eastAsia" w:ascii="宋体" w:hAnsi="宋体"/>
          <w:highlight w:val="none"/>
        </w:rPr>
      </w:pPr>
      <w:r>
        <w:rPr>
          <w:rFonts w:hint="eastAsia" w:ascii="宋体" w:hAnsi="宋体"/>
          <w:highlight w:val="none"/>
        </w:rPr>
        <w:t>11、新加坡、香港地区现场参会学者总人数均不得不少于35人。</w:t>
      </w:r>
    </w:p>
    <w:p w14:paraId="5F05DD99">
      <w:pPr>
        <w:spacing w:line="360" w:lineRule="auto"/>
        <w:ind w:firstLine="420" w:firstLineChars="200"/>
        <w:rPr>
          <w:rFonts w:hint="eastAsia" w:ascii="宋体" w:hAnsi="宋体"/>
          <w:highlight w:val="none"/>
        </w:rPr>
      </w:pPr>
      <w:r>
        <w:rPr>
          <w:rFonts w:hint="eastAsia" w:ascii="宋体" w:hAnsi="宋体"/>
          <w:highlight w:val="none"/>
        </w:rPr>
        <w:t>12、服务要求：乙方应配备相应的随行工作人员至少1名，保证现场的相关流程，满足甲方针对本次招聘会的所有相关服务。在服务期间内保证电话30分钟（含）响应，1小时内到招聘会现场，2小时内解决问题。</w:t>
      </w:r>
    </w:p>
    <w:p w14:paraId="4AB025D2">
      <w:pPr>
        <w:spacing w:line="360" w:lineRule="auto"/>
        <w:ind w:firstLine="420" w:firstLineChars="200"/>
        <w:rPr>
          <w:rFonts w:hint="eastAsia" w:ascii="宋体" w:hAnsi="宋体"/>
          <w:highlight w:val="none"/>
        </w:rPr>
      </w:pPr>
      <w:r>
        <w:rPr>
          <w:rFonts w:hint="eastAsia" w:ascii="宋体" w:hAnsi="宋体"/>
          <w:highlight w:val="none"/>
        </w:rPr>
        <w:t>13、活动结束后30天内（含），新加坡、香港地区需分别提供不少于60份博士生简历。</w:t>
      </w:r>
    </w:p>
    <w:p w14:paraId="7CB75449">
      <w:pPr>
        <w:widowControl/>
        <w:ind w:firstLine="420" w:firstLineChars="200"/>
        <w:jc w:val="left"/>
        <w:rPr>
          <w:rFonts w:hint="eastAsia"/>
          <w:highlight w:val="none"/>
        </w:rPr>
      </w:pPr>
      <w:r>
        <w:rPr>
          <w:rFonts w:hint="eastAsia" w:ascii="宋体" w:hAnsi="宋体"/>
          <w:highlight w:val="none"/>
        </w:rPr>
        <w:t>14、招聘会结束后，需向甲方提供现场影像及相关材料记录，具体形式以甲方要求为准。</w:t>
      </w:r>
    </w:p>
    <w:p w14:paraId="1C3D256D">
      <w:pPr>
        <w:rPr>
          <w:rFonts w:hint="eastAsia"/>
          <w:highlight w:val="none"/>
        </w:rPr>
      </w:pPr>
      <w:r>
        <w:rPr>
          <w:highlight w:val="none"/>
        </w:rPr>
        <w:t xml:space="preserve"> </w:t>
      </w:r>
    </w:p>
    <w:p w14:paraId="753275AA">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第二条 付费方式及标准</w:t>
      </w:r>
    </w:p>
    <w:p w14:paraId="190D85D8">
      <w:pPr>
        <w:autoSpaceDE w:val="0"/>
        <w:autoSpaceDN w:val="0"/>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.1</w:t>
      </w:r>
      <w:r>
        <w:rPr>
          <w:rFonts w:hint="eastAsia" w:ascii="宋体" w:hAnsi="宋体" w:cs="宋体"/>
          <w:szCs w:val="21"/>
          <w:highlight w:val="none"/>
        </w:rPr>
        <w:t xml:space="preserve">合同总价款含税人民币（大写） </w:t>
      </w:r>
      <w:r>
        <w:rPr>
          <w:rFonts w:ascii="宋体" w:hAnsi="宋体" w:cs="宋体"/>
          <w:szCs w:val="21"/>
          <w:highlight w:val="none"/>
        </w:rPr>
        <w:t xml:space="preserve">   </w:t>
      </w:r>
      <w:r>
        <w:rPr>
          <w:rFonts w:hint="eastAsia" w:ascii="宋体" w:hAnsi="宋体" w:cs="宋体"/>
          <w:szCs w:val="21"/>
          <w:highlight w:val="none"/>
        </w:rPr>
        <w:t xml:space="preserve">：（小写： </w:t>
      </w:r>
      <w:r>
        <w:rPr>
          <w:rFonts w:ascii="宋体" w:hAnsi="宋体" w:cs="宋体"/>
          <w:szCs w:val="21"/>
          <w:highlight w:val="none"/>
        </w:rPr>
        <w:t xml:space="preserve">    </w:t>
      </w:r>
      <w:r>
        <w:rPr>
          <w:rFonts w:hint="eastAsia" w:ascii="宋体" w:hAnsi="宋体" w:cs="宋体"/>
          <w:szCs w:val="21"/>
          <w:highlight w:val="none"/>
        </w:rPr>
        <w:t>¥元），具体价格组成为：</w:t>
      </w:r>
    </w:p>
    <w:tbl>
      <w:tblPr>
        <w:tblStyle w:val="44"/>
        <w:tblW w:w="4143" w:type="pct"/>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97"/>
        <w:gridCol w:w="3910"/>
        <w:gridCol w:w="971"/>
        <w:gridCol w:w="2600"/>
      </w:tblGrid>
      <w:tr w14:paraId="66C97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D095EE1">
            <w:pPr>
              <w:wordWrap w:val="0"/>
              <w:spacing w:line="273" w:lineRule="exact"/>
              <w:jc w:val="center"/>
              <w:rPr>
                <w:rFonts w:ascii="宋体" w:hAnsi="宋体"/>
                <w:szCs w:val="21"/>
                <w:highlight w:val="none"/>
              </w:rPr>
            </w:pPr>
            <w:r>
              <w:rPr>
                <w:rFonts w:hint="eastAsia" w:ascii="宋体" w:hAnsi="宋体"/>
                <w:b/>
                <w:highlight w:val="none"/>
              </w:rPr>
              <w:t>序号</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F15F476">
            <w:pPr>
              <w:wordWrap w:val="0"/>
              <w:spacing w:line="273" w:lineRule="exact"/>
              <w:jc w:val="center"/>
              <w:rPr>
                <w:rFonts w:hint="eastAsia" w:ascii="宋体" w:hAnsi="宋体"/>
                <w:b/>
                <w:highlight w:val="none"/>
              </w:rPr>
            </w:pPr>
            <w:r>
              <w:rPr>
                <w:rFonts w:hint="eastAsia" w:ascii="宋体" w:hAnsi="宋体"/>
                <w:b/>
                <w:highlight w:val="none"/>
              </w:rPr>
              <w:t>服务内容</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E5E1219">
            <w:pPr>
              <w:wordWrap w:val="0"/>
              <w:spacing w:line="273" w:lineRule="exact"/>
              <w:jc w:val="center"/>
              <w:rPr>
                <w:rFonts w:hint="eastAsia" w:ascii="宋体" w:hAnsi="宋体"/>
                <w:b/>
                <w:highlight w:val="none"/>
              </w:rPr>
            </w:pPr>
            <w:r>
              <w:rPr>
                <w:rFonts w:hint="eastAsia" w:ascii="宋体" w:hAnsi="宋体"/>
                <w:b/>
                <w:highlight w:val="none"/>
              </w:rPr>
              <w:t>数量</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C62757F">
            <w:pPr>
              <w:wordWrap w:val="0"/>
              <w:spacing w:line="273" w:lineRule="exact"/>
              <w:jc w:val="center"/>
              <w:rPr>
                <w:rFonts w:hint="eastAsia" w:ascii="宋体" w:hAnsi="宋体"/>
                <w:b/>
                <w:highlight w:val="none"/>
              </w:rPr>
            </w:pPr>
            <w:r>
              <w:rPr>
                <w:rFonts w:hint="eastAsia" w:ascii="宋体" w:hAnsi="宋体"/>
                <w:b/>
                <w:highlight w:val="none"/>
              </w:rPr>
              <w:t>单价（元）</w:t>
            </w:r>
          </w:p>
        </w:tc>
      </w:tr>
      <w:tr w14:paraId="6783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F05BC09">
            <w:pPr>
              <w:wordWrap w:val="0"/>
              <w:jc w:val="center"/>
              <w:rPr>
                <w:rFonts w:hint="eastAsia" w:ascii="宋体" w:hAnsi="宋体"/>
                <w:highlight w:val="none"/>
              </w:rPr>
            </w:pPr>
            <w:r>
              <w:rPr>
                <w:rFonts w:hint="eastAsia" w:ascii="宋体" w:hAnsi="宋体"/>
                <w:highlight w:val="none"/>
              </w:rPr>
              <w:t>1</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C657EB0">
            <w:pPr>
              <w:widowControl/>
              <w:jc w:val="center"/>
              <w:rPr>
                <w:rFonts w:hint="eastAsia" w:ascii="宋体" w:hAnsi="宋体"/>
                <w:highlight w:val="none"/>
              </w:rPr>
            </w:pPr>
            <w:r>
              <w:rPr>
                <w:rFonts w:hint="eastAsia" w:ascii="宋体" w:hAnsi="宋体"/>
                <w:highlight w:val="none"/>
              </w:rPr>
              <w:t>新加坡国立大学专场招聘宣讲会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2196CBE">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8F32406">
            <w:pPr>
              <w:spacing w:line="234" w:lineRule="exact"/>
              <w:jc w:val="center"/>
              <w:rPr>
                <w:rFonts w:ascii="宋体" w:hAnsi="宋体"/>
                <w:highlight w:val="none"/>
              </w:rPr>
            </w:pPr>
          </w:p>
        </w:tc>
      </w:tr>
      <w:tr w14:paraId="2A0FA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F7176B6">
            <w:pPr>
              <w:wordWrap w:val="0"/>
              <w:jc w:val="center"/>
              <w:rPr>
                <w:rFonts w:hint="eastAsia" w:ascii="宋体" w:hAnsi="宋体"/>
                <w:highlight w:val="none"/>
              </w:rPr>
            </w:pPr>
            <w:r>
              <w:rPr>
                <w:rFonts w:hint="eastAsia" w:ascii="宋体" w:hAnsi="宋体"/>
                <w:highlight w:val="none"/>
              </w:rPr>
              <w:t>2</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2498DFD">
            <w:pPr>
              <w:widowControl/>
              <w:jc w:val="center"/>
              <w:rPr>
                <w:rFonts w:hint="eastAsia" w:ascii="宋体" w:hAnsi="宋体"/>
                <w:highlight w:val="none"/>
              </w:rPr>
            </w:pPr>
            <w:r>
              <w:rPr>
                <w:rFonts w:hint="eastAsia" w:ascii="宋体" w:hAnsi="宋体"/>
                <w:highlight w:val="none"/>
              </w:rPr>
              <w:t>南洋理工大学专场招聘宣讲会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06F3F37">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1910FB0">
            <w:pPr>
              <w:spacing w:line="234" w:lineRule="exact"/>
              <w:jc w:val="center"/>
              <w:rPr>
                <w:rFonts w:ascii="宋体" w:hAnsi="宋体"/>
                <w:highlight w:val="none"/>
              </w:rPr>
            </w:pPr>
          </w:p>
        </w:tc>
      </w:tr>
      <w:tr w14:paraId="24C7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E8D61D3">
            <w:pPr>
              <w:wordWrap w:val="0"/>
              <w:jc w:val="center"/>
              <w:rPr>
                <w:rFonts w:hint="eastAsia" w:ascii="宋体" w:hAnsi="宋体"/>
                <w:highlight w:val="none"/>
              </w:rPr>
            </w:pPr>
            <w:r>
              <w:rPr>
                <w:rFonts w:hint="eastAsia" w:ascii="宋体" w:hAnsi="宋体"/>
                <w:highlight w:val="none"/>
              </w:rPr>
              <w:t>3</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0B29E82">
            <w:pPr>
              <w:widowControl/>
              <w:jc w:val="center"/>
              <w:rPr>
                <w:rFonts w:hint="eastAsia" w:ascii="宋体" w:hAnsi="宋体"/>
                <w:highlight w:val="none"/>
              </w:rPr>
            </w:pPr>
            <w:r>
              <w:rPr>
                <w:rFonts w:hint="eastAsia" w:ascii="宋体" w:hAnsi="宋体"/>
                <w:highlight w:val="none"/>
              </w:rPr>
              <w:t>香港理工大学专场招聘宣讲会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C9944B9">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A8E28E1">
            <w:pPr>
              <w:spacing w:line="234" w:lineRule="exact"/>
              <w:jc w:val="center"/>
              <w:rPr>
                <w:rFonts w:ascii="宋体" w:hAnsi="宋体"/>
                <w:highlight w:val="none"/>
              </w:rPr>
            </w:pPr>
          </w:p>
        </w:tc>
      </w:tr>
      <w:tr w14:paraId="2E253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90AB00F">
            <w:pPr>
              <w:wordWrap w:val="0"/>
              <w:jc w:val="center"/>
              <w:rPr>
                <w:rFonts w:hint="eastAsia" w:ascii="宋体" w:hAnsi="宋体"/>
                <w:highlight w:val="none"/>
              </w:rPr>
            </w:pPr>
            <w:r>
              <w:rPr>
                <w:rFonts w:hint="eastAsia" w:ascii="宋体" w:hAnsi="宋体"/>
                <w:highlight w:val="none"/>
              </w:rPr>
              <w:t>4</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22DA79F">
            <w:pPr>
              <w:widowControl/>
              <w:jc w:val="center"/>
              <w:rPr>
                <w:rFonts w:hint="eastAsia" w:ascii="宋体" w:hAnsi="宋体"/>
                <w:highlight w:val="none"/>
              </w:rPr>
            </w:pPr>
            <w:r>
              <w:rPr>
                <w:rFonts w:hint="eastAsia" w:ascii="宋体" w:hAnsi="宋体"/>
                <w:highlight w:val="none"/>
              </w:rPr>
              <w:t>香港大学专场招聘宣讲会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3318210">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E2C7810">
            <w:pPr>
              <w:spacing w:line="234" w:lineRule="exact"/>
              <w:jc w:val="center"/>
              <w:rPr>
                <w:rFonts w:ascii="宋体" w:hAnsi="宋体"/>
                <w:highlight w:val="none"/>
              </w:rPr>
            </w:pPr>
          </w:p>
        </w:tc>
      </w:tr>
      <w:tr w14:paraId="14E4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3271C50">
            <w:pPr>
              <w:wordWrap w:val="0"/>
              <w:jc w:val="center"/>
              <w:rPr>
                <w:rFonts w:hint="eastAsia" w:ascii="宋体" w:hAnsi="宋体"/>
                <w:highlight w:val="none"/>
              </w:rPr>
            </w:pPr>
            <w:r>
              <w:rPr>
                <w:rFonts w:hint="eastAsia" w:ascii="宋体" w:hAnsi="宋体"/>
                <w:highlight w:val="none"/>
              </w:rPr>
              <w:t>5</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DB31F17">
            <w:pPr>
              <w:widowControl/>
              <w:jc w:val="center"/>
              <w:rPr>
                <w:rFonts w:hint="eastAsia" w:ascii="宋体" w:hAnsi="宋体"/>
                <w:highlight w:val="none"/>
              </w:rPr>
            </w:pPr>
            <w:r>
              <w:rPr>
                <w:rFonts w:hint="eastAsia" w:ascii="宋体" w:hAnsi="宋体"/>
                <w:highlight w:val="none"/>
              </w:rPr>
              <w:t>香港科技大学专场招聘宣讲会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8A7CEEC">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EE6478B">
            <w:pPr>
              <w:spacing w:line="234" w:lineRule="exact"/>
              <w:jc w:val="center"/>
              <w:rPr>
                <w:rFonts w:ascii="宋体" w:hAnsi="宋体"/>
                <w:highlight w:val="none"/>
              </w:rPr>
            </w:pPr>
          </w:p>
        </w:tc>
      </w:tr>
      <w:tr w14:paraId="0B49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AA709C1">
            <w:pPr>
              <w:wordWrap w:val="0"/>
              <w:jc w:val="center"/>
              <w:rPr>
                <w:rFonts w:hint="eastAsia" w:ascii="宋体" w:hAnsi="宋体"/>
                <w:highlight w:val="none"/>
              </w:rPr>
            </w:pPr>
            <w:r>
              <w:rPr>
                <w:rFonts w:hint="eastAsia" w:ascii="宋体" w:hAnsi="宋体"/>
                <w:highlight w:val="none"/>
              </w:rPr>
              <w:t>6</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B66A027">
            <w:pPr>
              <w:widowControl/>
              <w:jc w:val="center"/>
              <w:rPr>
                <w:rFonts w:hint="eastAsia" w:ascii="宋体" w:hAnsi="宋体"/>
                <w:highlight w:val="none"/>
              </w:rPr>
            </w:pPr>
            <w:r>
              <w:rPr>
                <w:rFonts w:hint="eastAsia" w:ascii="宋体" w:hAnsi="宋体"/>
                <w:highlight w:val="none"/>
              </w:rPr>
              <w:t>香港中文大学专场招聘宣讲会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A711ECB">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42316D49">
            <w:pPr>
              <w:spacing w:line="234" w:lineRule="exact"/>
              <w:jc w:val="center"/>
              <w:rPr>
                <w:rFonts w:ascii="宋体" w:hAnsi="宋体"/>
                <w:highlight w:val="none"/>
              </w:rPr>
            </w:pPr>
          </w:p>
        </w:tc>
      </w:tr>
      <w:tr w14:paraId="426D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5278" w:type="dxa"/>
            <w:gridSpan w:val="3"/>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B75986C">
            <w:pPr>
              <w:widowControl/>
              <w:jc w:val="center"/>
              <w:rPr>
                <w:rFonts w:hint="eastAsia"/>
                <w:highlight w:val="none"/>
              </w:rPr>
            </w:pPr>
            <w:r>
              <w:rPr>
                <w:rFonts w:hint="eastAsia" w:ascii="宋体" w:hAnsi="宋体"/>
                <w:highlight w:val="none"/>
              </w:rPr>
              <w:t>合计</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BE50A34">
            <w:pPr>
              <w:spacing w:line="234" w:lineRule="exact"/>
              <w:jc w:val="center"/>
              <w:rPr>
                <w:rFonts w:ascii="宋体" w:hAnsi="宋体"/>
                <w:highlight w:val="none"/>
              </w:rPr>
            </w:pPr>
            <w:r>
              <w:rPr>
                <w:rFonts w:hint="eastAsia" w:ascii="宋体" w:hAnsi="宋体"/>
                <w:highlight w:val="none"/>
              </w:rPr>
              <w:t xml:space="preserve">     元</w:t>
            </w:r>
          </w:p>
        </w:tc>
      </w:tr>
    </w:tbl>
    <w:p w14:paraId="190557CF">
      <w:pPr>
        <w:autoSpaceDE w:val="0"/>
        <w:autoSpaceDN w:val="0"/>
        <w:adjustRightInd w:val="0"/>
        <w:snapToGrid w:val="0"/>
        <w:spacing w:line="360" w:lineRule="auto"/>
        <w:rPr>
          <w:rFonts w:hint="eastAsia" w:ascii="宋体" w:hAnsi="宋体" w:cs="宋体"/>
          <w:szCs w:val="21"/>
          <w:highlight w:val="none"/>
        </w:rPr>
      </w:pPr>
    </w:p>
    <w:p w14:paraId="2B95C747">
      <w:pPr>
        <w:autoSpaceDE w:val="0"/>
        <w:autoSpaceDN w:val="0"/>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w:t>
      </w:r>
      <w:bookmarkStart w:id="8" w:name="OLE_LINK24"/>
      <w:bookmarkStart w:id="9" w:name="OLE_LINK23"/>
      <w:r>
        <w:rPr>
          <w:rFonts w:ascii="宋体" w:hAnsi="宋体" w:cs="宋体"/>
          <w:szCs w:val="21"/>
          <w:highlight w:val="none"/>
        </w:rPr>
        <w:t>2</w:t>
      </w:r>
      <w:r>
        <w:rPr>
          <w:rFonts w:hint="eastAsia" w:ascii="宋体" w:hAnsi="宋体" w:cs="宋体"/>
          <w:szCs w:val="21"/>
          <w:highlight w:val="none"/>
        </w:rPr>
        <w:t>人才招聘服务完成后1</w:t>
      </w:r>
      <w:r>
        <w:rPr>
          <w:rFonts w:ascii="宋体" w:hAnsi="宋体" w:cs="宋体"/>
          <w:szCs w:val="21"/>
          <w:highlight w:val="none"/>
        </w:rPr>
        <w:t>0</w:t>
      </w:r>
      <w:r>
        <w:rPr>
          <w:rFonts w:hint="eastAsia" w:ascii="宋体" w:hAnsi="宋体" w:cs="宋体"/>
          <w:szCs w:val="21"/>
          <w:highlight w:val="none"/>
        </w:rPr>
        <w:t>个工作日内，支付合同金额的</w:t>
      </w:r>
      <w:r>
        <w:rPr>
          <w:rFonts w:ascii="宋体" w:hAnsi="宋体" w:cs="宋体"/>
          <w:szCs w:val="21"/>
          <w:highlight w:val="none"/>
        </w:rPr>
        <w:t>10</w:t>
      </w:r>
      <w:r>
        <w:rPr>
          <w:rFonts w:hint="eastAsia" w:ascii="宋体" w:hAnsi="宋体" w:cs="宋体"/>
          <w:szCs w:val="21"/>
          <w:highlight w:val="none"/>
        </w:rPr>
        <w:t>0%</w:t>
      </w:r>
      <w:r>
        <w:rPr>
          <w:rFonts w:ascii="宋体" w:hAnsi="宋体"/>
          <w:color w:val="000000"/>
          <w:highlight w:val="none"/>
        </w:rPr>
        <w:t>。</w:t>
      </w:r>
      <w:r>
        <w:rPr>
          <w:rFonts w:hint="eastAsia" w:ascii="宋体" w:hAnsi="宋体"/>
          <w:color w:val="000000"/>
          <w:highlight w:val="none"/>
        </w:rPr>
        <w:t>每次</w:t>
      </w:r>
      <w:r>
        <w:rPr>
          <w:rFonts w:hint="eastAsia" w:ascii="宋体" w:hAnsi="宋体" w:cs="宋体"/>
          <w:color w:val="000000"/>
          <w:szCs w:val="21"/>
          <w:highlight w:val="none"/>
        </w:rPr>
        <w:t>付款前乙方须提供增值税普通发票。</w:t>
      </w:r>
      <w:bookmarkEnd w:id="8"/>
      <w:bookmarkEnd w:id="9"/>
      <w:r>
        <w:rPr>
          <w:rFonts w:hint="eastAsia" w:ascii="宋体" w:hAnsi="宋体" w:cs="宋体"/>
          <w:highlight w:val="none"/>
        </w:rPr>
        <w:t>项目实施过程中，如部分场次取消，则按实际实施的场次据实结算服务费。</w:t>
      </w:r>
    </w:p>
    <w:p w14:paraId="1F9AE59A">
      <w:pPr>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3</w:t>
      </w:r>
      <w:r>
        <w:rPr>
          <w:rFonts w:hint="eastAsia" w:ascii="宋体" w:hAnsi="宋体" w:cs="宋体"/>
          <w:szCs w:val="21"/>
          <w:highlight w:val="none"/>
        </w:rPr>
        <w:t>甲方双方信息：</w:t>
      </w:r>
    </w:p>
    <w:p w14:paraId="1594B118">
      <w:pPr>
        <w:spacing w:line="360" w:lineRule="auto"/>
        <w:ind w:firstLine="420" w:firstLineChars="200"/>
        <w:rPr>
          <w:rFonts w:ascii="宋体" w:hAnsi="宋体" w:cs="宋体"/>
          <w:szCs w:val="21"/>
          <w:highlight w:val="none"/>
        </w:rPr>
      </w:pPr>
      <w:r>
        <w:rPr>
          <w:rFonts w:hint="eastAsia" w:ascii="宋体" w:hAnsi="宋体" w:cs="宋体"/>
          <w:szCs w:val="21"/>
          <w:highlight w:val="none"/>
        </w:rPr>
        <w:t>甲方账户信息如下：</w:t>
      </w:r>
    </w:p>
    <w:p w14:paraId="63F500A7">
      <w:pPr>
        <w:spacing w:line="360" w:lineRule="auto"/>
        <w:ind w:firstLine="420" w:firstLineChars="200"/>
        <w:rPr>
          <w:rFonts w:ascii="宋体" w:hAnsi="宋体" w:cs="宋体"/>
          <w:szCs w:val="21"/>
          <w:highlight w:val="none"/>
        </w:rPr>
      </w:pPr>
      <w:r>
        <w:rPr>
          <w:rFonts w:hint="eastAsia" w:ascii="宋体" w:hAnsi="宋体" w:cs="宋体"/>
          <w:szCs w:val="21"/>
          <w:highlight w:val="none"/>
        </w:rPr>
        <w:t>开户行：[  ]</w:t>
      </w:r>
    </w:p>
    <w:p w14:paraId="67786E1A">
      <w:pPr>
        <w:spacing w:line="360" w:lineRule="auto"/>
        <w:ind w:firstLine="420" w:firstLineChars="200"/>
        <w:rPr>
          <w:rFonts w:ascii="宋体" w:hAnsi="宋体" w:cs="宋体"/>
          <w:szCs w:val="21"/>
          <w:highlight w:val="none"/>
        </w:rPr>
      </w:pPr>
      <w:r>
        <w:rPr>
          <w:rFonts w:hint="eastAsia" w:ascii="宋体" w:hAnsi="宋体" w:cs="宋体"/>
          <w:szCs w:val="21"/>
          <w:highlight w:val="none"/>
        </w:rPr>
        <w:t>银行地址：[  ]</w:t>
      </w:r>
    </w:p>
    <w:p w14:paraId="26AF8B94">
      <w:pPr>
        <w:spacing w:line="360" w:lineRule="auto"/>
        <w:ind w:firstLine="420" w:firstLineChars="200"/>
        <w:rPr>
          <w:rFonts w:ascii="宋体" w:hAnsi="宋体" w:cs="宋体"/>
          <w:szCs w:val="21"/>
          <w:highlight w:val="none"/>
        </w:rPr>
      </w:pPr>
      <w:r>
        <w:rPr>
          <w:rFonts w:hint="eastAsia" w:ascii="宋体" w:hAnsi="宋体" w:cs="宋体"/>
          <w:szCs w:val="21"/>
          <w:highlight w:val="none"/>
        </w:rPr>
        <w:t>户名：[  ]</w:t>
      </w:r>
    </w:p>
    <w:p w14:paraId="30AA07CA">
      <w:pPr>
        <w:spacing w:line="360" w:lineRule="auto"/>
        <w:ind w:firstLine="420" w:firstLineChars="200"/>
        <w:rPr>
          <w:rFonts w:ascii="宋体" w:hAnsi="宋体" w:cs="宋体"/>
          <w:szCs w:val="21"/>
          <w:highlight w:val="none"/>
        </w:rPr>
      </w:pPr>
      <w:r>
        <w:rPr>
          <w:rFonts w:hint="eastAsia" w:ascii="宋体" w:hAnsi="宋体" w:cs="宋体"/>
          <w:szCs w:val="21"/>
          <w:highlight w:val="none"/>
        </w:rPr>
        <w:t>账号：[  ]</w:t>
      </w:r>
    </w:p>
    <w:p w14:paraId="2AB3611D">
      <w:pPr>
        <w:spacing w:line="360" w:lineRule="auto"/>
        <w:ind w:firstLine="420" w:firstLineChars="200"/>
        <w:rPr>
          <w:rFonts w:ascii="宋体" w:hAnsi="宋体" w:cs="宋体"/>
          <w:szCs w:val="21"/>
          <w:highlight w:val="none"/>
        </w:rPr>
      </w:pPr>
      <w:r>
        <w:rPr>
          <w:rFonts w:hint="eastAsia" w:ascii="宋体" w:hAnsi="宋体" w:cs="宋体"/>
          <w:szCs w:val="21"/>
          <w:highlight w:val="none"/>
        </w:rPr>
        <w:t>纳税人识别号：[  ]</w:t>
      </w:r>
    </w:p>
    <w:p w14:paraId="0ED03193">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  ]</w:t>
      </w:r>
    </w:p>
    <w:p w14:paraId="466AF13A">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电话：[     ] </w:t>
      </w:r>
    </w:p>
    <w:p w14:paraId="355E3FBB">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乙方信息如下：</w:t>
      </w:r>
    </w:p>
    <w:p w14:paraId="1A669AB3">
      <w:pPr>
        <w:spacing w:line="360" w:lineRule="auto"/>
        <w:ind w:firstLine="420" w:firstLineChars="200"/>
        <w:rPr>
          <w:rFonts w:ascii="宋体" w:hAnsi="宋体" w:cs="宋体"/>
          <w:szCs w:val="21"/>
          <w:highlight w:val="none"/>
        </w:rPr>
      </w:pPr>
      <w:r>
        <w:rPr>
          <w:rFonts w:hint="eastAsia" w:ascii="宋体" w:hAnsi="宋体" w:cs="宋体"/>
          <w:szCs w:val="21"/>
          <w:highlight w:val="none"/>
        </w:rPr>
        <w:t>开户行：[  ]</w:t>
      </w:r>
    </w:p>
    <w:p w14:paraId="4CD5E726">
      <w:pPr>
        <w:spacing w:line="360" w:lineRule="auto"/>
        <w:ind w:firstLine="420" w:firstLineChars="200"/>
        <w:rPr>
          <w:rFonts w:ascii="宋体" w:hAnsi="宋体" w:cs="宋体"/>
          <w:szCs w:val="21"/>
          <w:highlight w:val="none"/>
        </w:rPr>
      </w:pPr>
      <w:r>
        <w:rPr>
          <w:rFonts w:hint="eastAsia" w:ascii="宋体" w:hAnsi="宋体" w:cs="宋体"/>
          <w:szCs w:val="21"/>
          <w:highlight w:val="none"/>
        </w:rPr>
        <w:t>银行地址：[  ]</w:t>
      </w:r>
    </w:p>
    <w:p w14:paraId="0AF2CD58">
      <w:pPr>
        <w:spacing w:line="360" w:lineRule="auto"/>
        <w:ind w:firstLine="420" w:firstLineChars="200"/>
        <w:rPr>
          <w:rFonts w:ascii="宋体" w:hAnsi="宋体" w:cs="宋体"/>
          <w:szCs w:val="21"/>
          <w:highlight w:val="none"/>
        </w:rPr>
      </w:pPr>
      <w:r>
        <w:rPr>
          <w:rFonts w:hint="eastAsia" w:ascii="宋体" w:hAnsi="宋体" w:cs="宋体"/>
          <w:szCs w:val="21"/>
          <w:highlight w:val="none"/>
        </w:rPr>
        <w:t>户名：[  ]</w:t>
      </w:r>
    </w:p>
    <w:p w14:paraId="5503FAA7">
      <w:pPr>
        <w:spacing w:line="360" w:lineRule="auto"/>
        <w:ind w:firstLine="420" w:firstLineChars="200"/>
        <w:rPr>
          <w:rFonts w:ascii="宋体" w:hAnsi="宋体" w:cs="宋体"/>
          <w:szCs w:val="21"/>
          <w:highlight w:val="none"/>
        </w:rPr>
      </w:pPr>
      <w:r>
        <w:rPr>
          <w:rFonts w:hint="eastAsia" w:ascii="宋体" w:hAnsi="宋体" w:cs="宋体"/>
          <w:szCs w:val="21"/>
          <w:highlight w:val="none"/>
        </w:rPr>
        <w:t>账号：[  ]</w:t>
      </w:r>
    </w:p>
    <w:p w14:paraId="1058CA72">
      <w:pPr>
        <w:spacing w:line="360" w:lineRule="auto"/>
        <w:ind w:firstLine="420" w:firstLineChars="200"/>
        <w:rPr>
          <w:rFonts w:ascii="宋体" w:hAnsi="宋体" w:cs="宋体"/>
          <w:szCs w:val="21"/>
          <w:highlight w:val="none"/>
        </w:rPr>
      </w:pPr>
      <w:r>
        <w:rPr>
          <w:rFonts w:hint="eastAsia" w:ascii="宋体" w:hAnsi="宋体" w:cs="宋体"/>
          <w:szCs w:val="21"/>
          <w:highlight w:val="none"/>
        </w:rPr>
        <w:t>纳税人识别号：[  ]</w:t>
      </w:r>
    </w:p>
    <w:p w14:paraId="5D94678E">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  ]</w:t>
      </w:r>
    </w:p>
    <w:p w14:paraId="19C8D447">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电话：[  ] </w:t>
      </w:r>
    </w:p>
    <w:p w14:paraId="39EDCAFC">
      <w:pPr>
        <w:spacing w:line="360" w:lineRule="auto"/>
        <w:ind w:firstLine="422" w:firstLineChars="200"/>
        <w:rPr>
          <w:rFonts w:ascii="宋体" w:hAnsi="宋体" w:cs="宋体"/>
          <w:b/>
          <w:bCs/>
          <w:szCs w:val="21"/>
          <w:highlight w:val="none"/>
        </w:rPr>
      </w:pPr>
    </w:p>
    <w:p w14:paraId="7DE54DD9">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第三条 双方的权利和义务</w:t>
      </w:r>
    </w:p>
    <w:p w14:paraId="5CB71B3B">
      <w:pPr>
        <w:spacing w:line="360" w:lineRule="auto"/>
        <w:ind w:firstLine="420" w:firstLineChars="200"/>
        <w:rPr>
          <w:rFonts w:ascii="宋体" w:hAnsi="宋体" w:cs="宋体"/>
          <w:szCs w:val="21"/>
          <w:highlight w:val="none"/>
        </w:rPr>
      </w:pPr>
      <w:r>
        <w:rPr>
          <w:rFonts w:hint="eastAsia" w:ascii="宋体" w:hAnsi="宋体" w:cs="宋体"/>
          <w:szCs w:val="21"/>
          <w:highlight w:val="none"/>
        </w:rPr>
        <w:t>（一）甲方的责任和义务：</w:t>
      </w:r>
    </w:p>
    <w:p w14:paraId="3E342962">
      <w:pPr>
        <w:spacing w:line="360" w:lineRule="auto"/>
        <w:ind w:firstLine="420" w:firstLineChars="200"/>
        <w:rPr>
          <w:rFonts w:ascii="宋体" w:hAnsi="宋体" w:cs="宋体"/>
          <w:szCs w:val="21"/>
          <w:highlight w:val="none"/>
        </w:rPr>
      </w:pPr>
      <w:r>
        <w:rPr>
          <w:rFonts w:hint="eastAsia" w:ascii="宋体" w:hAnsi="宋体" w:cs="宋体"/>
          <w:szCs w:val="21"/>
          <w:highlight w:val="none"/>
        </w:rPr>
        <w:t>1、甲方协助乙方，提供的所有信息内容真实、有效。</w:t>
      </w:r>
    </w:p>
    <w:p w14:paraId="38F23640">
      <w:pPr>
        <w:spacing w:line="360" w:lineRule="auto"/>
        <w:ind w:firstLine="420" w:firstLineChars="200"/>
        <w:rPr>
          <w:rFonts w:ascii="宋体" w:hAnsi="宋体" w:cs="宋体"/>
          <w:szCs w:val="21"/>
          <w:highlight w:val="none"/>
        </w:rPr>
      </w:pPr>
      <w:r>
        <w:rPr>
          <w:rFonts w:hint="eastAsia" w:ascii="宋体" w:hAnsi="宋体" w:cs="宋体"/>
          <w:szCs w:val="21"/>
          <w:highlight w:val="none"/>
        </w:rPr>
        <w:t>2、甲方应遵守双方商定的日期及付款方式支付项目的费用，支付后需妥善保管汇款单据或收据以作核实凭证。</w:t>
      </w:r>
    </w:p>
    <w:p w14:paraId="7C7B1DA5">
      <w:pPr>
        <w:spacing w:line="360" w:lineRule="auto"/>
        <w:ind w:firstLine="420" w:firstLineChars="200"/>
        <w:rPr>
          <w:rFonts w:ascii="宋体" w:hAnsi="宋体" w:cs="宋体"/>
          <w:szCs w:val="21"/>
          <w:highlight w:val="none"/>
        </w:rPr>
      </w:pPr>
      <w:r>
        <w:rPr>
          <w:rFonts w:hint="eastAsia" w:ascii="宋体" w:hAnsi="宋体" w:cs="宋体"/>
          <w:szCs w:val="21"/>
          <w:highlight w:val="none"/>
        </w:rPr>
        <w:t>3、甲方需配合乙方积极准备其所需材料。</w:t>
      </w:r>
    </w:p>
    <w:p w14:paraId="6CFF6750">
      <w:pPr>
        <w:spacing w:line="360" w:lineRule="auto"/>
        <w:ind w:firstLine="420" w:firstLineChars="200"/>
        <w:rPr>
          <w:rFonts w:ascii="宋体" w:hAnsi="宋体" w:cs="宋体"/>
          <w:szCs w:val="21"/>
          <w:highlight w:val="none"/>
        </w:rPr>
      </w:pPr>
      <w:r>
        <w:rPr>
          <w:rFonts w:hint="eastAsia" w:ascii="宋体" w:hAnsi="宋体" w:cs="宋体"/>
          <w:szCs w:val="21"/>
          <w:highlight w:val="none"/>
        </w:rPr>
        <w:t>（二）乙方的责任和义务：</w:t>
      </w:r>
    </w:p>
    <w:p w14:paraId="09DEBC8B">
      <w:pPr>
        <w:spacing w:line="360" w:lineRule="auto"/>
        <w:ind w:firstLine="420" w:firstLineChars="200"/>
        <w:rPr>
          <w:rFonts w:ascii="宋体" w:hAnsi="宋体" w:cs="宋体"/>
          <w:szCs w:val="21"/>
          <w:highlight w:val="none"/>
        </w:rPr>
      </w:pPr>
      <w:r>
        <w:rPr>
          <w:rFonts w:hint="eastAsia" w:ascii="宋体" w:hAnsi="宋体" w:cs="宋体"/>
          <w:szCs w:val="21"/>
          <w:highlight w:val="none"/>
        </w:rPr>
        <w:t>1、保证活动的真实性、安全性和合法性。</w:t>
      </w:r>
    </w:p>
    <w:p w14:paraId="5054F2C6">
      <w:pPr>
        <w:spacing w:line="360" w:lineRule="auto"/>
        <w:ind w:firstLine="420" w:firstLineChars="200"/>
        <w:rPr>
          <w:rFonts w:ascii="宋体" w:hAnsi="宋体" w:cs="宋体"/>
          <w:szCs w:val="21"/>
          <w:highlight w:val="none"/>
        </w:rPr>
      </w:pPr>
      <w:r>
        <w:rPr>
          <w:rFonts w:hint="eastAsia" w:ascii="宋体" w:hAnsi="宋体" w:cs="宋体"/>
          <w:szCs w:val="21"/>
          <w:highlight w:val="none"/>
        </w:rPr>
        <w:t>2、明确活动的意义和内容，周全严谨安排日程，严格按照双方协议规定的服务内容，安排和组织项目的实施。如因战争、灾害等不测因素或不可抗力因素迫使乙方对日程做出更改，乙方应向甲方做出合理的解释。</w:t>
      </w:r>
    </w:p>
    <w:p w14:paraId="6EA78C5A">
      <w:pPr>
        <w:spacing w:line="360" w:lineRule="auto"/>
        <w:ind w:firstLine="420" w:firstLineChars="200"/>
        <w:rPr>
          <w:rFonts w:ascii="宋体" w:hAnsi="宋体" w:cs="宋体"/>
          <w:szCs w:val="21"/>
          <w:highlight w:val="none"/>
        </w:rPr>
      </w:pPr>
      <w:r>
        <w:rPr>
          <w:rFonts w:hint="eastAsia" w:ascii="宋体" w:hAnsi="宋体" w:cs="宋体"/>
          <w:szCs w:val="21"/>
          <w:highlight w:val="none"/>
        </w:rPr>
        <w:t>3、乙方有义务指导甲方完成项目各项工作（如有），并通知和指导甲方将项目费用汇款至指定账户，甲方提供汇款凭证之后应及时查账确认。</w:t>
      </w:r>
    </w:p>
    <w:p w14:paraId="335D2416">
      <w:pPr>
        <w:spacing w:line="360" w:lineRule="auto"/>
        <w:ind w:firstLine="420" w:firstLineChars="200"/>
        <w:rPr>
          <w:rFonts w:ascii="宋体" w:hAnsi="宋体" w:cs="宋体"/>
          <w:szCs w:val="21"/>
          <w:highlight w:val="none"/>
        </w:rPr>
      </w:pPr>
      <w:r>
        <w:rPr>
          <w:rFonts w:hint="eastAsia" w:ascii="宋体" w:hAnsi="宋体" w:cs="宋体"/>
          <w:szCs w:val="21"/>
          <w:highlight w:val="none"/>
        </w:rPr>
        <w:t>4、乙方应在收到所有费用的一周内提供甲方财务部门认可的账务资料。如不能按时提供的，乙方应及时通知甲方并说明原因。</w:t>
      </w:r>
    </w:p>
    <w:p w14:paraId="497180DE">
      <w:pPr>
        <w:spacing w:line="360" w:lineRule="auto"/>
        <w:ind w:firstLine="420" w:firstLineChars="200"/>
        <w:rPr>
          <w:rFonts w:ascii="仿宋" w:hAnsi="仿宋" w:eastAsia="仿宋"/>
          <w:color w:val="000000"/>
          <w:szCs w:val="21"/>
          <w:highlight w:val="none"/>
        </w:rPr>
      </w:pPr>
    </w:p>
    <w:p w14:paraId="225406EE">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第四条 合同期限</w:t>
      </w:r>
    </w:p>
    <w:p w14:paraId="127B4DC5">
      <w:pPr>
        <w:spacing w:line="360" w:lineRule="auto"/>
        <w:ind w:firstLine="420" w:firstLineChars="200"/>
        <w:rPr>
          <w:rFonts w:ascii="宋体" w:hAnsi="宋体" w:cs="宋体"/>
          <w:szCs w:val="21"/>
          <w:highlight w:val="none"/>
        </w:rPr>
      </w:pPr>
      <w:r>
        <w:rPr>
          <w:rFonts w:hint="eastAsia" w:ascii="宋体" w:hAnsi="宋体" w:cs="宋体"/>
          <w:szCs w:val="21"/>
          <w:highlight w:val="none"/>
        </w:rPr>
        <w:t>4.1自xxxx年x月x日起至xxxx年x月x日终止。</w:t>
      </w:r>
    </w:p>
    <w:p w14:paraId="0AA4E261">
      <w:pPr>
        <w:spacing w:line="360" w:lineRule="auto"/>
        <w:ind w:firstLine="422" w:firstLineChars="200"/>
        <w:rPr>
          <w:rFonts w:ascii="宋体" w:hAnsi="宋体" w:cs="宋体"/>
          <w:b/>
          <w:bCs/>
          <w:szCs w:val="21"/>
          <w:highlight w:val="none"/>
        </w:rPr>
      </w:pPr>
      <w:bookmarkStart w:id="10" w:name="OLE_LINK66"/>
      <w:bookmarkStart w:id="11" w:name="OLE_LINK65"/>
    </w:p>
    <w:p w14:paraId="7DCB5A92">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第五条</w:t>
      </w:r>
      <w:bookmarkEnd w:id="10"/>
      <w:bookmarkEnd w:id="11"/>
      <w:r>
        <w:rPr>
          <w:rFonts w:hint="eastAsia" w:ascii="宋体" w:hAnsi="宋体" w:cs="宋体"/>
          <w:b/>
          <w:bCs/>
          <w:szCs w:val="21"/>
          <w:highlight w:val="none"/>
        </w:rPr>
        <w:t xml:space="preserve"> 保密条款</w:t>
      </w:r>
    </w:p>
    <w:p w14:paraId="1C4C38FB">
      <w:pPr>
        <w:spacing w:line="360" w:lineRule="auto"/>
        <w:ind w:firstLine="420" w:firstLineChars="200"/>
        <w:rPr>
          <w:rFonts w:ascii="宋体" w:hAnsi="宋体" w:cs="宋体"/>
          <w:szCs w:val="21"/>
          <w:highlight w:val="none"/>
        </w:rPr>
      </w:pPr>
      <w:bookmarkStart w:id="12" w:name="OLE_LINK59"/>
      <w:bookmarkStart w:id="13" w:name="OLE_LINK60"/>
      <w:r>
        <w:rPr>
          <w:rFonts w:hint="eastAsia" w:ascii="宋体" w:hAnsi="宋体" w:cs="宋体"/>
          <w:szCs w:val="21"/>
          <w:highlight w:val="none"/>
        </w:rPr>
        <w:t>未经他方书面许可，任何一方不得将其持有的有关另一方的事务等保密信息向协议以外的第三方或公众透露，且不得对保密信息进行拷贝和抄写。法律规定的情况除外。</w:t>
      </w:r>
      <w:bookmarkEnd w:id="12"/>
      <w:bookmarkEnd w:id="13"/>
    </w:p>
    <w:p w14:paraId="7484FEE3">
      <w:pPr>
        <w:spacing w:line="360" w:lineRule="auto"/>
        <w:ind w:firstLine="420" w:firstLineChars="200"/>
        <w:rPr>
          <w:rFonts w:ascii="宋体" w:hAnsi="宋体" w:cs="宋体"/>
          <w:szCs w:val="21"/>
          <w:highlight w:val="none"/>
        </w:rPr>
      </w:pPr>
    </w:p>
    <w:p w14:paraId="3BADD503">
      <w:pPr>
        <w:spacing w:line="360" w:lineRule="auto"/>
        <w:ind w:firstLine="422" w:firstLineChars="200"/>
        <w:rPr>
          <w:rFonts w:ascii="宋体" w:hAnsi="宋体" w:cs="宋体"/>
          <w:szCs w:val="21"/>
          <w:highlight w:val="none"/>
        </w:rPr>
      </w:pPr>
      <w:r>
        <w:rPr>
          <w:rFonts w:hint="eastAsia" w:ascii="宋体" w:hAnsi="宋体" w:cs="宋体"/>
          <w:b/>
          <w:bCs/>
          <w:szCs w:val="21"/>
          <w:highlight w:val="none"/>
        </w:rPr>
        <w:t>第六条 免责条款</w:t>
      </w:r>
    </w:p>
    <w:p w14:paraId="3C19D1CB">
      <w:pPr>
        <w:spacing w:line="360" w:lineRule="auto"/>
        <w:ind w:firstLine="420" w:firstLineChars="200"/>
        <w:rPr>
          <w:rFonts w:ascii="宋体" w:hAnsi="宋体" w:cs="宋体"/>
          <w:szCs w:val="21"/>
          <w:highlight w:val="none"/>
        </w:rPr>
      </w:pPr>
      <w:r>
        <w:rPr>
          <w:rFonts w:hint="eastAsia" w:ascii="宋体" w:hAnsi="宋体" w:cs="宋体"/>
          <w:szCs w:val="21"/>
          <w:highlight w:val="none"/>
        </w:rPr>
        <w:t>由于不可抗力原因，致使任何一方不能履行其在本协议项下的义务，该方不承担由此而给他方造成的损失。但该方应在不可抗力发生后15日内将相关情况告诉对方，并提供有关部门的证明。在不可抗力消除后的合理时间内，一方或双方应当继续履行协议。</w:t>
      </w:r>
    </w:p>
    <w:p w14:paraId="341A3273">
      <w:pPr>
        <w:spacing w:line="360" w:lineRule="auto"/>
        <w:ind w:firstLine="420" w:firstLineChars="200"/>
        <w:rPr>
          <w:rFonts w:ascii="宋体" w:hAnsi="宋体" w:cs="宋体"/>
          <w:szCs w:val="21"/>
          <w:highlight w:val="none"/>
        </w:rPr>
      </w:pPr>
    </w:p>
    <w:p w14:paraId="44F15754">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第七条 违约责任</w:t>
      </w:r>
    </w:p>
    <w:p w14:paraId="60C9890D">
      <w:pPr>
        <w:spacing w:line="360" w:lineRule="auto"/>
        <w:ind w:firstLine="420" w:firstLineChars="200"/>
        <w:rPr>
          <w:rFonts w:ascii="宋体" w:hAnsi="宋体" w:cs="宋体"/>
          <w:szCs w:val="21"/>
          <w:highlight w:val="none"/>
        </w:rPr>
      </w:pPr>
      <w:r>
        <w:rPr>
          <w:rFonts w:hint="eastAsia" w:ascii="宋体" w:hAnsi="宋体" w:cs="宋体"/>
          <w:szCs w:val="21"/>
          <w:highlight w:val="none"/>
        </w:rPr>
        <w:t>一方未履行或不适当履行本协议项下的任何一项条款均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w:t>
      </w:r>
    </w:p>
    <w:p w14:paraId="7FE497BA">
      <w:pPr>
        <w:spacing w:line="360" w:lineRule="auto"/>
        <w:ind w:firstLine="420" w:firstLineChars="200"/>
        <w:rPr>
          <w:rFonts w:ascii="宋体" w:hAnsi="宋体" w:cs="宋体"/>
          <w:szCs w:val="21"/>
          <w:highlight w:val="none"/>
        </w:rPr>
      </w:pPr>
    </w:p>
    <w:p w14:paraId="5691AB7B">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第八条  法律适用和争议解决</w:t>
      </w:r>
    </w:p>
    <w:p w14:paraId="439723D3">
      <w:pPr>
        <w:spacing w:line="360" w:lineRule="auto"/>
        <w:ind w:firstLine="420" w:firstLineChars="200"/>
        <w:rPr>
          <w:rFonts w:ascii="宋体" w:hAnsi="宋体" w:cs="宋体"/>
          <w:szCs w:val="21"/>
          <w:highlight w:val="none"/>
        </w:rPr>
      </w:pPr>
      <w:r>
        <w:rPr>
          <w:rFonts w:hint="eastAsia" w:ascii="宋体" w:hAnsi="宋体" w:cs="宋体"/>
          <w:szCs w:val="21"/>
          <w:highlight w:val="none"/>
        </w:rPr>
        <w:t>8.1本合同适用中华人民共和国法律。</w:t>
      </w:r>
    </w:p>
    <w:p w14:paraId="235B277F">
      <w:pPr>
        <w:spacing w:line="360" w:lineRule="auto"/>
        <w:ind w:firstLine="420" w:firstLineChars="200"/>
        <w:rPr>
          <w:rFonts w:ascii="宋体" w:hAnsi="宋体" w:cs="宋体"/>
          <w:szCs w:val="21"/>
          <w:highlight w:val="none"/>
        </w:rPr>
      </w:pPr>
      <w:r>
        <w:rPr>
          <w:rFonts w:hint="eastAsia" w:ascii="宋体" w:hAnsi="宋体" w:cs="宋体"/>
          <w:szCs w:val="21"/>
          <w:highlight w:val="none"/>
        </w:rPr>
        <w:t>8.2在协议执行期间，如果各方发生争议，应友好协商解决。如果协商不成，各方同意通过提交甲方所在地人民法院裁决。</w:t>
      </w:r>
    </w:p>
    <w:p w14:paraId="52E7545C">
      <w:pPr>
        <w:spacing w:line="360" w:lineRule="auto"/>
        <w:ind w:firstLine="420" w:firstLineChars="200"/>
        <w:rPr>
          <w:rFonts w:ascii="宋体" w:hAnsi="宋体" w:cs="宋体"/>
          <w:szCs w:val="21"/>
          <w:highlight w:val="none"/>
        </w:rPr>
      </w:pPr>
    </w:p>
    <w:p w14:paraId="6807A131">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第九条 其他</w:t>
      </w:r>
    </w:p>
    <w:p w14:paraId="51EEE293">
      <w:pPr>
        <w:spacing w:line="360" w:lineRule="auto"/>
        <w:ind w:firstLine="420" w:firstLineChars="200"/>
        <w:rPr>
          <w:rFonts w:ascii="宋体" w:hAnsi="宋体" w:cs="宋体"/>
          <w:szCs w:val="21"/>
          <w:highlight w:val="none"/>
        </w:rPr>
      </w:pPr>
      <w:r>
        <w:rPr>
          <w:rFonts w:hint="eastAsia" w:ascii="宋体" w:hAnsi="宋体" w:cs="宋体"/>
          <w:szCs w:val="21"/>
          <w:highlight w:val="none"/>
        </w:rPr>
        <w:t>9.1本协议未尽事宜，双方另行协商解决。双方协商一致时，可对本协议进行修改和签定补充协议或备忘录。</w:t>
      </w:r>
    </w:p>
    <w:p w14:paraId="33CEB062">
      <w:pPr>
        <w:spacing w:line="360" w:lineRule="auto"/>
        <w:ind w:firstLine="420" w:firstLineChars="200"/>
        <w:rPr>
          <w:rFonts w:ascii="宋体" w:hAnsi="宋体" w:cs="宋体"/>
          <w:szCs w:val="21"/>
          <w:highlight w:val="none"/>
        </w:rPr>
      </w:pPr>
      <w:r>
        <w:rPr>
          <w:rFonts w:hint="eastAsia" w:ascii="宋体" w:hAnsi="宋体" w:cs="宋体"/>
          <w:szCs w:val="21"/>
          <w:highlight w:val="none"/>
        </w:rPr>
        <w:t>9.2本协议一式[]份，甲方执[]份，乙方执</w:t>
      </w:r>
      <w:bookmarkStart w:id="14" w:name="OLE_LINK13"/>
      <w:bookmarkStart w:id="15" w:name="OLE_LINK18"/>
      <w:r>
        <w:rPr>
          <w:rFonts w:hint="eastAsia" w:ascii="宋体" w:hAnsi="宋体" w:cs="宋体"/>
          <w:szCs w:val="21"/>
          <w:highlight w:val="none"/>
        </w:rPr>
        <w:t>[]份</w:t>
      </w:r>
      <w:bookmarkEnd w:id="14"/>
      <w:bookmarkEnd w:id="15"/>
      <w:r>
        <w:rPr>
          <w:rFonts w:hint="eastAsia" w:ascii="宋体" w:hAnsi="宋体" w:cs="宋体"/>
          <w:szCs w:val="21"/>
          <w:highlight w:val="none"/>
        </w:rPr>
        <w:t>，具有同等法律效力。</w:t>
      </w:r>
    </w:p>
    <w:p w14:paraId="1042AE4A">
      <w:pPr>
        <w:spacing w:line="360" w:lineRule="auto"/>
        <w:ind w:firstLine="420" w:firstLineChars="200"/>
        <w:rPr>
          <w:rFonts w:ascii="宋体" w:hAnsi="宋体" w:cs="宋体"/>
          <w:szCs w:val="21"/>
          <w:highlight w:val="none"/>
        </w:rPr>
      </w:pPr>
      <w:r>
        <w:rPr>
          <w:rFonts w:hint="eastAsia" w:ascii="宋体" w:hAnsi="宋体" w:cs="宋体"/>
          <w:szCs w:val="21"/>
          <w:highlight w:val="none"/>
        </w:rPr>
        <w:br w:type="textWrapping"/>
      </w:r>
      <w:r>
        <w:rPr>
          <w:rFonts w:hint="eastAsia" w:ascii="宋体" w:hAnsi="宋体" w:cs="宋体"/>
          <w:szCs w:val="21"/>
          <w:highlight w:val="none"/>
        </w:rPr>
        <w:t xml:space="preserve">    甲方：[南京邮电大学 ]     </w:t>
      </w:r>
    </w:p>
    <w:p w14:paraId="38B6BFE3">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法定代表人/负责人：[    ]                    </w:t>
      </w:r>
    </w:p>
    <w:p w14:paraId="4F82D289">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或授权代表（签字）：[  ]                     </w:t>
      </w:r>
    </w:p>
    <w:p w14:paraId="2C698021">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  ]年[  ]月[  ]日  </w:t>
      </w:r>
    </w:p>
    <w:p w14:paraId="4897CEB4">
      <w:pPr>
        <w:spacing w:line="360" w:lineRule="auto"/>
        <w:ind w:firstLine="420" w:firstLineChars="200"/>
        <w:rPr>
          <w:rFonts w:ascii="宋体" w:hAnsi="宋体" w:cs="宋体"/>
          <w:szCs w:val="21"/>
          <w:highlight w:val="none"/>
        </w:rPr>
      </w:pPr>
    </w:p>
    <w:p w14:paraId="2D2C07F4">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乙方：  </w:t>
      </w:r>
    </w:p>
    <w:p w14:paraId="0A76B5B9">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法定代表人/负责人：[  ]                   </w:t>
      </w:r>
    </w:p>
    <w:p w14:paraId="153EAFDD">
      <w:pPr>
        <w:spacing w:line="360" w:lineRule="auto"/>
        <w:ind w:firstLine="420" w:firstLineChars="200"/>
        <w:rPr>
          <w:rFonts w:ascii="宋体" w:hAnsi="宋体" w:cs="宋体"/>
          <w:szCs w:val="21"/>
          <w:highlight w:val="none"/>
        </w:rPr>
      </w:pPr>
      <w:r>
        <w:rPr>
          <w:rFonts w:hint="eastAsia" w:ascii="宋体" w:hAnsi="宋体" w:cs="宋体"/>
          <w:szCs w:val="21"/>
          <w:highlight w:val="none"/>
        </w:rPr>
        <w:t>或授权代表（签字）：[  ]</w:t>
      </w:r>
    </w:p>
    <w:p w14:paraId="6C8F01C2">
      <w:pPr>
        <w:spacing w:line="360" w:lineRule="auto"/>
        <w:ind w:firstLine="420" w:firstLineChars="200"/>
        <w:rPr>
          <w:rFonts w:ascii="仿宋" w:hAnsi="仿宋" w:eastAsia="仿宋" w:cs="仿宋"/>
          <w:bCs/>
          <w:sz w:val="24"/>
          <w:highlight w:val="none"/>
        </w:rPr>
      </w:pPr>
      <w:r>
        <w:rPr>
          <w:rFonts w:hint="eastAsia" w:ascii="宋体" w:hAnsi="宋体" w:cs="宋体"/>
          <w:szCs w:val="21"/>
          <w:highlight w:val="none"/>
        </w:rPr>
        <w:t>[  ]年[  ]月[  ]日</w:t>
      </w:r>
    </w:p>
    <w:p w14:paraId="72E21D40">
      <w:pPr>
        <w:spacing w:line="360" w:lineRule="auto"/>
        <w:ind w:firstLine="420" w:firstLineChars="200"/>
        <w:jc w:val="center"/>
        <w:rPr>
          <w:rFonts w:ascii="宋体" w:hAnsi="宋体" w:cs="宋体"/>
          <w:szCs w:val="21"/>
          <w:highlight w:val="none"/>
        </w:rPr>
      </w:pPr>
      <w:r>
        <w:rPr>
          <w:rFonts w:hint="eastAsia"/>
          <w:highlight w:val="none"/>
        </w:rPr>
        <w:br w:type="page"/>
      </w:r>
      <w:r>
        <w:rPr>
          <w:rFonts w:hint="eastAsia" w:ascii="宋体" w:hAnsi="宋体" w:cs="宋体"/>
          <w:szCs w:val="21"/>
          <w:highlight w:val="none"/>
        </w:rPr>
        <w:t>南京邮电大学人才工作处海外人才招聘项目合同 标段二</w:t>
      </w:r>
    </w:p>
    <w:p w14:paraId="535E2B6F">
      <w:pPr>
        <w:spacing w:line="360" w:lineRule="auto"/>
        <w:ind w:firstLine="420" w:firstLineChars="200"/>
        <w:rPr>
          <w:rFonts w:ascii="宋体" w:hAnsi="宋体" w:cs="宋体"/>
          <w:szCs w:val="21"/>
          <w:highlight w:val="none"/>
        </w:rPr>
      </w:pPr>
      <w:r>
        <w:rPr>
          <w:rFonts w:hint="eastAsia" w:ascii="宋体" w:hAnsi="宋体" w:cs="宋体"/>
          <w:szCs w:val="21"/>
          <w:highlight w:val="none"/>
        </w:rPr>
        <w:t>本协议于     年  月  日在                 签订。</w:t>
      </w:r>
    </w:p>
    <w:p w14:paraId="1DA98E3B">
      <w:pPr>
        <w:spacing w:line="360" w:lineRule="auto"/>
        <w:ind w:firstLine="420" w:firstLineChars="200"/>
        <w:rPr>
          <w:rFonts w:ascii="宋体" w:hAnsi="宋体" w:cs="宋体"/>
          <w:szCs w:val="21"/>
          <w:highlight w:val="none"/>
        </w:rPr>
      </w:pPr>
      <w:r>
        <w:rPr>
          <w:rFonts w:hint="eastAsia" w:ascii="宋体" w:hAnsi="宋体" w:cs="宋体"/>
          <w:szCs w:val="21"/>
          <w:highlight w:val="none"/>
        </w:rPr>
        <w:t>签约双方为：</w:t>
      </w:r>
    </w:p>
    <w:p w14:paraId="1D59E056">
      <w:pPr>
        <w:spacing w:line="360" w:lineRule="auto"/>
        <w:ind w:firstLine="420" w:firstLineChars="200"/>
        <w:rPr>
          <w:rFonts w:ascii="宋体" w:hAnsi="宋体" w:cs="宋体"/>
          <w:szCs w:val="21"/>
          <w:highlight w:val="none"/>
        </w:rPr>
      </w:pPr>
      <w:r>
        <w:rPr>
          <w:rFonts w:hint="eastAsia" w:ascii="宋体" w:hAnsi="宋体" w:cs="宋体"/>
          <w:szCs w:val="21"/>
          <w:highlight w:val="none"/>
        </w:rPr>
        <w:t>甲方：[南京邮电大学 ]</w:t>
      </w:r>
    </w:p>
    <w:p w14:paraId="4A27EE29">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地址：[南京市栖霞区文苑路9号 ]</w:t>
      </w:r>
    </w:p>
    <w:p w14:paraId="26811AE2">
      <w:pPr>
        <w:spacing w:line="360" w:lineRule="auto"/>
        <w:ind w:firstLine="420" w:firstLineChars="200"/>
        <w:rPr>
          <w:rFonts w:ascii="宋体" w:hAnsi="宋体" w:cs="宋体"/>
          <w:szCs w:val="21"/>
          <w:highlight w:val="none"/>
        </w:rPr>
      </w:pPr>
      <w:r>
        <w:rPr>
          <w:rFonts w:hint="eastAsia" w:ascii="宋体" w:hAnsi="宋体" w:cs="宋体"/>
          <w:szCs w:val="21"/>
          <w:highlight w:val="none"/>
        </w:rPr>
        <w:t>法定代表人/负责人：</w:t>
      </w:r>
    </w:p>
    <w:p w14:paraId="765B556E">
      <w:pPr>
        <w:spacing w:line="360" w:lineRule="auto"/>
        <w:ind w:firstLine="420" w:firstLineChars="200"/>
        <w:rPr>
          <w:rFonts w:ascii="宋体" w:hAnsi="宋体" w:cs="宋体"/>
          <w:szCs w:val="21"/>
          <w:highlight w:val="none"/>
        </w:rPr>
      </w:pPr>
    </w:p>
    <w:p w14:paraId="1C9326E2">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w:t>
      </w:r>
    </w:p>
    <w:p w14:paraId="6DBDE279">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w:t>
      </w:r>
    </w:p>
    <w:p w14:paraId="23586605">
      <w:pPr>
        <w:spacing w:line="360" w:lineRule="auto"/>
        <w:ind w:firstLine="420" w:firstLineChars="200"/>
        <w:rPr>
          <w:rFonts w:ascii="宋体" w:hAnsi="宋体" w:cs="宋体"/>
          <w:szCs w:val="21"/>
          <w:highlight w:val="none"/>
        </w:rPr>
      </w:pPr>
      <w:r>
        <w:rPr>
          <w:rFonts w:hint="eastAsia" w:ascii="宋体" w:hAnsi="宋体" w:cs="宋体"/>
          <w:szCs w:val="21"/>
          <w:highlight w:val="none"/>
        </w:rPr>
        <w:t>法定代表人/负责人：[]</w:t>
      </w:r>
    </w:p>
    <w:p w14:paraId="74BC55A2">
      <w:pPr>
        <w:spacing w:line="360" w:lineRule="auto"/>
        <w:ind w:firstLine="420" w:firstLineChars="200"/>
        <w:rPr>
          <w:rFonts w:ascii="宋体" w:hAnsi="宋体" w:cs="宋体"/>
          <w:szCs w:val="21"/>
          <w:highlight w:val="none"/>
        </w:rPr>
      </w:pPr>
    </w:p>
    <w:p w14:paraId="2C3DB73E">
      <w:pPr>
        <w:spacing w:line="360" w:lineRule="auto"/>
        <w:ind w:firstLine="420" w:firstLineChars="200"/>
        <w:rPr>
          <w:rFonts w:ascii="宋体" w:hAnsi="宋体" w:cs="宋体"/>
          <w:szCs w:val="21"/>
          <w:highlight w:val="none"/>
        </w:rPr>
      </w:pPr>
      <w:r>
        <w:rPr>
          <w:rFonts w:hint="eastAsia" w:ascii="宋体" w:hAnsi="宋体" w:cs="宋体"/>
          <w:szCs w:val="21"/>
          <w:highlight w:val="none"/>
        </w:rPr>
        <w:t>为维护甲乙双方利益，根据相关法律、法规的规定，双方在平等、自愿、公平、诚实互信的基础上，就乙方为甲方提供海外人才招聘服务的相关事宜达成如下协议：</w:t>
      </w:r>
    </w:p>
    <w:p w14:paraId="6A1E7EE4">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第一条 服务内容</w:t>
      </w:r>
    </w:p>
    <w:p w14:paraId="5CA25920">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乙方向甲方提供海外人才招聘服务，服务内容如下：</w:t>
      </w:r>
    </w:p>
    <w:p w14:paraId="363403E0">
      <w:pPr>
        <w:spacing w:line="360" w:lineRule="auto"/>
        <w:ind w:firstLine="420" w:firstLineChars="200"/>
        <w:rPr>
          <w:rFonts w:ascii="宋体" w:hAnsi="宋体"/>
          <w:szCs w:val="21"/>
          <w:highlight w:val="none"/>
        </w:rPr>
      </w:pPr>
      <w:r>
        <w:rPr>
          <w:rFonts w:hint="eastAsia" w:ascii="宋体" w:hAnsi="宋体"/>
          <w:highlight w:val="none"/>
        </w:rPr>
        <w:t>1、场地预定及活动现场执行</w:t>
      </w:r>
    </w:p>
    <w:p w14:paraId="3D708AFE">
      <w:pPr>
        <w:spacing w:line="360" w:lineRule="auto"/>
        <w:ind w:firstLine="420" w:firstLineChars="200"/>
        <w:rPr>
          <w:rFonts w:hint="eastAsia" w:ascii="宋体" w:hAnsi="宋体"/>
          <w:highlight w:val="none"/>
        </w:rPr>
      </w:pPr>
      <w:r>
        <w:rPr>
          <w:rFonts w:hint="eastAsia" w:ascii="宋体" w:hAnsi="宋体"/>
          <w:highlight w:val="none"/>
        </w:rPr>
        <w:t>澳大利亚悉尼、西班牙巴塞罗那、法国巴黎3场专场招聘宣讲会：包含场地费、人才组织、现场执行、参会人员简餐、参会学者交通补贴。</w:t>
      </w:r>
    </w:p>
    <w:p w14:paraId="790E9983">
      <w:pPr>
        <w:spacing w:line="360" w:lineRule="auto"/>
        <w:ind w:firstLine="420" w:firstLineChars="200"/>
        <w:rPr>
          <w:rFonts w:hint="eastAsia" w:ascii="宋体" w:hAnsi="宋体"/>
          <w:highlight w:val="none"/>
        </w:rPr>
      </w:pPr>
      <w:r>
        <w:rPr>
          <w:rFonts w:hint="eastAsia" w:ascii="宋体" w:hAnsi="宋体"/>
          <w:highlight w:val="none"/>
        </w:rPr>
        <w:t>2、海外招聘宣讲会统筹对接服务：</w:t>
      </w:r>
    </w:p>
    <w:p w14:paraId="34E278E2">
      <w:pPr>
        <w:spacing w:line="360" w:lineRule="auto"/>
        <w:ind w:firstLine="420" w:firstLineChars="200"/>
        <w:rPr>
          <w:rFonts w:hint="eastAsia" w:ascii="宋体" w:hAnsi="宋体"/>
          <w:highlight w:val="none"/>
        </w:rPr>
      </w:pPr>
      <w:r>
        <w:rPr>
          <w:rFonts w:hint="eastAsia" w:ascii="宋体" w:hAnsi="宋体"/>
          <w:highlight w:val="none"/>
        </w:rPr>
        <w:t>2.1澳大利亚悉尼、西班牙巴塞罗那、法国巴黎3场的海外招聘进行前期宣传以及对目标人群（至少包含访问学校的助理教授、博士后研究人员及在读博士）一对一邀约。</w:t>
      </w:r>
    </w:p>
    <w:p w14:paraId="78CF04FB">
      <w:pPr>
        <w:spacing w:line="360" w:lineRule="auto"/>
        <w:ind w:firstLine="420" w:firstLineChars="200"/>
        <w:rPr>
          <w:rFonts w:hint="eastAsia" w:ascii="宋体" w:hAnsi="宋体"/>
          <w:highlight w:val="none"/>
        </w:rPr>
      </w:pPr>
      <w:r>
        <w:rPr>
          <w:rFonts w:hint="eastAsia" w:ascii="宋体" w:hAnsi="宋体"/>
          <w:highlight w:val="none"/>
        </w:rPr>
        <w:t>2.2提前收取参会人才和对学校感兴趣人才简历，并罗列重点关注对象名单，供甲方进行前期的参考和联络。</w:t>
      </w:r>
    </w:p>
    <w:p w14:paraId="46E5B643">
      <w:pPr>
        <w:spacing w:line="360" w:lineRule="auto"/>
        <w:ind w:firstLine="420" w:firstLineChars="200"/>
        <w:rPr>
          <w:rFonts w:hint="eastAsia" w:ascii="宋体" w:hAnsi="宋体"/>
          <w:highlight w:val="none"/>
        </w:rPr>
      </w:pPr>
      <w:r>
        <w:rPr>
          <w:rFonts w:hint="eastAsia" w:ascii="宋体" w:hAnsi="宋体"/>
          <w:highlight w:val="none"/>
        </w:rPr>
        <w:t>3、活动策划及自有渠道宣传：活动宣传策划，包括自有渠道宣传（微信公众号宣传、专属海外PC网站及海外微信公众号宣传）、长图文文案策划及设计、宣传海报设计、实体物料的设计制作等。</w:t>
      </w:r>
    </w:p>
    <w:p w14:paraId="3F3B345F">
      <w:pPr>
        <w:spacing w:line="360" w:lineRule="auto"/>
        <w:ind w:firstLine="420" w:firstLineChars="200"/>
        <w:rPr>
          <w:rFonts w:hint="eastAsia" w:ascii="宋体" w:hAnsi="宋体"/>
          <w:highlight w:val="none"/>
        </w:rPr>
      </w:pPr>
      <w:r>
        <w:rPr>
          <w:rFonts w:hint="eastAsia" w:ascii="宋体" w:hAnsi="宋体"/>
          <w:highlight w:val="none"/>
        </w:rPr>
        <w:t>4、人员随行：乙方1人随行，负责活动现场的筹备执行跟进。合同总价包含随行的差旅费用、涵盖签注费用、往返机票食宿交通、活动现场执行可能产生的物料打印等杂费。</w:t>
      </w:r>
    </w:p>
    <w:p w14:paraId="3E55F957">
      <w:pPr>
        <w:spacing w:line="360" w:lineRule="auto"/>
        <w:ind w:firstLine="420" w:firstLineChars="200"/>
        <w:rPr>
          <w:rFonts w:hint="eastAsia" w:ascii="宋体" w:hAnsi="宋体"/>
          <w:highlight w:val="none"/>
        </w:rPr>
      </w:pPr>
      <w:r>
        <w:rPr>
          <w:rFonts w:hint="eastAsia" w:ascii="宋体" w:hAnsi="宋体"/>
          <w:highlight w:val="none"/>
        </w:rPr>
        <w:t>5、交通：澳大利亚悉尼、西班牙巴塞罗那、法国巴黎3地全天包车（100公里/天，10小时内/天），市内安排7座舒适车型，接送机6次，安排12座小巴。</w:t>
      </w:r>
    </w:p>
    <w:p w14:paraId="1967FD42">
      <w:pPr>
        <w:spacing w:line="360" w:lineRule="auto"/>
        <w:ind w:firstLine="420" w:firstLineChars="200"/>
        <w:rPr>
          <w:rFonts w:hint="eastAsia" w:ascii="宋体" w:hAnsi="宋体"/>
          <w:highlight w:val="none"/>
        </w:rPr>
      </w:pPr>
      <w:r>
        <w:rPr>
          <w:rFonts w:hint="eastAsia" w:ascii="宋体" w:hAnsi="宋体"/>
          <w:highlight w:val="none"/>
        </w:rPr>
        <w:t>6、项目管理与服务：依据甲方需求执行项目整体策划，涵盖与高校及场地的接洽、校园宣传、物料定制、人才定向邀约、现场执行、组织管理、安全保障等各项相关工作。</w:t>
      </w:r>
    </w:p>
    <w:p w14:paraId="78FE5E63">
      <w:pPr>
        <w:spacing w:line="360" w:lineRule="auto"/>
        <w:ind w:firstLine="420" w:firstLineChars="200"/>
        <w:rPr>
          <w:rFonts w:hint="eastAsia" w:ascii="宋体" w:hAnsi="宋体"/>
          <w:highlight w:val="none"/>
        </w:rPr>
      </w:pPr>
      <w:r>
        <w:rPr>
          <w:rFonts w:hint="eastAsia" w:ascii="宋体" w:hAnsi="宋体"/>
          <w:highlight w:val="none"/>
        </w:rPr>
        <w:t>7、人员配备要求：项目整体团队人数不少于5人；现场执行人员不少于1人，后台支持不少于1人，项目团队负责人及其他2名团队成员共3人。</w:t>
      </w:r>
    </w:p>
    <w:p w14:paraId="10CDB73D">
      <w:pPr>
        <w:spacing w:line="360" w:lineRule="auto"/>
        <w:ind w:firstLine="420" w:firstLineChars="200"/>
        <w:rPr>
          <w:rFonts w:hint="eastAsia" w:ascii="宋体" w:hAnsi="宋体"/>
          <w:highlight w:val="none"/>
        </w:rPr>
      </w:pPr>
      <w:r>
        <w:rPr>
          <w:rFonts w:hint="eastAsia" w:ascii="宋体" w:hAnsi="宋体"/>
          <w:highlight w:val="none"/>
        </w:rPr>
        <w:t>8、现场宣讲活动：负责澳大利亚悉尼、西班牙巴塞罗那、法国巴黎3场宣讲活动，同时负责与活动高校的对接工作。</w:t>
      </w:r>
    </w:p>
    <w:p w14:paraId="37664EB8">
      <w:pPr>
        <w:spacing w:line="360" w:lineRule="auto"/>
        <w:ind w:firstLine="420" w:firstLineChars="200"/>
        <w:rPr>
          <w:rFonts w:hint="eastAsia" w:ascii="宋体" w:hAnsi="宋体"/>
          <w:highlight w:val="none"/>
        </w:rPr>
      </w:pPr>
      <w:r>
        <w:rPr>
          <w:rFonts w:hint="eastAsia" w:ascii="宋体" w:hAnsi="宋体"/>
          <w:highlight w:val="none"/>
        </w:rPr>
        <w:t>9、乙方需确保每场提供可容纳甲方不少于40人的宣讲场地。</w:t>
      </w:r>
    </w:p>
    <w:p w14:paraId="0271F62C">
      <w:pPr>
        <w:spacing w:line="360" w:lineRule="auto"/>
        <w:ind w:firstLine="420" w:firstLineChars="200"/>
        <w:rPr>
          <w:rFonts w:hint="eastAsia" w:ascii="宋体" w:hAnsi="宋体"/>
          <w:highlight w:val="none"/>
        </w:rPr>
      </w:pPr>
      <w:r>
        <w:rPr>
          <w:rFonts w:hint="eastAsia" w:ascii="宋体" w:hAnsi="宋体"/>
          <w:highlight w:val="none"/>
        </w:rPr>
        <w:t>10、乙方需在澳大利亚、西班牙、法国地区分别推广、宣传、邀约目标学者。</w:t>
      </w:r>
    </w:p>
    <w:p w14:paraId="13974DAC">
      <w:pPr>
        <w:spacing w:line="360" w:lineRule="auto"/>
        <w:ind w:firstLine="420" w:firstLineChars="200"/>
        <w:rPr>
          <w:rFonts w:hint="eastAsia" w:ascii="宋体" w:hAnsi="宋体"/>
          <w:highlight w:val="none"/>
        </w:rPr>
      </w:pPr>
      <w:r>
        <w:rPr>
          <w:rFonts w:hint="eastAsia" w:ascii="宋体" w:hAnsi="宋体"/>
          <w:highlight w:val="none"/>
        </w:rPr>
        <w:t>11、澳大利亚、西班牙、法国地区现场参会学者总人数均不得不少于35人；</w:t>
      </w:r>
    </w:p>
    <w:p w14:paraId="595297E3">
      <w:pPr>
        <w:spacing w:line="360" w:lineRule="auto"/>
        <w:ind w:firstLine="420" w:firstLineChars="200"/>
        <w:rPr>
          <w:rFonts w:hint="eastAsia" w:ascii="宋体" w:hAnsi="宋体"/>
          <w:highlight w:val="none"/>
        </w:rPr>
      </w:pPr>
      <w:r>
        <w:rPr>
          <w:rFonts w:hint="eastAsia" w:ascii="宋体" w:hAnsi="宋体"/>
          <w:highlight w:val="none"/>
        </w:rPr>
        <w:t>12、售后服务要求：乙方应配备相应的随行工作人员至少1名，保证现场的相关流程，满足甲方针对本次招聘会的所有相关服务。在服务期间内保证电话30分钟（含）响应，1小时内到招聘会现场，2小时内解决问题。</w:t>
      </w:r>
    </w:p>
    <w:p w14:paraId="0B055DCE">
      <w:pPr>
        <w:spacing w:line="360" w:lineRule="auto"/>
        <w:ind w:firstLine="420" w:firstLineChars="200"/>
        <w:rPr>
          <w:rFonts w:hint="eastAsia" w:ascii="宋体" w:hAnsi="宋体"/>
          <w:kern w:val="2"/>
          <w:highlight w:val="none"/>
        </w:rPr>
      </w:pPr>
      <w:r>
        <w:rPr>
          <w:rFonts w:hint="eastAsia" w:ascii="宋体" w:hAnsi="宋体"/>
          <w:highlight w:val="none"/>
        </w:rPr>
        <w:t>13、活动结束后30天内（含），澳大利亚、西班牙、法国地区需分别提供不少于60份博士生简历。</w:t>
      </w:r>
    </w:p>
    <w:p w14:paraId="00DDD41B">
      <w:pPr>
        <w:widowControl/>
        <w:jc w:val="left"/>
        <w:rPr>
          <w:rFonts w:hint="eastAsia"/>
          <w:highlight w:val="none"/>
        </w:rPr>
      </w:pPr>
      <w:r>
        <w:rPr>
          <w:rFonts w:hint="eastAsia" w:ascii="宋体" w:hAnsi="宋体"/>
          <w:highlight w:val="none"/>
        </w:rPr>
        <w:t>14、招聘会结束后，需向甲方提供现场影像及相关材料记录，具体形式以甲方要求为准。</w:t>
      </w:r>
    </w:p>
    <w:p w14:paraId="37BB5788">
      <w:pPr>
        <w:rPr>
          <w:highlight w:val="none"/>
        </w:rPr>
      </w:pPr>
      <w:r>
        <w:rPr>
          <w:highlight w:val="none"/>
        </w:rPr>
        <w:t xml:space="preserve"> </w:t>
      </w:r>
    </w:p>
    <w:p w14:paraId="2E4B443D">
      <w:pPr>
        <w:widowControl/>
        <w:ind w:firstLine="420" w:firstLineChars="200"/>
        <w:jc w:val="left"/>
        <w:rPr>
          <w:rFonts w:hint="eastAsia"/>
          <w:highlight w:val="none"/>
        </w:rPr>
      </w:pPr>
    </w:p>
    <w:p w14:paraId="21E607DA">
      <w:pPr>
        <w:rPr>
          <w:rFonts w:hint="eastAsia"/>
          <w:highlight w:val="none"/>
        </w:rPr>
      </w:pPr>
      <w:r>
        <w:rPr>
          <w:highlight w:val="none"/>
        </w:rPr>
        <w:t xml:space="preserve"> </w:t>
      </w:r>
    </w:p>
    <w:p w14:paraId="25FA873E">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第二条 付费方式及标准</w:t>
      </w:r>
    </w:p>
    <w:p w14:paraId="10EE684C">
      <w:pPr>
        <w:autoSpaceDE w:val="0"/>
        <w:autoSpaceDN w:val="0"/>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.1</w:t>
      </w:r>
      <w:r>
        <w:rPr>
          <w:rFonts w:hint="eastAsia" w:ascii="宋体" w:hAnsi="宋体" w:cs="宋体"/>
          <w:szCs w:val="21"/>
          <w:highlight w:val="none"/>
        </w:rPr>
        <w:t xml:space="preserve">合同总价款含税人民币（大写） </w:t>
      </w:r>
      <w:r>
        <w:rPr>
          <w:rFonts w:ascii="宋体" w:hAnsi="宋体" w:cs="宋体"/>
          <w:szCs w:val="21"/>
          <w:highlight w:val="none"/>
        </w:rPr>
        <w:t xml:space="preserve">   </w:t>
      </w:r>
      <w:r>
        <w:rPr>
          <w:rFonts w:hint="eastAsia" w:ascii="宋体" w:hAnsi="宋体" w:cs="宋体"/>
          <w:szCs w:val="21"/>
          <w:highlight w:val="none"/>
        </w:rPr>
        <w:t xml:space="preserve">：（小写： </w:t>
      </w:r>
      <w:r>
        <w:rPr>
          <w:rFonts w:ascii="宋体" w:hAnsi="宋体" w:cs="宋体"/>
          <w:szCs w:val="21"/>
          <w:highlight w:val="none"/>
        </w:rPr>
        <w:t xml:space="preserve">    </w:t>
      </w:r>
      <w:r>
        <w:rPr>
          <w:rFonts w:hint="eastAsia" w:ascii="宋体" w:hAnsi="宋体" w:cs="宋体"/>
          <w:szCs w:val="21"/>
          <w:highlight w:val="none"/>
        </w:rPr>
        <w:t>¥元），具体价格组成为：</w:t>
      </w:r>
    </w:p>
    <w:tbl>
      <w:tblPr>
        <w:tblStyle w:val="44"/>
        <w:tblW w:w="4143" w:type="pct"/>
        <w:tblInd w:w="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97"/>
        <w:gridCol w:w="3910"/>
        <w:gridCol w:w="971"/>
        <w:gridCol w:w="2600"/>
      </w:tblGrid>
      <w:tr w14:paraId="3CACD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4019462">
            <w:pPr>
              <w:wordWrap w:val="0"/>
              <w:spacing w:line="273" w:lineRule="exact"/>
              <w:jc w:val="center"/>
              <w:rPr>
                <w:rFonts w:ascii="宋体" w:hAnsi="宋体"/>
                <w:szCs w:val="21"/>
                <w:highlight w:val="none"/>
              </w:rPr>
            </w:pPr>
            <w:r>
              <w:rPr>
                <w:rFonts w:hint="eastAsia" w:ascii="宋体" w:hAnsi="宋体"/>
                <w:b/>
                <w:highlight w:val="none"/>
              </w:rPr>
              <w:t>序号</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5D0949AB">
            <w:pPr>
              <w:wordWrap w:val="0"/>
              <w:spacing w:line="273" w:lineRule="exact"/>
              <w:jc w:val="center"/>
              <w:rPr>
                <w:rFonts w:hint="eastAsia" w:ascii="宋体" w:hAnsi="宋体"/>
                <w:b/>
                <w:highlight w:val="none"/>
              </w:rPr>
            </w:pPr>
            <w:r>
              <w:rPr>
                <w:rFonts w:hint="eastAsia" w:ascii="宋体" w:hAnsi="宋体"/>
                <w:b/>
                <w:highlight w:val="none"/>
              </w:rPr>
              <w:t>服务内容</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7EB36E54">
            <w:pPr>
              <w:wordWrap w:val="0"/>
              <w:spacing w:line="273" w:lineRule="exact"/>
              <w:jc w:val="center"/>
              <w:rPr>
                <w:rFonts w:hint="eastAsia" w:ascii="宋体" w:hAnsi="宋体"/>
                <w:b/>
                <w:highlight w:val="none"/>
              </w:rPr>
            </w:pPr>
            <w:r>
              <w:rPr>
                <w:rFonts w:hint="eastAsia" w:ascii="宋体" w:hAnsi="宋体"/>
                <w:b/>
                <w:highlight w:val="none"/>
              </w:rPr>
              <w:t>数量</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70CB82A">
            <w:pPr>
              <w:wordWrap w:val="0"/>
              <w:spacing w:line="273" w:lineRule="exact"/>
              <w:jc w:val="center"/>
              <w:rPr>
                <w:rFonts w:hint="eastAsia" w:ascii="宋体" w:hAnsi="宋体"/>
                <w:b/>
                <w:highlight w:val="none"/>
              </w:rPr>
            </w:pPr>
            <w:r>
              <w:rPr>
                <w:rFonts w:hint="eastAsia" w:ascii="宋体" w:hAnsi="宋体"/>
                <w:b/>
                <w:highlight w:val="none"/>
              </w:rPr>
              <w:t>单价（元）</w:t>
            </w:r>
          </w:p>
        </w:tc>
      </w:tr>
      <w:tr w14:paraId="5D21D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022DD64">
            <w:pPr>
              <w:wordWrap w:val="0"/>
              <w:jc w:val="center"/>
              <w:rPr>
                <w:rFonts w:hint="eastAsia" w:ascii="宋体" w:hAnsi="宋体"/>
                <w:highlight w:val="none"/>
              </w:rPr>
            </w:pPr>
            <w:r>
              <w:rPr>
                <w:rFonts w:hint="eastAsia" w:ascii="宋体" w:hAnsi="宋体"/>
                <w:highlight w:val="none"/>
              </w:rPr>
              <w:t>1</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829F48E">
            <w:pPr>
              <w:widowControl/>
              <w:jc w:val="center"/>
              <w:rPr>
                <w:rFonts w:hint="eastAsia" w:ascii="宋体" w:hAnsi="宋体"/>
                <w:highlight w:val="none"/>
              </w:rPr>
            </w:pPr>
            <w:r>
              <w:rPr>
                <w:rFonts w:hint="eastAsia" w:ascii="宋体" w:hAnsi="宋体"/>
                <w:highlight w:val="none"/>
              </w:rPr>
              <w:t>澳大利亚悉尼专场招聘宣讲会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1D41E01">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97D4FDD">
            <w:pPr>
              <w:spacing w:line="234" w:lineRule="exact"/>
              <w:jc w:val="center"/>
              <w:rPr>
                <w:rFonts w:ascii="宋体" w:hAnsi="宋体"/>
                <w:highlight w:val="none"/>
              </w:rPr>
            </w:pPr>
          </w:p>
        </w:tc>
      </w:tr>
      <w:tr w14:paraId="7F09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1A18F47B">
            <w:pPr>
              <w:wordWrap w:val="0"/>
              <w:jc w:val="center"/>
              <w:rPr>
                <w:rFonts w:hint="eastAsia" w:ascii="宋体" w:hAnsi="宋体"/>
                <w:highlight w:val="none"/>
              </w:rPr>
            </w:pPr>
            <w:r>
              <w:rPr>
                <w:rFonts w:hint="eastAsia" w:ascii="宋体" w:hAnsi="宋体"/>
                <w:highlight w:val="none"/>
              </w:rPr>
              <w:t>2</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6B9352E">
            <w:pPr>
              <w:widowControl/>
              <w:jc w:val="center"/>
              <w:rPr>
                <w:rFonts w:hint="eastAsia" w:ascii="宋体" w:hAnsi="宋体"/>
                <w:highlight w:val="none"/>
              </w:rPr>
            </w:pPr>
            <w:r>
              <w:rPr>
                <w:rFonts w:hint="eastAsia" w:ascii="宋体" w:hAnsi="宋体"/>
                <w:highlight w:val="none"/>
              </w:rPr>
              <w:t>西班牙巴塞罗那专场招聘宣讲会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F3A4F83">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5EBABF6">
            <w:pPr>
              <w:spacing w:line="234" w:lineRule="exact"/>
              <w:jc w:val="center"/>
              <w:rPr>
                <w:rFonts w:ascii="宋体" w:hAnsi="宋体"/>
                <w:highlight w:val="none"/>
              </w:rPr>
            </w:pPr>
          </w:p>
        </w:tc>
      </w:tr>
      <w:tr w14:paraId="13FA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396"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66E607D">
            <w:pPr>
              <w:wordWrap w:val="0"/>
              <w:jc w:val="center"/>
              <w:rPr>
                <w:rFonts w:hint="eastAsia" w:ascii="宋体" w:hAnsi="宋体"/>
                <w:highlight w:val="none"/>
              </w:rPr>
            </w:pPr>
            <w:r>
              <w:rPr>
                <w:rFonts w:hint="eastAsia" w:ascii="宋体" w:hAnsi="宋体"/>
                <w:highlight w:val="none"/>
              </w:rPr>
              <w:t>3</w:t>
            </w:r>
          </w:p>
        </w:tc>
        <w:tc>
          <w:tcPr>
            <w:tcW w:w="391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638011AA">
            <w:pPr>
              <w:widowControl/>
              <w:jc w:val="center"/>
              <w:rPr>
                <w:rFonts w:hint="eastAsia" w:ascii="宋体" w:hAnsi="宋体"/>
                <w:highlight w:val="none"/>
              </w:rPr>
            </w:pPr>
            <w:r>
              <w:rPr>
                <w:rFonts w:hint="eastAsia" w:ascii="宋体" w:hAnsi="宋体"/>
                <w:highlight w:val="none"/>
              </w:rPr>
              <w:t>法国巴黎专场招聘宣讲会</w:t>
            </w:r>
          </w:p>
        </w:tc>
        <w:tc>
          <w:tcPr>
            <w:tcW w:w="971"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220D3B2">
            <w:pPr>
              <w:widowControl/>
              <w:jc w:val="center"/>
              <w:rPr>
                <w:rFonts w:hint="eastAsia"/>
                <w:highlight w:val="none"/>
              </w:rPr>
            </w:pPr>
            <w:r>
              <w:rPr>
                <w:rFonts w:hint="eastAsia" w:cs="Calibri"/>
                <w:highlight w:val="none"/>
              </w:rPr>
              <w:t>1</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3196501C">
            <w:pPr>
              <w:spacing w:line="234" w:lineRule="exact"/>
              <w:jc w:val="center"/>
              <w:rPr>
                <w:rFonts w:ascii="宋体" w:hAnsi="宋体"/>
                <w:highlight w:val="none"/>
              </w:rPr>
            </w:pPr>
          </w:p>
        </w:tc>
      </w:tr>
      <w:tr w14:paraId="3FACD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5278" w:type="dxa"/>
            <w:gridSpan w:val="3"/>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0950A62F">
            <w:pPr>
              <w:widowControl/>
              <w:jc w:val="center"/>
              <w:rPr>
                <w:rFonts w:hint="eastAsia"/>
                <w:highlight w:val="none"/>
              </w:rPr>
            </w:pPr>
            <w:r>
              <w:rPr>
                <w:rFonts w:hint="eastAsia" w:ascii="宋体" w:hAnsi="宋体"/>
                <w:highlight w:val="none"/>
              </w:rPr>
              <w:t>合计</w:t>
            </w:r>
          </w:p>
        </w:tc>
        <w:tc>
          <w:tcPr>
            <w:tcW w:w="2600" w:type="dxa"/>
            <w:tcBorders>
              <w:top w:val="single" w:color="auto" w:sz="4" w:space="0"/>
              <w:left w:val="single" w:color="auto" w:sz="4" w:space="0"/>
              <w:bottom w:val="single" w:color="auto" w:sz="4" w:space="0"/>
              <w:right w:val="single" w:color="auto" w:sz="4" w:space="0"/>
            </w:tcBorders>
            <w:tcMar>
              <w:top w:w="20" w:type="dxa"/>
              <w:left w:w="20" w:type="dxa"/>
              <w:bottom w:w="20" w:type="dxa"/>
              <w:right w:w="20" w:type="dxa"/>
            </w:tcMar>
            <w:vAlign w:val="center"/>
          </w:tcPr>
          <w:p w14:paraId="241A09F0">
            <w:pPr>
              <w:spacing w:line="234" w:lineRule="exact"/>
              <w:jc w:val="center"/>
              <w:rPr>
                <w:rFonts w:ascii="宋体" w:hAnsi="宋体"/>
                <w:highlight w:val="none"/>
              </w:rPr>
            </w:pPr>
            <w:r>
              <w:rPr>
                <w:rFonts w:hint="eastAsia" w:ascii="宋体" w:hAnsi="宋体"/>
                <w:highlight w:val="none"/>
              </w:rPr>
              <w:t xml:space="preserve">     元</w:t>
            </w:r>
          </w:p>
        </w:tc>
      </w:tr>
    </w:tbl>
    <w:p w14:paraId="17DAF913">
      <w:pPr>
        <w:autoSpaceDE w:val="0"/>
        <w:autoSpaceDN w:val="0"/>
        <w:adjustRightInd w:val="0"/>
        <w:snapToGrid w:val="0"/>
        <w:spacing w:line="360" w:lineRule="auto"/>
        <w:rPr>
          <w:rFonts w:hint="eastAsia" w:ascii="宋体" w:hAnsi="宋体" w:cs="宋体"/>
          <w:szCs w:val="21"/>
          <w:highlight w:val="none"/>
        </w:rPr>
      </w:pPr>
    </w:p>
    <w:p w14:paraId="5C852A62">
      <w:pPr>
        <w:autoSpaceDE w:val="0"/>
        <w:autoSpaceDN w:val="0"/>
        <w:adjustRightInd w:val="0"/>
        <w:snapToGrid w:val="0"/>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2</w:t>
      </w:r>
      <w:r>
        <w:rPr>
          <w:rFonts w:hint="eastAsia" w:ascii="宋体" w:hAnsi="宋体" w:cs="宋体"/>
          <w:szCs w:val="21"/>
          <w:highlight w:val="none"/>
        </w:rPr>
        <w:t>人才招聘服务完成后1</w:t>
      </w:r>
      <w:r>
        <w:rPr>
          <w:rFonts w:ascii="宋体" w:hAnsi="宋体" w:cs="宋体"/>
          <w:szCs w:val="21"/>
          <w:highlight w:val="none"/>
        </w:rPr>
        <w:t>0</w:t>
      </w:r>
      <w:r>
        <w:rPr>
          <w:rFonts w:hint="eastAsia" w:ascii="宋体" w:hAnsi="宋体" w:cs="宋体"/>
          <w:szCs w:val="21"/>
          <w:highlight w:val="none"/>
        </w:rPr>
        <w:t>个工作日内，支付合同金额的</w:t>
      </w:r>
      <w:r>
        <w:rPr>
          <w:rFonts w:ascii="宋体" w:hAnsi="宋体" w:cs="宋体"/>
          <w:szCs w:val="21"/>
          <w:highlight w:val="none"/>
        </w:rPr>
        <w:t>10</w:t>
      </w:r>
      <w:r>
        <w:rPr>
          <w:rFonts w:hint="eastAsia" w:ascii="宋体" w:hAnsi="宋体" w:cs="宋体"/>
          <w:szCs w:val="21"/>
          <w:highlight w:val="none"/>
        </w:rPr>
        <w:t>0%</w:t>
      </w:r>
      <w:r>
        <w:rPr>
          <w:rFonts w:ascii="宋体" w:hAnsi="宋体"/>
          <w:color w:val="000000"/>
          <w:highlight w:val="none"/>
        </w:rPr>
        <w:t>。</w:t>
      </w:r>
      <w:r>
        <w:rPr>
          <w:rFonts w:hint="eastAsia" w:ascii="宋体" w:hAnsi="宋体"/>
          <w:color w:val="000000"/>
          <w:highlight w:val="none"/>
        </w:rPr>
        <w:t>每次</w:t>
      </w:r>
      <w:r>
        <w:rPr>
          <w:rFonts w:hint="eastAsia" w:ascii="宋体" w:hAnsi="宋体" w:cs="宋体"/>
          <w:color w:val="000000"/>
          <w:szCs w:val="21"/>
          <w:highlight w:val="none"/>
        </w:rPr>
        <w:t>付款前乙方须提供增值税普通发票。</w:t>
      </w:r>
      <w:r>
        <w:rPr>
          <w:rFonts w:hint="eastAsia" w:ascii="宋体" w:hAnsi="宋体" w:cs="宋体"/>
          <w:highlight w:val="none"/>
        </w:rPr>
        <w:t>项目实施过程中，如部分场次取消，则按实际实施的场次据实结算服务费。</w:t>
      </w:r>
    </w:p>
    <w:p w14:paraId="4CE39E24">
      <w:pPr>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3</w:t>
      </w:r>
      <w:r>
        <w:rPr>
          <w:rFonts w:hint="eastAsia" w:ascii="宋体" w:hAnsi="宋体" w:cs="宋体"/>
          <w:szCs w:val="21"/>
          <w:highlight w:val="none"/>
        </w:rPr>
        <w:t>甲方双方信息：</w:t>
      </w:r>
    </w:p>
    <w:p w14:paraId="597710B5">
      <w:pPr>
        <w:spacing w:line="360" w:lineRule="auto"/>
        <w:ind w:firstLine="420" w:firstLineChars="200"/>
        <w:rPr>
          <w:rFonts w:ascii="宋体" w:hAnsi="宋体" w:cs="宋体"/>
          <w:szCs w:val="21"/>
          <w:highlight w:val="none"/>
        </w:rPr>
      </w:pPr>
      <w:r>
        <w:rPr>
          <w:rFonts w:hint="eastAsia" w:ascii="宋体" w:hAnsi="宋体" w:cs="宋体"/>
          <w:szCs w:val="21"/>
          <w:highlight w:val="none"/>
        </w:rPr>
        <w:t>甲方账户信息如下：</w:t>
      </w:r>
    </w:p>
    <w:p w14:paraId="56743A2B">
      <w:pPr>
        <w:spacing w:line="360" w:lineRule="auto"/>
        <w:ind w:firstLine="420" w:firstLineChars="200"/>
        <w:rPr>
          <w:rFonts w:ascii="宋体" w:hAnsi="宋体" w:cs="宋体"/>
          <w:szCs w:val="21"/>
          <w:highlight w:val="none"/>
        </w:rPr>
      </w:pPr>
      <w:r>
        <w:rPr>
          <w:rFonts w:hint="eastAsia" w:ascii="宋体" w:hAnsi="宋体" w:cs="宋体"/>
          <w:szCs w:val="21"/>
          <w:highlight w:val="none"/>
        </w:rPr>
        <w:t>开户行：[  ]</w:t>
      </w:r>
    </w:p>
    <w:p w14:paraId="6EE7D84F">
      <w:pPr>
        <w:spacing w:line="360" w:lineRule="auto"/>
        <w:ind w:firstLine="420" w:firstLineChars="200"/>
        <w:rPr>
          <w:rFonts w:ascii="宋体" w:hAnsi="宋体" w:cs="宋体"/>
          <w:szCs w:val="21"/>
          <w:highlight w:val="none"/>
        </w:rPr>
      </w:pPr>
      <w:r>
        <w:rPr>
          <w:rFonts w:hint="eastAsia" w:ascii="宋体" w:hAnsi="宋体" w:cs="宋体"/>
          <w:szCs w:val="21"/>
          <w:highlight w:val="none"/>
        </w:rPr>
        <w:t>银行地址：[  ]</w:t>
      </w:r>
    </w:p>
    <w:p w14:paraId="4A4D2499">
      <w:pPr>
        <w:spacing w:line="360" w:lineRule="auto"/>
        <w:ind w:firstLine="420" w:firstLineChars="200"/>
        <w:rPr>
          <w:rFonts w:ascii="宋体" w:hAnsi="宋体" w:cs="宋体"/>
          <w:szCs w:val="21"/>
          <w:highlight w:val="none"/>
        </w:rPr>
      </w:pPr>
      <w:r>
        <w:rPr>
          <w:rFonts w:hint="eastAsia" w:ascii="宋体" w:hAnsi="宋体" w:cs="宋体"/>
          <w:szCs w:val="21"/>
          <w:highlight w:val="none"/>
        </w:rPr>
        <w:t>户名：[  ]</w:t>
      </w:r>
    </w:p>
    <w:p w14:paraId="37E94F40">
      <w:pPr>
        <w:spacing w:line="360" w:lineRule="auto"/>
        <w:ind w:firstLine="420" w:firstLineChars="200"/>
        <w:rPr>
          <w:rFonts w:ascii="宋体" w:hAnsi="宋体" w:cs="宋体"/>
          <w:szCs w:val="21"/>
          <w:highlight w:val="none"/>
        </w:rPr>
      </w:pPr>
      <w:r>
        <w:rPr>
          <w:rFonts w:hint="eastAsia" w:ascii="宋体" w:hAnsi="宋体" w:cs="宋体"/>
          <w:szCs w:val="21"/>
          <w:highlight w:val="none"/>
        </w:rPr>
        <w:t>账号：[  ]</w:t>
      </w:r>
    </w:p>
    <w:p w14:paraId="01C8418D">
      <w:pPr>
        <w:spacing w:line="360" w:lineRule="auto"/>
        <w:ind w:firstLine="420" w:firstLineChars="200"/>
        <w:rPr>
          <w:rFonts w:ascii="宋体" w:hAnsi="宋体" w:cs="宋体"/>
          <w:szCs w:val="21"/>
          <w:highlight w:val="none"/>
        </w:rPr>
      </w:pPr>
      <w:r>
        <w:rPr>
          <w:rFonts w:hint="eastAsia" w:ascii="宋体" w:hAnsi="宋体" w:cs="宋体"/>
          <w:szCs w:val="21"/>
          <w:highlight w:val="none"/>
        </w:rPr>
        <w:t>纳税人识别号：[  ]</w:t>
      </w:r>
    </w:p>
    <w:p w14:paraId="10E0F077">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  ]</w:t>
      </w:r>
    </w:p>
    <w:p w14:paraId="647F225C">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电话：[     ] </w:t>
      </w:r>
    </w:p>
    <w:p w14:paraId="0F94016B">
      <w:pPr>
        <w:spacing w:line="360" w:lineRule="auto"/>
        <w:ind w:firstLine="420" w:firstLineChars="200"/>
        <w:rPr>
          <w:rFonts w:ascii="宋体" w:hAnsi="宋体" w:cs="宋体"/>
          <w:szCs w:val="21"/>
          <w:highlight w:val="none"/>
        </w:rPr>
      </w:pPr>
      <w:r>
        <w:rPr>
          <w:rFonts w:hint="eastAsia" w:ascii="宋体" w:hAnsi="宋体" w:cs="宋体"/>
          <w:szCs w:val="21"/>
          <w:highlight w:val="none"/>
        </w:rPr>
        <w:t>乙方信息如下：</w:t>
      </w:r>
    </w:p>
    <w:p w14:paraId="1BDBFCF5">
      <w:pPr>
        <w:spacing w:line="360" w:lineRule="auto"/>
        <w:ind w:firstLine="420" w:firstLineChars="200"/>
        <w:rPr>
          <w:rFonts w:ascii="宋体" w:hAnsi="宋体" w:cs="宋体"/>
          <w:szCs w:val="21"/>
          <w:highlight w:val="none"/>
        </w:rPr>
      </w:pPr>
      <w:r>
        <w:rPr>
          <w:rFonts w:hint="eastAsia" w:ascii="宋体" w:hAnsi="宋体" w:cs="宋体"/>
          <w:szCs w:val="21"/>
          <w:highlight w:val="none"/>
        </w:rPr>
        <w:t>开户行：[  ]</w:t>
      </w:r>
    </w:p>
    <w:p w14:paraId="46EAFEA8">
      <w:pPr>
        <w:spacing w:line="360" w:lineRule="auto"/>
        <w:ind w:firstLine="420" w:firstLineChars="200"/>
        <w:rPr>
          <w:rFonts w:ascii="宋体" w:hAnsi="宋体" w:cs="宋体"/>
          <w:szCs w:val="21"/>
          <w:highlight w:val="none"/>
        </w:rPr>
      </w:pPr>
      <w:r>
        <w:rPr>
          <w:rFonts w:hint="eastAsia" w:ascii="宋体" w:hAnsi="宋体" w:cs="宋体"/>
          <w:szCs w:val="21"/>
          <w:highlight w:val="none"/>
        </w:rPr>
        <w:t>银行地址：[  ]</w:t>
      </w:r>
    </w:p>
    <w:p w14:paraId="1266F6FA">
      <w:pPr>
        <w:spacing w:line="360" w:lineRule="auto"/>
        <w:ind w:firstLine="420" w:firstLineChars="200"/>
        <w:rPr>
          <w:rFonts w:ascii="宋体" w:hAnsi="宋体" w:cs="宋体"/>
          <w:szCs w:val="21"/>
          <w:highlight w:val="none"/>
        </w:rPr>
      </w:pPr>
      <w:r>
        <w:rPr>
          <w:rFonts w:hint="eastAsia" w:ascii="宋体" w:hAnsi="宋体" w:cs="宋体"/>
          <w:szCs w:val="21"/>
          <w:highlight w:val="none"/>
        </w:rPr>
        <w:t>户名：[  ]</w:t>
      </w:r>
    </w:p>
    <w:p w14:paraId="64191739">
      <w:pPr>
        <w:spacing w:line="360" w:lineRule="auto"/>
        <w:ind w:firstLine="420" w:firstLineChars="200"/>
        <w:rPr>
          <w:rFonts w:ascii="宋体" w:hAnsi="宋体" w:cs="宋体"/>
          <w:szCs w:val="21"/>
          <w:highlight w:val="none"/>
        </w:rPr>
      </w:pPr>
      <w:r>
        <w:rPr>
          <w:rFonts w:hint="eastAsia" w:ascii="宋体" w:hAnsi="宋体" w:cs="宋体"/>
          <w:szCs w:val="21"/>
          <w:highlight w:val="none"/>
        </w:rPr>
        <w:t>账号：[  ]</w:t>
      </w:r>
    </w:p>
    <w:p w14:paraId="47C88447">
      <w:pPr>
        <w:spacing w:line="360" w:lineRule="auto"/>
        <w:ind w:firstLine="420" w:firstLineChars="200"/>
        <w:rPr>
          <w:rFonts w:ascii="宋体" w:hAnsi="宋体" w:cs="宋体"/>
          <w:szCs w:val="21"/>
          <w:highlight w:val="none"/>
        </w:rPr>
      </w:pPr>
      <w:r>
        <w:rPr>
          <w:rFonts w:hint="eastAsia" w:ascii="宋体" w:hAnsi="宋体" w:cs="宋体"/>
          <w:szCs w:val="21"/>
          <w:highlight w:val="none"/>
        </w:rPr>
        <w:t>纳税人识别号：[  ]</w:t>
      </w:r>
    </w:p>
    <w:p w14:paraId="4BF4F9D4">
      <w:pPr>
        <w:spacing w:line="360" w:lineRule="auto"/>
        <w:ind w:firstLine="420" w:firstLineChars="200"/>
        <w:rPr>
          <w:rFonts w:ascii="宋体" w:hAnsi="宋体" w:cs="宋体"/>
          <w:szCs w:val="21"/>
          <w:highlight w:val="none"/>
        </w:rPr>
      </w:pPr>
      <w:r>
        <w:rPr>
          <w:rFonts w:hint="eastAsia" w:ascii="宋体" w:hAnsi="宋体" w:cs="宋体"/>
          <w:szCs w:val="21"/>
          <w:highlight w:val="none"/>
        </w:rPr>
        <w:t>地址：[  ]</w:t>
      </w:r>
    </w:p>
    <w:p w14:paraId="14B2F262">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电话：[  ] </w:t>
      </w:r>
    </w:p>
    <w:p w14:paraId="4AF6B95C">
      <w:pPr>
        <w:spacing w:line="360" w:lineRule="auto"/>
        <w:ind w:firstLine="422" w:firstLineChars="200"/>
        <w:rPr>
          <w:rFonts w:ascii="宋体" w:hAnsi="宋体" w:cs="宋体"/>
          <w:b/>
          <w:bCs/>
          <w:szCs w:val="21"/>
          <w:highlight w:val="none"/>
        </w:rPr>
      </w:pPr>
    </w:p>
    <w:p w14:paraId="0A7AE33E">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第三条 双方的权利和义务</w:t>
      </w:r>
    </w:p>
    <w:p w14:paraId="4888EF07">
      <w:pPr>
        <w:spacing w:line="360" w:lineRule="auto"/>
        <w:ind w:firstLine="420" w:firstLineChars="200"/>
        <w:rPr>
          <w:rFonts w:ascii="宋体" w:hAnsi="宋体" w:cs="宋体"/>
          <w:szCs w:val="21"/>
          <w:highlight w:val="none"/>
        </w:rPr>
      </w:pPr>
      <w:r>
        <w:rPr>
          <w:rFonts w:hint="eastAsia" w:ascii="宋体" w:hAnsi="宋体" w:cs="宋体"/>
          <w:szCs w:val="21"/>
          <w:highlight w:val="none"/>
        </w:rPr>
        <w:t>（一）甲方的责任和义务：</w:t>
      </w:r>
    </w:p>
    <w:p w14:paraId="4BBC584E">
      <w:pPr>
        <w:spacing w:line="360" w:lineRule="auto"/>
        <w:ind w:firstLine="420" w:firstLineChars="200"/>
        <w:rPr>
          <w:rFonts w:ascii="宋体" w:hAnsi="宋体" w:cs="宋体"/>
          <w:szCs w:val="21"/>
          <w:highlight w:val="none"/>
        </w:rPr>
      </w:pPr>
      <w:r>
        <w:rPr>
          <w:rFonts w:hint="eastAsia" w:ascii="宋体" w:hAnsi="宋体" w:cs="宋体"/>
          <w:szCs w:val="21"/>
          <w:highlight w:val="none"/>
        </w:rPr>
        <w:t>1、甲方协助乙方，提供的所有信息内容真实、有效。</w:t>
      </w:r>
    </w:p>
    <w:p w14:paraId="3FB9C32C">
      <w:pPr>
        <w:spacing w:line="360" w:lineRule="auto"/>
        <w:ind w:firstLine="420" w:firstLineChars="200"/>
        <w:rPr>
          <w:rFonts w:ascii="宋体" w:hAnsi="宋体" w:cs="宋体"/>
          <w:szCs w:val="21"/>
          <w:highlight w:val="none"/>
        </w:rPr>
      </w:pPr>
      <w:r>
        <w:rPr>
          <w:rFonts w:hint="eastAsia" w:ascii="宋体" w:hAnsi="宋体" w:cs="宋体"/>
          <w:szCs w:val="21"/>
          <w:highlight w:val="none"/>
        </w:rPr>
        <w:t>2、甲方应遵守双方商定的日期及付款方式支付项目的费用，支付后需妥善保管汇款单据或收据以作核实凭证。</w:t>
      </w:r>
    </w:p>
    <w:p w14:paraId="7C571DF3">
      <w:pPr>
        <w:spacing w:line="360" w:lineRule="auto"/>
        <w:ind w:firstLine="420" w:firstLineChars="200"/>
        <w:rPr>
          <w:rFonts w:ascii="宋体" w:hAnsi="宋体" w:cs="宋体"/>
          <w:szCs w:val="21"/>
          <w:highlight w:val="none"/>
        </w:rPr>
      </w:pPr>
      <w:r>
        <w:rPr>
          <w:rFonts w:hint="eastAsia" w:ascii="宋体" w:hAnsi="宋体" w:cs="宋体"/>
          <w:szCs w:val="21"/>
          <w:highlight w:val="none"/>
        </w:rPr>
        <w:t>3、甲方需配合乙方积极准备其所需材料。</w:t>
      </w:r>
    </w:p>
    <w:p w14:paraId="1583EC30">
      <w:pPr>
        <w:spacing w:line="360" w:lineRule="auto"/>
        <w:ind w:firstLine="420" w:firstLineChars="200"/>
        <w:rPr>
          <w:rFonts w:ascii="宋体" w:hAnsi="宋体" w:cs="宋体"/>
          <w:szCs w:val="21"/>
          <w:highlight w:val="none"/>
        </w:rPr>
      </w:pPr>
      <w:r>
        <w:rPr>
          <w:rFonts w:hint="eastAsia" w:ascii="宋体" w:hAnsi="宋体" w:cs="宋体"/>
          <w:szCs w:val="21"/>
          <w:highlight w:val="none"/>
        </w:rPr>
        <w:t>（二）乙方的责任和义务：</w:t>
      </w:r>
    </w:p>
    <w:p w14:paraId="262F0E68">
      <w:pPr>
        <w:spacing w:line="360" w:lineRule="auto"/>
        <w:ind w:firstLine="420" w:firstLineChars="200"/>
        <w:rPr>
          <w:rFonts w:ascii="宋体" w:hAnsi="宋体" w:cs="宋体"/>
          <w:szCs w:val="21"/>
          <w:highlight w:val="none"/>
        </w:rPr>
      </w:pPr>
      <w:r>
        <w:rPr>
          <w:rFonts w:hint="eastAsia" w:ascii="宋体" w:hAnsi="宋体" w:cs="宋体"/>
          <w:szCs w:val="21"/>
          <w:highlight w:val="none"/>
        </w:rPr>
        <w:t>1、保证活动的真实性、安全性和合法性。</w:t>
      </w:r>
    </w:p>
    <w:p w14:paraId="0D2B15DD">
      <w:pPr>
        <w:spacing w:line="360" w:lineRule="auto"/>
        <w:ind w:firstLine="420" w:firstLineChars="200"/>
        <w:rPr>
          <w:rFonts w:ascii="宋体" w:hAnsi="宋体" w:cs="宋体"/>
          <w:szCs w:val="21"/>
          <w:highlight w:val="none"/>
        </w:rPr>
      </w:pPr>
      <w:r>
        <w:rPr>
          <w:rFonts w:hint="eastAsia" w:ascii="宋体" w:hAnsi="宋体" w:cs="宋体"/>
          <w:szCs w:val="21"/>
          <w:highlight w:val="none"/>
        </w:rPr>
        <w:t>2、明确活动的意义和内容，周全严谨安排日程，严格按照双方协议规定的服务内容，安排和组织项目的实施。如因战争、灾害等不测因素或不可抗力因素迫使乙方对日程做出更改，乙方应向甲方做出合理的解释。</w:t>
      </w:r>
    </w:p>
    <w:p w14:paraId="184E83F6">
      <w:pPr>
        <w:spacing w:line="360" w:lineRule="auto"/>
        <w:ind w:firstLine="420" w:firstLineChars="200"/>
        <w:rPr>
          <w:rFonts w:ascii="宋体" w:hAnsi="宋体" w:cs="宋体"/>
          <w:szCs w:val="21"/>
          <w:highlight w:val="none"/>
        </w:rPr>
      </w:pPr>
      <w:r>
        <w:rPr>
          <w:rFonts w:hint="eastAsia" w:ascii="宋体" w:hAnsi="宋体" w:cs="宋体"/>
          <w:szCs w:val="21"/>
          <w:highlight w:val="none"/>
        </w:rPr>
        <w:t>3、乙方有义务指导甲方完成项目各项工作（如有），并通知和指导甲方将项目费用汇款至指定账户，甲方提供汇款凭证之后应及时查账确认。</w:t>
      </w:r>
    </w:p>
    <w:p w14:paraId="57FBD794">
      <w:pPr>
        <w:spacing w:line="360" w:lineRule="auto"/>
        <w:ind w:firstLine="420" w:firstLineChars="200"/>
        <w:rPr>
          <w:rFonts w:ascii="宋体" w:hAnsi="宋体" w:cs="宋体"/>
          <w:szCs w:val="21"/>
          <w:highlight w:val="none"/>
        </w:rPr>
      </w:pPr>
      <w:r>
        <w:rPr>
          <w:rFonts w:hint="eastAsia" w:ascii="宋体" w:hAnsi="宋体" w:cs="宋体"/>
          <w:szCs w:val="21"/>
          <w:highlight w:val="none"/>
        </w:rPr>
        <w:t>4、乙方应在收到所有费用的一周内提供甲方财务部门认可的账务资料。如不能按时提供的，乙方应及时通知甲方并说明原因。</w:t>
      </w:r>
    </w:p>
    <w:p w14:paraId="5296C9D4">
      <w:pPr>
        <w:spacing w:line="360" w:lineRule="auto"/>
        <w:ind w:firstLine="420" w:firstLineChars="200"/>
        <w:rPr>
          <w:rFonts w:ascii="仿宋" w:hAnsi="仿宋" w:eastAsia="仿宋"/>
          <w:color w:val="000000"/>
          <w:szCs w:val="21"/>
          <w:highlight w:val="none"/>
        </w:rPr>
      </w:pPr>
    </w:p>
    <w:p w14:paraId="1035B381">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第四条 合同期限</w:t>
      </w:r>
    </w:p>
    <w:p w14:paraId="2C0EFACA">
      <w:pPr>
        <w:spacing w:line="360" w:lineRule="auto"/>
        <w:ind w:firstLine="420" w:firstLineChars="200"/>
        <w:rPr>
          <w:rFonts w:ascii="宋体" w:hAnsi="宋体" w:cs="宋体"/>
          <w:szCs w:val="21"/>
          <w:highlight w:val="none"/>
        </w:rPr>
      </w:pPr>
      <w:r>
        <w:rPr>
          <w:rFonts w:hint="eastAsia" w:ascii="宋体" w:hAnsi="宋体" w:cs="宋体"/>
          <w:szCs w:val="21"/>
          <w:highlight w:val="none"/>
        </w:rPr>
        <w:t>4.1自xxxx年x月x日起至xxxx年x月x日终止。</w:t>
      </w:r>
    </w:p>
    <w:p w14:paraId="107F5CB3">
      <w:pPr>
        <w:spacing w:line="360" w:lineRule="auto"/>
        <w:ind w:firstLine="422" w:firstLineChars="200"/>
        <w:rPr>
          <w:rFonts w:ascii="宋体" w:hAnsi="宋体" w:cs="宋体"/>
          <w:b/>
          <w:bCs/>
          <w:szCs w:val="21"/>
          <w:highlight w:val="none"/>
        </w:rPr>
      </w:pPr>
    </w:p>
    <w:p w14:paraId="706E2D6B">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第五条 保密条款</w:t>
      </w:r>
    </w:p>
    <w:p w14:paraId="679ADFD5">
      <w:pPr>
        <w:spacing w:line="360" w:lineRule="auto"/>
        <w:ind w:firstLine="420" w:firstLineChars="200"/>
        <w:rPr>
          <w:rFonts w:ascii="宋体" w:hAnsi="宋体" w:cs="宋体"/>
          <w:szCs w:val="21"/>
          <w:highlight w:val="none"/>
        </w:rPr>
      </w:pPr>
      <w:r>
        <w:rPr>
          <w:rFonts w:hint="eastAsia" w:ascii="宋体" w:hAnsi="宋体" w:cs="宋体"/>
          <w:szCs w:val="21"/>
          <w:highlight w:val="none"/>
        </w:rPr>
        <w:t>未经他方书面许可，任何一方不得将其持有的有关另一方的事务等保密信息向协议以外的第三方或公众透露，且不得对保密信息进行拷贝和抄写。法律规定的情况除外。</w:t>
      </w:r>
    </w:p>
    <w:p w14:paraId="295919D4">
      <w:pPr>
        <w:spacing w:line="360" w:lineRule="auto"/>
        <w:ind w:firstLine="420" w:firstLineChars="200"/>
        <w:rPr>
          <w:rFonts w:ascii="宋体" w:hAnsi="宋体" w:cs="宋体"/>
          <w:szCs w:val="21"/>
          <w:highlight w:val="none"/>
        </w:rPr>
      </w:pPr>
    </w:p>
    <w:p w14:paraId="3AF6C720">
      <w:pPr>
        <w:spacing w:line="360" w:lineRule="auto"/>
        <w:ind w:firstLine="422" w:firstLineChars="200"/>
        <w:rPr>
          <w:rFonts w:ascii="宋体" w:hAnsi="宋体" w:cs="宋体"/>
          <w:szCs w:val="21"/>
          <w:highlight w:val="none"/>
        </w:rPr>
      </w:pPr>
      <w:r>
        <w:rPr>
          <w:rFonts w:hint="eastAsia" w:ascii="宋体" w:hAnsi="宋体" w:cs="宋体"/>
          <w:b/>
          <w:bCs/>
          <w:szCs w:val="21"/>
          <w:highlight w:val="none"/>
        </w:rPr>
        <w:t>第六条 免责条款</w:t>
      </w:r>
    </w:p>
    <w:p w14:paraId="4DEBC620">
      <w:pPr>
        <w:spacing w:line="360" w:lineRule="auto"/>
        <w:ind w:firstLine="420" w:firstLineChars="200"/>
        <w:rPr>
          <w:rFonts w:ascii="宋体" w:hAnsi="宋体" w:cs="宋体"/>
          <w:szCs w:val="21"/>
          <w:highlight w:val="none"/>
        </w:rPr>
      </w:pPr>
      <w:r>
        <w:rPr>
          <w:rFonts w:hint="eastAsia" w:ascii="宋体" w:hAnsi="宋体" w:cs="宋体"/>
          <w:szCs w:val="21"/>
          <w:highlight w:val="none"/>
        </w:rPr>
        <w:t>由于不可抗力原因，致使任何一方不能履行其在本协议项下的义务，该方不承担由此而给他方造成的损失。但该方应在不可抗力发生后15日内将相关情况告诉对方，并提供有关部门的证明。在不可抗力消除后的合理时间内，一方或双方应当继续履行协议。</w:t>
      </w:r>
    </w:p>
    <w:p w14:paraId="5D1E394F">
      <w:pPr>
        <w:spacing w:line="360" w:lineRule="auto"/>
        <w:ind w:firstLine="420" w:firstLineChars="200"/>
        <w:rPr>
          <w:rFonts w:ascii="宋体" w:hAnsi="宋体" w:cs="宋体"/>
          <w:szCs w:val="21"/>
          <w:highlight w:val="none"/>
        </w:rPr>
      </w:pPr>
    </w:p>
    <w:p w14:paraId="16C5623F">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第七条 违约责任</w:t>
      </w:r>
    </w:p>
    <w:p w14:paraId="222A38AC">
      <w:pPr>
        <w:spacing w:line="360" w:lineRule="auto"/>
        <w:ind w:firstLine="420" w:firstLineChars="200"/>
        <w:rPr>
          <w:rFonts w:ascii="宋体" w:hAnsi="宋体" w:cs="宋体"/>
          <w:szCs w:val="21"/>
          <w:highlight w:val="none"/>
        </w:rPr>
      </w:pPr>
      <w:r>
        <w:rPr>
          <w:rFonts w:hint="eastAsia" w:ascii="宋体" w:hAnsi="宋体" w:cs="宋体"/>
          <w:szCs w:val="21"/>
          <w:highlight w:val="none"/>
        </w:rPr>
        <w:t>一方未履行或不适当履行本协议项下的任何一项条款均被视为违约。任何一方在收到对方的具体说明违约情况的书面通知后，如确认行为实际存在，则应在20日内对违约行为予以纠正并书面通知对方；如认为违约行为不存在，则应在20日内向对方提出书面异议或说明，在此情况下，甲乙双方可就此问题进行协商，协商不成的，按本协议争议条款解决。违约方应承担违约责任。如一方在收到对方的具体说明违约情况的书面通知后20日内没有向对方作任何书面回复，视为认可该违约情况。</w:t>
      </w:r>
    </w:p>
    <w:p w14:paraId="0758FE1E">
      <w:pPr>
        <w:spacing w:line="360" w:lineRule="auto"/>
        <w:ind w:firstLine="420" w:firstLineChars="200"/>
        <w:rPr>
          <w:rFonts w:ascii="宋体" w:hAnsi="宋体" w:cs="宋体"/>
          <w:szCs w:val="21"/>
          <w:highlight w:val="none"/>
        </w:rPr>
      </w:pPr>
    </w:p>
    <w:p w14:paraId="5B7BE981">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第八条  法律适用和争议解决</w:t>
      </w:r>
    </w:p>
    <w:p w14:paraId="156C87A0">
      <w:pPr>
        <w:spacing w:line="360" w:lineRule="auto"/>
        <w:ind w:firstLine="420" w:firstLineChars="200"/>
        <w:rPr>
          <w:rFonts w:ascii="宋体" w:hAnsi="宋体" w:cs="宋体"/>
          <w:szCs w:val="21"/>
          <w:highlight w:val="none"/>
        </w:rPr>
      </w:pPr>
      <w:r>
        <w:rPr>
          <w:rFonts w:hint="eastAsia" w:ascii="宋体" w:hAnsi="宋体" w:cs="宋体"/>
          <w:szCs w:val="21"/>
          <w:highlight w:val="none"/>
        </w:rPr>
        <w:t>8.1本合同适用中华人民共和国法律。</w:t>
      </w:r>
    </w:p>
    <w:p w14:paraId="61E19933">
      <w:pPr>
        <w:spacing w:line="360" w:lineRule="auto"/>
        <w:ind w:firstLine="420" w:firstLineChars="200"/>
        <w:rPr>
          <w:rFonts w:ascii="宋体" w:hAnsi="宋体" w:cs="宋体"/>
          <w:szCs w:val="21"/>
          <w:highlight w:val="none"/>
        </w:rPr>
      </w:pPr>
      <w:r>
        <w:rPr>
          <w:rFonts w:hint="eastAsia" w:ascii="宋体" w:hAnsi="宋体" w:cs="宋体"/>
          <w:szCs w:val="21"/>
          <w:highlight w:val="none"/>
        </w:rPr>
        <w:t>8.2在协议执行期间，如果各方发生争议，应友好协商解决。如果协商不成，各方同意通过提交甲方所在地人民法院裁决。</w:t>
      </w:r>
    </w:p>
    <w:p w14:paraId="130158C4">
      <w:pPr>
        <w:spacing w:line="360" w:lineRule="auto"/>
        <w:ind w:firstLine="420" w:firstLineChars="200"/>
        <w:rPr>
          <w:rFonts w:ascii="宋体" w:hAnsi="宋体" w:cs="宋体"/>
          <w:szCs w:val="21"/>
          <w:highlight w:val="none"/>
        </w:rPr>
      </w:pPr>
    </w:p>
    <w:p w14:paraId="3EC40F09">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第九条 其他</w:t>
      </w:r>
    </w:p>
    <w:p w14:paraId="22B5E300">
      <w:pPr>
        <w:spacing w:line="360" w:lineRule="auto"/>
        <w:ind w:firstLine="420" w:firstLineChars="200"/>
        <w:rPr>
          <w:rFonts w:ascii="宋体" w:hAnsi="宋体" w:cs="宋体"/>
          <w:szCs w:val="21"/>
          <w:highlight w:val="none"/>
        </w:rPr>
      </w:pPr>
      <w:r>
        <w:rPr>
          <w:rFonts w:hint="eastAsia" w:ascii="宋体" w:hAnsi="宋体" w:cs="宋体"/>
          <w:szCs w:val="21"/>
          <w:highlight w:val="none"/>
        </w:rPr>
        <w:t>9.1本协议未尽事宜，双方另行协商解决。双方协商一致时，可对本协议进行修改和签定补充协议或备忘录。</w:t>
      </w:r>
    </w:p>
    <w:p w14:paraId="1940BF1B">
      <w:pPr>
        <w:spacing w:line="360" w:lineRule="auto"/>
        <w:ind w:firstLine="420" w:firstLineChars="200"/>
        <w:rPr>
          <w:rFonts w:ascii="宋体" w:hAnsi="宋体" w:cs="宋体"/>
          <w:szCs w:val="21"/>
          <w:highlight w:val="none"/>
        </w:rPr>
      </w:pPr>
      <w:r>
        <w:rPr>
          <w:rFonts w:hint="eastAsia" w:ascii="宋体" w:hAnsi="宋体" w:cs="宋体"/>
          <w:szCs w:val="21"/>
          <w:highlight w:val="none"/>
        </w:rPr>
        <w:t>9.2本协议一式[]份，甲方执[]份，乙方执[]份，具有同等法律效力。</w:t>
      </w:r>
    </w:p>
    <w:p w14:paraId="78ED0668">
      <w:pPr>
        <w:spacing w:line="360" w:lineRule="auto"/>
        <w:ind w:firstLine="420" w:firstLineChars="200"/>
        <w:rPr>
          <w:rFonts w:ascii="宋体" w:hAnsi="宋体" w:cs="宋体"/>
          <w:szCs w:val="21"/>
          <w:highlight w:val="none"/>
        </w:rPr>
      </w:pPr>
      <w:r>
        <w:rPr>
          <w:rFonts w:hint="eastAsia" w:ascii="宋体" w:hAnsi="宋体" w:cs="宋体"/>
          <w:szCs w:val="21"/>
          <w:highlight w:val="none"/>
        </w:rPr>
        <w:br w:type="textWrapping"/>
      </w:r>
      <w:r>
        <w:rPr>
          <w:rFonts w:hint="eastAsia" w:ascii="宋体" w:hAnsi="宋体" w:cs="宋体"/>
          <w:szCs w:val="21"/>
          <w:highlight w:val="none"/>
        </w:rPr>
        <w:t xml:space="preserve">    甲方：[南京邮电大学 ]     </w:t>
      </w:r>
    </w:p>
    <w:p w14:paraId="6393D9E2">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法定代表人/负责人：[    ]                    </w:t>
      </w:r>
    </w:p>
    <w:p w14:paraId="25B66679">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或授权代表（签字）：[  ]                     </w:t>
      </w:r>
    </w:p>
    <w:p w14:paraId="2A45645A">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  ]年[  ]月[  ]日  </w:t>
      </w:r>
    </w:p>
    <w:p w14:paraId="72FC2B81">
      <w:pPr>
        <w:spacing w:line="360" w:lineRule="auto"/>
        <w:ind w:firstLine="420" w:firstLineChars="200"/>
        <w:rPr>
          <w:rFonts w:ascii="宋体" w:hAnsi="宋体" w:cs="宋体"/>
          <w:szCs w:val="21"/>
          <w:highlight w:val="none"/>
        </w:rPr>
      </w:pPr>
    </w:p>
    <w:p w14:paraId="7E7A853D">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乙方：  </w:t>
      </w:r>
    </w:p>
    <w:p w14:paraId="50CC706E">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法定代表人/负责人：[  ]                   </w:t>
      </w:r>
    </w:p>
    <w:p w14:paraId="67C5E247">
      <w:pPr>
        <w:spacing w:line="360" w:lineRule="auto"/>
        <w:ind w:firstLine="420" w:firstLineChars="200"/>
        <w:rPr>
          <w:rFonts w:ascii="宋体" w:hAnsi="宋体" w:cs="宋体"/>
          <w:szCs w:val="21"/>
          <w:highlight w:val="none"/>
        </w:rPr>
      </w:pPr>
      <w:r>
        <w:rPr>
          <w:rFonts w:hint="eastAsia" w:ascii="宋体" w:hAnsi="宋体" w:cs="宋体"/>
          <w:szCs w:val="21"/>
          <w:highlight w:val="none"/>
        </w:rPr>
        <w:t>或授权代表（签字）：[  ]</w:t>
      </w:r>
    </w:p>
    <w:p w14:paraId="57A7C3FD">
      <w:pPr>
        <w:spacing w:line="360" w:lineRule="auto"/>
        <w:ind w:firstLine="420" w:firstLineChars="200"/>
        <w:rPr>
          <w:rFonts w:ascii="仿宋" w:hAnsi="仿宋" w:eastAsia="仿宋" w:cs="仿宋"/>
          <w:bCs/>
          <w:sz w:val="24"/>
          <w:highlight w:val="none"/>
        </w:rPr>
      </w:pPr>
      <w:r>
        <w:rPr>
          <w:rFonts w:hint="eastAsia" w:ascii="宋体" w:hAnsi="宋体" w:cs="宋体"/>
          <w:szCs w:val="21"/>
          <w:highlight w:val="none"/>
        </w:rPr>
        <w:t>[  ]年[  ]月[  ]日</w:t>
      </w:r>
    </w:p>
    <w:p w14:paraId="344B1B83">
      <w:pPr>
        <w:ind w:firstLine="630" w:firstLineChars="300"/>
        <w:rPr>
          <w:highlight w:val="none"/>
        </w:rPr>
      </w:pPr>
    </w:p>
    <w:p w14:paraId="7942EBA2">
      <w:pPr>
        <w:rPr>
          <w:highlight w:val="none"/>
        </w:rPr>
      </w:pPr>
      <w:r>
        <w:rPr>
          <w:highlight w:val="none"/>
        </w:rPr>
        <w:br w:type="page"/>
      </w:r>
    </w:p>
    <w:p w14:paraId="7355479C"/>
    <w:p w14:paraId="519BF308">
      <w:pPr>
        <w:pStyle w:val="262"/>
        <w:rPr>
          <w:rFonts w:ascii="宋体" w:hAnsi="宋体" w:eastAsia="宋体" w:cs="宋体"/>
          <w:b/>
          <w:bCs/>
          <w:highlight w:val="none"/>
        </w:rPr>
      </w:pPr>
      <w:r>
        <w:rPr>
          <w:rFonts w:hint="eastAsia" w:ascii="宋体" w:hAnsi="宋体" w:eastAsia="宋体" w:cs="宋体"/>
          <w:b/>
          <w:bCs/>
          <w:highlight w:val="none"/>
        </w:rPr>
        <w:t>第六章  响应文件格式及附件</w:t>
      </w:r>
    </w:p>
    <w:p w14:paraId="64390238">
      <w:pPr>
        <w:jc w:val="center"/>
        <w:rPr>
          <w:rFonts w:ascii="宋体" w:hAnsi="宋体"/>
          <w:b/>
          <w:sz w:val="72"/>
          <w:highlight w:val="none"/>
        </w:rPr>
      </w:pPr>
    </w:p>
    <w:p w14:paraId="10D5B8A2">
      <w:pPr>
        <w:jc w:val="center"/>
        <w:rPr>
          <w:rFonts w:ascii="宋体" w:hAnsi="宋体"/>
          <w:b/>
          <w:sz w:val="72"/>
          <w:szCs w:val="72"/>
          <w:highlight w:val="none"/>
        </w:rPr>
      </w:pPr>
      <w:r>
        <w:rPr>
          <w:rFonts w:hint="eastAsia" w:ascii="宋体" w:hAnsi="宋体"/>
          <w:b/>
          <w:sz w:val="72"/>
          <w:szCs w:val="72"/>
          <w:highlight w:val="none"/>
        </w:rPr>
        <w:t>响应文件</w:t>
      </w:r>
    </w:p>
    <w:p w14:paraId="329A5E74">
      <w:pPr>
        <w:ind w:firstLine="2472" w:firstLineChars="1026"/>
        <w:rPr>
          <w:rFonts w:ascii="宋体" w:hAnsi="宋体"/>
          <w:b/>
          <w:sz w:val="24"/>
          <w:highlight w:val="none"/>
        </w:rPr>
      </w:pPr>
    </w:p>
    <w:p w14:paraId="3EC0C415">
      <w:pPr>
        <w:jc w:val="center"/>
        <w:rPr>
          <w:rFonts w:ascii="宋体" w:hAnsi="宋体"/>
          <w:b/>
          <w:sz w:val="24"/>
          <w:highlight w:val="none"/>
        </w:rPr>
      </w:pPr>
    </w:p>
    <w:p w14:paraId="60A4D453">
      <w:pPr>
        <w:jc w:val="center"/>
        <w:rPr>
          <w:rFonts w:ascii="宋体" w:hAnsi="宋体"/>
          <w:b/>
          <w:sz w:val="24"/>
          <w:highlight w:val="none"/>
        </w:rPr>
      </w:pPr>
    </w:p>
    <w:p w14:paraId="3CF94ACF">
      <w:pPr>
        <w:jc w:val="center"/>
        <w:rPr>
          <w:rFonts w:ascii="宋体" w:hAnsi="宋体"/>
          <w:b/>
          <w:sz w:val="24"/>
          <w:highlight w:val="none"/>
        </w:rPr>
      </w:pPr>
    </w:p>
    <w:p w14:paraId="78ECBFA8">
      <w:pPr>
        <w:spacing w:before="480" w:beforeLines="200"/>
        <w:jc w:val="center"/>
        <w:rPr>
          <w:rFonts w:ascii="宋体" w:hAnsi="宋体" w:cs="宋体"/>
          <w:b/>
          <w:sz w:val="36"/>
          <w:highlight w:val="none"/>
        </w:rPr>
      </w:pPr>
      <w:r>
        <w:rPr>
          <w:rFonts w:hint="eastAsia" w:ascii="宋体" w:hAnsi="宋体" w:cs="宋体"/>
          <w:b/>
          <w:sz w:val="36"/>
          <w:highlight w:val="none"/>
        </w:rPr>
        <w:t>（正或副本）</w:t>
      </w:r>
    </w:p>
    <w:p w14:paraId="3740291F">
      <w:pPr>
        <w:jc w:val="center"/>
        <w:rPr>
          <w:rFonts w:ascii="宋体" w:hAnsi="宋体"/>
          <w:b/>
          <w:sz w:val="24"/>
          <w:highlight w:val="none"/>
        </w:rPr>
      </w:pPr>
    </w:p>
    <w:p w14:paraId="4315EA0B">
      <w:pPr>
        <w:jc w:val="center"/>
        <w:rPr>
          <w:rFonts w:ascii="宋体" w:hAnsi="宋体"/>
          <w:b/>
          <w:sz w:val="24"/>
          <w:highlight w:val="none"/>
        </w:rPr>
      </w:pPr>
    </w:p>
    <w:p w14:paraId="62C08E98">
      <w:pPr>
        <w:jc w:val="center"/>
        <w:rPr>
          <w:rFonts w:ascii="宋体" w:hAnsi="宋体"/>
          <w:b/>
          <w:sz w:val="24"/>
          <w:highlight w:val="none"/>
        </w:rPr>
      </w:pPr>
    </w:p>
    <w:p w14:paraId="4EC4F657">
      <w:pPr>
        <w:jc w:val="center"/>
        <w:rPr>
          <w:rFonts w:ascii="宋体" w:hAnsi="宋体"/>
          <w:b/>
          <w:sz w:val="24"/>
          <w:highlight w:val="none"/>
        </w:rPr>
      </w:pPr>
    </w:p>
    <w:p w14:paraId="76928613">
      <w:pPr>
        <w:jc w:val="center"/>
        <w:rPr>
          <w:rFonts w:ascii="宋体" w:hAnsi="宋体"/>
          <w:b/>
          <w:sz w:val="24"/>
          <w:highlight w:val="none"/>
        </w:rPr>
      </w:pPr>
    </w:p>
    <w:p w14:paraId="1ABE800E">
      <w:pPr>
        <w:jc w:val="center"/>
        <w:rPr>
          <w:rFonts w:ascii="宋体" w:hAnsi="宋体"/>
          <w:b/>
          <w:sz w:val="24"/>
          <w:highlight w:val="none"/>
        </w:rPr>
      </w:pPr>
    </w:p>
    <w:p w14:paraId="5F8AC5F3">
      <w:pPr>
        <w:jc w:val="center"/>
        <w:rPr>
          <w:rFonts w:ascii="宋体" w:hAnsi="宋体"/>
          <w:b/>
          <w:sz w:val="24"/>
          <w:highlight w:val="none"/>
        </w:rPr>
      </w:pPr>
    </w:p>
    <w:p w14:paraId="0B4E35C6">
      <w:pPr>
        <w:ind w:firstLine="843" w:firstLineChars="300"/>
        <w:rPr>
          <w:rFonts w:ascii="宋体" w:hAnsi="宋体"/>
          <w:b/>
          <w:sz w:val="28"/>
          <w:szCs w:val="28"/>
          <w:highlight w:val="none"/>
        </w:rPr>
      </w:pPr>
      <w:r>
        <w:rPr>
          <w:rFonts w:hint="eastAsia" w:ascii="宋体" w:hAnsi="宋体"/>
          <w:b/>
          <w:sz w:val="28"/>
          <w:szCs w:val="28"/>
          <w:highlight w:val="none"/>
        </w:rPr>
        <w:t>项目编号：</w:t>
      </w:r>
    </w:p>
    <w:p w14:paraId="698F2051">
      <w:pPr>
        <w:ind w:firstLine="843" w:firstLineChars="300"/>
        <w:rPr>
          <w:rFonts w:ascii="宋体" w:hAnsi="宋体"/>
          <w:b/>
          <w:sz w:val="28"/>
          <w:szCs w:val="28"/>
          <w:highlight w:val="none"/>
        </w:rPr>
      </w:pPr>
      <w:r>
        <w:rPr>
          <w:rFonts w:hint="eastAsia" w:ascii="宋体" w:hAnsi="宋体"/>
          <w:b/>
          <w:sz w:val="28"/>
          <w:szCs w:val="28"/>
          <w:highlight w:val="none"/>
        </w:rPr>
        <w:t>项目名称：</w:t>
      </w:r>
    </w:p>
    <w:p w14:paraId="3F5B8067">
      <w:pPr>
        <w:ind w:firstLine="843" w:firstLineChars="300"/>
        <w:rPr>
          <w:rFonts w:ascii="宋体" w:hAnsi="宋体"/>
          <w:b/>
          <w:sz w:val="28"/>
          <w:szCs w:val="28"/>
          <w:highlight w:val="none"/>
        </w:rPr>
      </w:pPr>
      <w:r>
        <w:rPr>
          <w:rFonts w:hint="eastAsia" w:ascii="宋体" w:hAnsi="宋体"/>
          <w:b/>
          <w:sz w:val="28"/>
          <w:szCs w:val="28"/>
          <w:highlight w:val="none"/>
        </w:rPr>
        <w:t>标段号：标段一/标段二</w:t>
      </w:r>
    </w:p>
    <w:p w14:paraId="346CC2DE">
      <w:pPr>
        <w:rPr>
          <w:rFonts w:ascii="宋体" w:hAnsi="宋体"/>
          <w:b/>
          <w:sz w:val="28"/>
          <w:szCs w:val="28"/>
          <w:highlight w:val="none"/>
        </w:rPr>
      </w:pPr>
    </w:p>
    <w:p w14:paraId="3C2C6F86">
      <w:pPr>
        <w:rPr>
          <w:rFonts w:ascii="宋体" w:hAnsi="宋体"/>
          <w:b/>
          <w:sz w:val="28"/>
          <w:szCs w:val="28"/>
          <w:highlight w:val="none"/>
        </w:rPr>
      </w:pPr>
    </w:p>
    <w:p w14:paraId="26A4D489">
      <w:pPr>
        <w:rPr>
          <w:rFonts w:ascii="宋体" w:hAnsi="宋体"/>
          <w:b/>
          <w:sz w:val="28"/>
          <w:szCs w:val="28"/>
          <w:highlight w:val="none"/>
        </w:rPr>
      </w:pPr>
    </w:p>
    <w:p w14:paraId="7B4FAEFE">
      <w:pPr>
        <w:rPr>
          <w:rFonts w:ascii="宋体" w:hAnsi="宋体"/>
          <w:b/>
          <w:sz w:val="28"/>
          <w:szCs w:val="28"/>
          <w:highlight w:val="none"/>
        </w:rPr>
      </w:pPr>
    </w:p>
    <w:p w14:paraId="3A12253D">
      <w:pPr>
        <w:rPr>
          <w:rFonts w:ascii="宋体" w:hAnsi="宋体"/>
          <w:b/>
          <w:sz w:val="28"/>
          <w:szCs w:val="28"/>
          <w:highlight w:val="none"/>
        </w:rPr>
      </w:pPr>
    </w:p>
    <w:p w14:paraId="1A08F2AC">
      <w:pPr>
        <w:rPr>
          <w:rFonts w:ascii="宋体" w:hAnsi="宋体"/>
          <w:b/>
          <w:sz w:val="28"/>
          <w:szCs w:val="28"/>
          <w:highlight w:val="none"/>
        </w:rPr>
      </w:pPr>
    </w:p>
    <w:p w14:paraId="02AC7AD1">
      <w:pPr>
        <w:ind w:firstLine="843" w:firstLineChars="300"/>
        <w:rPr>
          <w:rFonts w:ascii="宋体" w:hAnsi="宋体"/>
          <w:b/>
          <w:sz w:val="28"/>
          <w:szCs w:val="28"/>
          <w:highlight w:val="none"/>
          <w:u w:val="single"/>
        </w:rPr>
      </w:pPr>
      <w:r>
        <w:rPr>
          <w:rFonts w:hint="eastAsia" w:ascii="宋体" w:hAnsi="宋体"/>
          <w:b/>
          <w:sz w:val="28"/>
          <w:szCs w:val="28"/>
          <w:highlight w:val="none"/>
        </w:rPr>
        <w:t>供应商名称：</w:t>
      </w:r>
    </w:p>
    <w:p w14:paraId="5157F881">
      <w:pPr>
        <w:ind w:firstLine="843" w:firstLineChars="300"/>
        <w:rPr>
          <w:rFonts w:ascii="宋体" w:hAnsi="宋体"/>
          <w:b/>
          <w:sz w:val="28"/>
          <w:szCs w:val="28"/>
          <w:highlight w:val="none"/>
        </w:rPr>
      </w:pPr>
      <w:r>
        <w:rPr>
          <w:rFonts w:hint="eastAsia" w:ascii="宋体" w:hAnsi="宋体"/>
          <w:b/>
          <w:sz w:val="28"/>
          <w:szCs w:val="28"/>
          <w:highlight w:val="none"/>
        </w:rPr>
        <w:t>日期：</w:t>
      </w:r>
    </w:p>
    <w:p w14:paraId="786C7DF4">
      <w:pPr>
        <w:jc w:val="center"/>
        <w:rPr>
          <w:rFonts w:ascii="宋体" w:hAnsi="宋体"/>
          <w:b/>
          <w:bCs/>
          <w:sz w:val="24"/>
          <w:highlight w:val="none"/>
        </w:rPr>
      </w:pPr>
    </w:p>
    <w:p w14:paraId="15B0E50C">
      <w:pPr>
        <w:spacing w:line="360" w:lineRule="auto"/>
        <w:jc w:val="center"/>
        <w:rPr>
          <w:rFonts w:ascii="宋体" w:hAnsi="宋体" w:cs="宋体"/>
          <w:b/>
          <w:szCs w:val="21"/>
          <w:highlight w:val="none"/>
        </w:rPr>
      </w:pPr>
      <w:r>
        <w:rPr>
          <w:rFonts w:ascii="宋体" w:hAnsi="宋体"/>
          <w:b/>
          <w:bCs/>
          <w:sz w:val="36"/>
          <w:highlight w:val="none"/>
        </w:rPr>
        <w:br w:type="page"/>
      </w:r>
      <w:bookmarkStart w:id="16" w:name="_Toc405408732"/>
      <w:r>
        <w:rPr>
          <w:rFonts w:hint="eastAsia" w:ascii="宋体" w:hAnsi="宋体" w:cs="宋体"/>
          <w:b/>
          <w:szCs w:val="21"/>
          <w:highlight w:val="none"/>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25"/>
        <w:gridCol w:w="3457"/>
      </w:tblGrid>
      <w:tr w14:paraId="6E25E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159C11C0">
            <w:pPr>
              <w:spacing w:line="360" w:lineRule="auto"/>
              <w:jc w:val="center"/>
              <w:rPr>
                <w:rFonts w:ascii="宋体" w:hAnsi="宋体" w:cs="宋体"/>
                <w:b/>
                <w:szCs w:val="21"/>
                <w:highlight w:val="none"/>
              </w:rPr>
            </w:pPr>
            <w:r>
              <w:rPr>
                <w:rFonts w:hint="eastAsia" w:ascii="宋体" w:hAnsi="宋体" w:cs="宋体"/>
                <w:b/>
                <w:szCs w:val="21"/>
                <w:highlight w:val="none"/>
              </w:rPr>
              <w:t>评分项目</w:t>
            </w:r>
          </w:p>
        </w:tc>
        <w:tc>
          <w:tcPr>
            <w:tcW w:w="3455" w:type="dxa"/>
          </w:tcPr>
          <w:p w14:paraId="3EC9820D">
            <w:pPr>
              <w:spacing w:line="360" w:lineRule="auto"/>
              <w:jc w:val="center"/>
              <w:rPr>
                <w:rFonts w:ascii="宋体" w:hAnsi="宋体" w:cs="宋体"/>
                <w:b/>
                <w:szCs w:val="21"/>
                <w:highlight w:val="none"/>
              </w:rPr>
            </w:pPr>
            <w:r>
              <w:rPr>
                <w:rFonts w:hint="eastAsia" w:ascii="宋体" w:hAnsi="宋体" w:cs="宋体"/>
                <w:b/>
                <w:szCs w:val="21"/>
                <w:highlight w:val="none"/>
              </w:rPr>
              <w:t>在响应文件中的页码位置</w:t>
            </w:r>
          </w:p>
        </w:tc>
      </w:tr>
      <w:tr w14:paraId="246C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27" w:type="dxa"/>
          </w:tcPr>
          <w:p w14:paraId="7848098F">
            <w:pPr>
              <w:spacing w:line="360" w:lineRule="auto"/>
              <w:rPr>
                <w:rFonts w:ascii="宋体" w:hAnsi="宋体" w:cs="宋体"/>
                <w:b/>
                <w:szCs w:val="21"/>
                <w:highlight w:val="none"/>
              </w:rPr>
            </w:pPr>
          </w:p>
        </w:tc>
        <w:tc>
          <w:tcPr>
            <w:tcW w:w="3455" w:type="dxa"/>
          </w:tcPr>
          <w:p w14:paraId="4C83FC66">
            <w:pPr>
              <w:spacing w:line="360" w:lineRule="auto"/>
              <w:rPr>
                <w:rFonts w:ascii="宋体" w:hAnsi="宋体" w:cs="宋体"/>
                <w:b/>
                <w:szCs w:val="21"/>
                <w:highlight w:val="none"/>
              </w:rPr>
            </w:pPr>
          </w:p>
        </w:tc>
      </w:tr>
      <w:tr w14:paraId="6934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9682" w:type="dxa"/>
            <w:gridSpan w:val="2"/>
          </w:tcPr>
          <w:p w14:paraId="13492159">
            <w:pPr>
              <w:spacing w:line="360" w:lineRule="auto"/>
              <w:rPr>
                <w:rFonts w:ascii="宋体" w:hAnsi="宋体" w:cs="宋体"/>
                <w:b/>
                <w:szCs w:val="21"/>
                <w:highlight w:val="none"/>
              </w:rPr>
            </w:pPr>
          </w:p>
        </w:tc>
      </w:tr>
      <w:tr w14:paraId="2101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27" w:type="dxa"/>
          </w:tcPr>
          <w:p w14:paraId="15885F0C">
            <w:pPr>
              <w:spacing w:line="360" w:lineRule="auto"/>
              <w:rPr>
                <w:rFonts w:ascii="宋体" w:hAnsi="宋体" w:cs="宋体"/>
                <w:b/>
                <w:szCs w:val="21"/>
                <w:highlight w:val="none"/>
              </w:rPr>
            </w:pPr>
          </w:p>
        </w:tc>
        <w:tc>
          <w:tcPr>
            <w:tcW w:w="3455" w:type="dxa"/>
          </w:tcPr>
          <w:p w14:paraId="707482A8">
            <w:pPr>
              <w:spacing w:line="360" w:lineRule="auto"/>
              <w:rPr>
                <w:rFonts w:ascii="宋体" w:hAnsi="宋体" w:cs="宋体"/>
                <w:b/>
                <w:szCs w:val="21"/>
                <w:highlight w:val="none"/>
              </w:rPr>
            </w:pPr>
          </w:p>
        </w:tc>
      </w:tr>
      <w:tr w14:paraId="1AF24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27" w:type="dxa"/>
          </w:tcPr>
          <w:p w14:paraId="52A8D812">
            <w:pPr>
              <w:spacing w:line="360" w:lineRule="auto"/>
              <w:rPr>
                <w:rFonts w:ascii="宋体" w:hAnsi="宋体" w:cs="宋体"/>
                <w:b/>
                <w:szCs w:val="21"/>
                <w:highlight w:val="none"/>
              </w:rPr>
            </w:pPr>
          </w:p>
        </w:tc>
        <w:tc>
          <w:tcPr>
            <w:tcW w:w="3455" w:type="dxa"/>
          </w:tcPr>
          <w:p w14:paraId="4B59D98F">
            <w:pPr>
              <w:spacing w:line="360" w:lineRule="auto"/>
              <w:rPr>
                <w:rFonts w:ascii="宋体" w:hAnsi="宋体" w:cs="宋体"/>
                <w:b/>
                <w:szCs w:val="21"/>
                <w:highlight w:val="none"/>
              </w:rPr>
            </w:pPr>
          </w:p>
        </w:tc>
      </w:tr>
      <w:tr w14:paraId="6C9B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49675774">
            <w:pPr>
              <w:spacing w:line="360" w:lineRule="auto"/>
              <w:rPr>
                <w:rFonts w:ascii="宋体" w:hAnsi="宋体" w:cs="宋体"/>
                <w:b/>
                <w:szCs w:val="21"/>
                <w:highlight w:val="none"/>
              </w:rPr>
            </w:pPr>
          </w:p>
        </w:tc>
        <w:tc>
          <w:tcPr>
            <w:tcW w:w="3455" w:type="dxa"/>
          </w:tcPr>
          <w:p w14:paraId="26DC4BB8">
            <w:pPr>
              <w:spacing w:line="360" w:lineRule="auto"/>
              <w:rPr>
                <w:rFonts w:ascii="宋体" w:hAnsi="宋体" w:cs="宋体"/>
                <w:b/>
                <w:szCs w:val="21"/>
                <w:highlight w:val="none"/>
              </w:rPr>
            </w:pPr>
          </w:p>
        </w:tc>
      </w:tr>
      <w:tr w14:paraId="1759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27" w:type="dxa"/>
          </w:tcPr>
          <w:p w14:paraId="61A73F29">
            <w:pPr>
              <w:spacing w:line="360" w:lineRule="auto"/>
              <w:rPr>
                <w:rFonts w:ascii="宋体" w:hAnsi="宋体" w:cs="宋体"/>
                <w:b/>
                <w:szCs w:val="21"/>
                <w:highlight w:val="none"/>
              </w:rPr>
            </w:pPr>
          </w:p>
        </w:tc>
        <w:tc>
          <w:tcPr>
            <w:tcW w:w="3455" w:type="dxa"/>
          </w:tcPr>
          <w:p w14:paraId="46E25AF5">
            <w:pPr>
              <w:spacing w:line="360" w:lineRule="auto"/>
              <w:rPr>
                <w:rFonts w:ascii="宋体" w:hAnsi="宋体" w:cs="宋体"/>
                <w:b/>
                <w:szCs w:val="21"/>
                <w:highlight w:val="none"/>
              </w:rPr>
            </w:pPr>
          </w:p>
        </w:tc>
      </w:tr>
      <w:tr w14:paraId="10A3E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6227" w:type="dxa"/>
          </w:tcPr>
          <w:p w14:paraId="355F4D91">
            <w:pPr>
              <w:spacing w:line="360" w:lineRule="auto"/>
              <w:rPr>
                <w:rFonts w:ascii="宋体" w:hAnsi="宋体" w:cs="宋体"/>
                <w:b/>
                <w:szCs w:val="21"/>
                <w:highlight w:val="none"/>
              </w:rPr>
            </w:pPr>
          </w:p>
        </w:tc>
        <w:tc>
          <w:tcPr>
            <w:tcW w:w="3455" w:type="dxa"/>
          </w:tcPr>
          <w:p w14:paraId="001B205C">
            <w:pPr>
              <w:spacing w:line="360" w:lineRule="auto"/>
              <w:rPr>
                <w:rFonts w:ascii="宋体" w:hAnsi="宋体" w:cs="宋体"/>
                <w:b/>
                <w:szCs w:val="21"/>
                <w:highlight w:val="none"/>
              </w:rPr>
            </w:pPr>
          </w:p>
        </w:tc>
      </w:tr>
      <w:tr w14:paraId="22392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682" w:type="dxa"/>
            <w:gridSpan w:val="2"/>
          </w:tcPr>
          <w:p w14:paraId="6A8468AA">
            <w:pPr>
              <w:spacing w:line="360" w:lineRule="auto"/>
              <w:rPr>
                <w:rFonts w:ascii="宋体" w:hAnsi="宋体" w:cs="宋体"/>
                <w:b/>
                <w:szCs w:val="21"/>
                <w:highlight w:val="none"/>
              </w:rPr>
            </w:pPr>
          </w:p>
        </w:tc>
      </w:tr>
      <w:tr w14:paraId="1E8EA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6227" w:type="dxa"/>
          </w:tcPr>
          <w:p w14:paraId="753101DF">
            <w:pPr>
              <w:spacing w:line="360" w:lineRule="auto"/>
              <w:rPr>
                <w:rFonts w:ascii="宋体" w:hAnsi="宋体" w:cs="宋体"/>
                <w:b/>
                <w:szCs w:val="21"/>
                <w:highlight w:val="none"/>
              </w:rPr>
            </w:pPr>
          </w:p>
        </w:tc>
        <w:tc>
          <w:tcPr>
            <w:tcW w:w="3455" w:type="dxa"/>
          </w:tcPr>
          <w:p w14:paraId="11EA73DD">
            <w:pPr>
              <w:spacing w:line="360" w:lineRule="auto"/>
              <w:rPr>
                <w:rFonts w:ascii="宋体" w:hAnsi="宋体" w:cs="宋体"/>
                <w:b/>
                <w:szCs w:val="21"/>
                <w:highlight w:val="none"/>
              </w:rPr>
            </w:pPr>
          </w:p>
        </w:tc>
      </w:tr>
      <w:tr w14:paraId="656E6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6227" w:type="dxa"/>
          </w:tcPr>
          <w:p w14:paraId="381D1171">
            <w:pPr>
              <w:spacing w:line="360" w:lineRule="auto"/>
              <w:rPr>
                <w:rFonts w:ascii="宋体" w:hAnsi="宋体" w:cs="宋体"/>
                <w:b/>
                <w:szCs w:val="21"/>
                <w:highlight w:val="none"/>
              </w:rPr>
            </w:pPr>
          </w:p>
        </w:tc>
        <w:tc>
          <w:tcPr>
            <w:tcW w:w="3455" w:type="dxa"/>
          </w:tcPr>
          <w:p w14:paraId="5BC2AA56">
            <w:pPr>
              <w:spacing w:line="360" w:lineRule="auto"/>
              <w:rPr>
                <w:rFonts w:ascii="宋体" w:hAnsi="宋体" w:cs="宋体"/>
                <w:b/>
                <w:szCs w:val="21"/>
                <w:highlight w:val="none"/>
              </w:rPr>
            </w:pPr>
          </w:p>
        </w:tc>
      </w:tr>
      <w:tr w14:paraId="51B4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6227" w:type="dxa"/>
          </w:tcPr>
          <w:p w14:paraId="4586424E">
            <w:pPr>
              <w:spacing w:line="360" w:lineRule="auto"/>
              <w:rPr>
                <w:rFonts w:ascii="宋体" w:hAnsi="宋体" w:cs="宋体"/>
                <w:b/>
                <w:szCs w:val="21"/>
                <w:highlight w:val="none"/>
              </w:rPr>
            </w:pPr>
          </w:p>
        </w:tc>
        <w:tc>
          <w:tcPr>
            <w:tcW w:w="3455" w:type="dxa"/>
          </w:tcPr>
          <w:p w14:paraId="52BEEC17">
            <w:pPr>
              <w:spacing w:line="360" w:lineRule="auto"/>
              <w:rPr>
                <w:rFonts w:ascii="宋体" w:hAnsi="宋体" w:cs="宋体"/>
                <w:b/>
                <w:szCs w:val="21"/>
                <w:highlight w:val="none"/>
              </w:rPr>
            </w:pPr>
          </w:p>
        </w:tc>
      </w:tr>
      <w:tr w14:paraId="4E1C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613C7410">
            <w:pPr>
              <w:spacing w:line="360" w:lineRule="auto"/>
              <w:rPr>
                <w:rFonts w:ascii="宋体" w:hAnsi="宋体" w:cs="宋体"/>
                <w:b/>
                <w:szCs w:val="21"/>
                <w:highlight w:val="none"/>
              </w:rPr>
            </w:pPr>
          </w:p>
        </w:tc>
        <w:tc>
          <w:tcPr>
            <w:tcW w:w="3455" w:type="dxa"/>
          </w:tcPr>
          <w:p w14:paraId="2B1DC921">
            <w:pPr>
              <w:spacing w:line="360" w:lineRule="auto"/>
              <w:rPr>
                <w:rFonts w:ascii="宋体" w:hAnsi="宋体" w:cs="宋体"/>
                <w:b/>
                <w:szCs w:val="21"/>
                <w:highlight w:val="none"/>
              </w:rPr>
            </w:pPr>
          </w:p>
        </w:tc>
      </w:tr>
      <w:tr w14:paraId="6B8F1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227" w:type="dxa"/>
          </w:tcPr>
          <w:p w14:paraId="123D2C70">
            <w:pPr>
              <w:spacing w:line="360" w:lineRule="auto"/>
              <w:rPr>
                <w:rFonts w:ascii="宋体" w:hAnsi="宋体" w:cs="宋体"/>
                <w:b/>
                <w:szCs w:val="21"/>
                <w:highlight w:val="none"/>
              </w:rPr>
            </w:pPr>
          </w:p>
        </w:tc>
        <w:tc>
          <w:tcPr>
            <w:tcW w:w="3455" w:type="dxa"/>
          </w:tcPr>
          <w:p w14:paraId="5A49E745">
            <w:pPr>
              <w:spacing w:line="360" w:lineRule="auto"/>
              <w:rPr>
                <w:rFonts w:ascii="宋体" w:hAnsi="宋体" w:cs="宋体"/>
                <w:b/>
                <w:szCs w:val="21"/>
                <w:highlight w:val="none"/>
              </w:rPr>
            </w:pPr>
          </w:p>
        </w:tc>
      </w:tr>
      <w:tr w14:paraId="25E57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682" w:type="dxa"/>
            <w:gridSpan w:val="2"/>
          </w:tcPr>
          <w:p w14:paraId="74D5E563">
            <w:pPr>
              <w:spacing w:line="360" w:lineRule="auto"/>
              <w:rPr>
                <w:rFonts w:ascii="宋体" w:hAnsi="宋体" w:cs="宋体"/>
                <w:b/>
                <w:szCs w:val="21"/>
                <w:highlight w:val="none"/>
              </w:rPr>
            </w:pPr>
          </w:p>
        </w:tc>
      </w:tr>
      <w:tr w14:paraId="0C4FB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6227" w:type="dxa"/>
          </w:tcPr>
          <w:p w14:paraId="0C26E6C8">
            <w:pPr>
              <w:spacing w:line="360" w:lineRule="auto"/>
              <w:rPr>
                <w:rFonts w:ascii="宋体" w:hAnsi="宋体" w:cs="宋体"/>
                <w:b/>
                <w:szCs w:val="21"/>
                <w:highlight w:val="none"/>
              </w:rPr>
            </w:pPr>
          </w:p>
        </w:tc>
        <w:tc>
          <w:tcPr>
            <w:tcW w:w="3455" w:type="dxa"/>
          </w:tcPr>
          <w:p w14:paraId="28CCAF64">
            <w:pPr>
              <w:spacing w:line="360" w:lineRule="auto"/>
              <w:rPr>
                <w:rFonts w:ascii="宋体" w:hAnsi="宋体" w:cs="宋体"/>
                <w:b/>
                <w:szCs w:val="21"/>
                <w:highlight w:val="none"/>
              </w:rPr>
            </w:pPr>
          </w:p>
        </w:tc>
      </w:tr>
      <w:tr w14:paraId="32A0B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227" w:type="dxa"/>
          </w:tcPr>
          <w:p w14:paraId="67A86A66">
            <w:pPr>
              <w:spacing w:line="360" w:lineRule="auto"/>
              <w:rPr>
                <w:rFonts w:ascii="宋体" w:hAnsi="宋体" w:cs="宋体"/>
                <w:b/>
                <w:szCs w:val="21"/>
                <w:highlight w:val="none"/>
              </w:rPr>
            </w:pPr>
          </w:p>
        </w:tc>
        <w:tc>
          <w:tcPr>
            <w:tcW w:w="3455" w:type="dxa"/>
          </w:tcPr>
          <w:p w14:paraId="254005EB">
            <w:pPr>
              <w:spacing w:line="360" w:lineRule="auto"/>
              <w:rPr>
                <w:rFonts w:ascii="宋体" w:hAnsi="宋体" w:cs="宋体"/>
                <w:b/>
                <w:szCs w:val="21"/>
                <w:highlight w:val="none"/>
              </w:rPr>
            </w:pPr>
          </w:p>
        </w:tc>
      </w:tr>
      <w:tr w14:paraId="4C9E3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227" w:type="dxa"/>
          </w:tcPr>
          <w:p w14:paraId="348AB05E">
            <w:pPr>
              <w:spacing w:line="360" w:lineRule="auto"/>
              <w:rPr>
                <w:rFonts w:ascii="宋体" w:hAnsi="宋体" w:cs="宋体"/>
                <w:b/>
                <w:szCs w:val="21"/>
                <w:highlight w:val="none"/>
              </w:rPr>
            </w:pPr>
          </w:p>
        </w:tc>
        <w:tc>
          <w:tcPr>
            <w:tcW w:w="3455" w:type="dxa"/>
          </w:tcPr>
          <w:p w14:paraId="01F67021">
            <w:pPr>
              <w:spacing w:line="360" w:lineRule="auto"/>
              <w:rPr>
                <w:rFonts w:ascii="宋体" w:hAnsi="宋体" w:cs="宋体"/>
                <w:b/>
                <w:szCs w:val="21"/>
                <w:highlight w:val="none"/>
              </w:rPr>
            </w:pPr>
          </w:p>
        </w:tc>
      </w:tr>
      <w:tr w14:paraId="39EC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682" w:type="dxa"/>
            <w:gridSpan w:val="2"/>
          </w:tcPr>
          <w:p w14:paraId="0B728C55">
            <w:pPr>
              <w:spacing w:line="360" w:lineRule="auto"/>
              <w:rPr>
                <w:rFonts w:ascii="宋体" w:hAnsi="宋体" w:cs="宋体"/>
                <w:b/>
                <w:szCs w:val="21"/>
                <w:highlight w:val="none"/>
              </w:rPr>
            </w:pPr>
          </w:p>
        </w:tc>
      </w:tr>
      <w:tr w14:paraId="20D07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6227" w:type="dxa"/>
          </w:tcPr>
          <w:p w14:paraId="7C9CA0F6">
            <w:pPr>
              <w:spacing w:line="360" w:lineRule="auto"/>
              <w:rPr>
                <w:rFonts w:ascii="宋体" w:hAnsi="宋体" w:cs="宋体"/>
                <w:b/>
                <w:szCs w:val="21"/>
                <w:highlight w:val="none"/>
              </w:rPr>
            </w:pPr>
          </w:p>
        </w:tc>
        <w:tc>
          <w:tcPr>
            <w:tcW w:w="3455" w:type="dxa"/>
          </w:tcPr>
          <w:p w14:paraId="20FA0D78">
            <w:pPr>
              <w:spacing w:line="360" w:lineRule="auto"/>
              <w:rPr>
                <w:rFonts w:ascii="宋体" w:hAnsi="宋体" w:cs="宋体"/>
                <w:b/>
                <w:szCs w:val="21"/>
                <w:highlight w:val="none"/>
              </w:rPr>
            </w:pPr>
          </w:p>
        </w:tc>
      </w:tr>
      <w:tr w14:paraId="0D881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6227" w:type="dxa"/>
          </w:tcPr>
          <w:p w14:paraId="133FB532">
            <w:pPr>
              <w:spacing w:line="360" w:lineRule="auto"/>
              <w:rPr>
                <w:rFonts w:ascii="宋体" w:hAnsi="宋体" w:cs="宋体"/>
                <w:b/>
                <w:szCs w:val="21"/>
                <w:highlight w:val="none"/>
              </w:rPr>
            </w:pPr>
          </w:p>
        </w:tc>
        <w:tc>
          <w:tcPr>
            <w:tcW w:w="3455" w:type="dxa"/>
          </w:tcPr>
          <w:p w14:paraId="49D9E4FA">
            <w:pPr>
              <w:spacing w:line="360" w:lineRule="auto"/>
              <w:rPr>
                <w:rFonts w:ascii="宋体" w:hAnsi="宋体" w:cs="宋体"/>
                <w:b/>
                <w:szCs w:val="21"/>
                <w:highlight w:val="none"/>
              </w:rPr>
            </w:pPr>
          </w:p>
        </w:tc>
      </w:tr>
    </w:tbl>
    <w:p w14:paraId="1486F817">
      <w:pPr>
        <w:rPr>
          <w:rFonts w:ascii="宋体" w:hAnsi="宋体"/>
          <w:highlight w:val="none"/>
        </w:rPr>
      </w:pPr>
    </w:p>
    <w:p w14:paraId="20D76972">
      <w:pPr>
        <w:jc w:val="center"/>
        <w:rPr>
          <w:rFonts w:ascii="宋体" w:hAnsi="宋体"/>
          <w:b/>
          <w:bCs/>
          <w:sz w:val="36"/>
          <w:highlight w:val="none"/>
        </w:rPr>
      </w:pPr>
      <w:r>
        <w:rPr>
          <w:rFonts w:ascii="宋体" w:hAnsi="宋体"/>
          <w:b/>
          <w:bCs/>
          <w:sz w:val="36"/>
          <w:highlight w:val="none"/>
        </w:rPr>
        <w:br w:type="page"/>
      </w:r>
      <w:bookmarkStart w:id="17" w:name="_Toc489655320"/>
    </w:p>
    <w:p w14:paraId="49F813E7">
      <w:pPr>
        <w:pStyle w:val="261"/>
        <w:rPr>
          <w:rFonts w:ascii="宋体" w:hAnsi="宋体" w:eastAsia="宋体" w:cs="宋体"/>
          <w:highlight w:val="none"/>
        </w:rPr>
      </w:pPr>
      <w:r>
        <w:rPr>
          <w:rFonts w:hint="eastAsia" w:ascii="宋体" w:hAnsi="宋体" w:eastAsia="宋体" w:cs="宋体"/>
          <w:highlight w:val="none"/>
        </w:rPr>
        <w:t>响应文件主要目录</w:t>
      </w:r>
      <w:bookmarkEnd w:id="16"/>
      <w:bookmarkEnd w:id="17"/>
      <w:r>
        <w:rPr>
          <w:rFonts w:hint="eastAsia" w:ascii="宋体" w:hAnsi="宋体" w:eastAsia="宋体" w:cs="宋体"/>
          <w:highlight w:val="none"/>
        </w:rPr>
        <w:t>及相关证明材料格式、附件</w:t>
      </w:r>
    </w:p>
    <w:p w14:paraId="52E0F9F6">
      <w:pPr>
        <w:rPr>
          <w:rFonts w:ascii="宋体" w:hAnsi="宋体" w:cs="宋体"/>
          <w:sz w:val="28"/>
          <w:szCs w:val="28"/>
          <w:highlight w:val="none"/>
        </w:rPr>
      </w:pPr>
    </w:p>
    <w:p w14:paraId="145FF4ED">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目录一、响应申请及声明格式</w:t>
      </w:r>
    </w:p>
    <w:p w14:paraId="726F02D4">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目录二、法定代表人授权书格式</w:t>
      </w:r>
    </w:p>
    <w:p w14:paraId="3D70BE67">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目录三、响应一览表格式</w:t>
      </w:r>
    </w:p>
    <w:p w14:paraId="5A32C122">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目录四、资格证明文件</w:t>
      </w:r>
    </w:p>
    <w:p w14:paraId="45A97C69">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目录五、分项报价表格式（如需）</w:t>
      </w:r>
    </w:p>
    <w:p w14:paraId="30A63017">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目录六、技术条款偏离表格式</w:t>
      </w:r>
    </w:p>
    <w:p w14:paraId="08998853">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目录七、商务条款偏离表格式</w:t>
      </w:r>
    </w:p>
    <w:p w14:paraId="456AD20C">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目录八、服务方案或承诺</w:t>
      </w:r>
    </w:p>
    <w:p w14:paraId="6FED79AE">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目录九、拟投入本项目人员一览表</w:t>
      </w:r>
    </w:p>
    <w:p w14:paraId="16457482">
      <w:pPr>
        <w:spacing w:line="360" w:lineRule="auto"/>
        <w:rPr>
          <w:rFonts w:ascii="宋体" w:hAnsi="宋体"/>
          <w:bCs/>
          <w:sz w:val="28"/>
          <w:szCs w:val="28"/>
          <w:highlight w:val="none"/>
          <w:lang w:val="zh-CN"/>
        </w:rPr>
      </w:pPr>
      <w:r>
        <w:rPr>
          <w:rFonts w:hint="eastAsia" w:ascii="宋体" w:hAnsi="宋体"/>
          <w:bCs/>
          <w:sz w:val="28"/>
          <w:szCs w:val="28"/>
          <w:highlight w:val="none"/>
          <w:lang w:val="zh-CN"/>
        </w:rPr>
        <w:t>目录十、响应需要的其他证明文件及材料</w:t>
      </w:r>
    </w:p>
    <w:p w14:paraId="7CA481A3">
      <w:pPr>
        <w:spacing w:line="360" w:lineRule="auto"/>
        <w:rPr>
          <w:rFonts w:ascii="宋体" w:hAnsi="宋体"/>
          <w:bCs/>
          <w:sz w:val="28"/>
          <w:szCs w:val="28"/>
          <w:highlight w:val="none"/>
          <w:lang w:val="zh-CN"/>
        </w:rPr>
      </w:pPr>
      <w:r>
        <w:rPr>
          <w:rFonts w:hint="eastAsia" w:ascii="宋体" w:hAnsi="宋体"/>
          <w:bCs/>
          <w:sz w:val="28"/>
          <w:szCs w:val="28"/>
          <w:highlight w:val="none"/>
          <w:lang w:val="zh-CN"/>
        </w:rPr>
        <w:t>附件一、无重大违法记录声明格式</w:t>
      </w:r>
    </w:p>
    <w:p w14:paraId="545DD390">
      <w:pPr>
        <w:spacing w:line="360" w:lineRule="auto"/>
        <w:rPr>
          <w:rFonts w:ascii="宋体" w:hAnsi="宋体"/>
          <w:bCs/>
          <w:sz w:val="28"/>
          <w:szCs w:val="28"/>
          <w:highlight w:val="none"/>
          <w:lang w:val="zh-CN"/>
        </w:rPr>
      </w:pPr>
      <w:r>
        <w:rPr>
          <w:rFonts w:hint="eastAsia" w:ascii="宋体" w:hAnsi="宋体"/>
          <w:bCs/>
          <w:sz w:val="28"/>
          <w:szCs w:val="28"/>
          <w:highlight w:val="none"/>
          <w:lang w:val="zh-CN"/>
        </w:rPr>
        <w:t>附件二、具备履行合同所必需的设备和专业技术能力的声明格式或证明材料</w:t>
      </w:r>
    </w:p>
    <w:p w14:paraId="19838F2B">
      <w:pPr>
        <w:spacing w:line="360" w:lineRule="auto"/>
        <w:rPr>
          <w:rFonts w:ascii="宋体" w:hAnsi="宋体"/>
          <w:b/>
          <w:szCs w:val="21"/>
          <w:highlight w:val="none"/>
          <w:lang w:val="zh-CN"/>
        </w:rPr>
      </w:pPr>
      <w:r>
        <w:rPr>
          <w:rFonts w:hint="eastAsia" w:ascii="宋体" w:hAnsi="宋体"/>
          <w:bCs/>
          <w:sz w:val="28"/>
          <w:szCs w:val="28"/>
          <w:highlight w:val="none"/>
          <w:lang w:val="zh-CN"/>
        </w:rPr>
        <w:t>附件三、承诺书</w:t>
      </w:r>
      <w:r>
        <w:rPr>
          <w:rFonts w:hint="eastAsia" w:ascii="宋体" w:hAnsi="宋体"/>
          <w:b/>
          <w:szCs w:val="21"/>
          <w:highlight w:val="none"/>
          <w:lang w:val="zh-CN"/>
        </w:rPr>
        <w:br w:type="page"/>
      </w:r>
    </w:p>
    <w:p w14:paraId="1C0F14F9">
      <w:pPr>
        <w:pStyle w:val="17"/>
        <w:ind w:firstLine="0" w:firstLineChars="0"/>
        <w:rPr>
          <w:b/>
          <w:sz w:val="21"/>
          <w:szCs w:val="21"/>
          <w:highlight w:val="none"/>
        </w:rPr>
      </w:pPr>
      <w:r>
        <w:rPr>
          <w:rFonts w:hint="eastAsia"/>
          <w:b/>
          <w:sz w:val="21"/>
          <w:szCs w:val="21"/>
          <w:highlight w:val="none"/>
          <w:lang w:val="en-US" w:eastAsia="zh-CN"/>
        </w:rPr>
        <w:t>*</w:t>
      </w:r>
      <w:r>
        <w:rPr>
          <w:b/>
          <w:sz w:val="21"/>
          <w:szCs w:val="21"/>
          <w:highlight w:val="none"/>
        </w:rPr>
        <w:t>目录一、响应申请及声明格式</w:t>
      </w:r>
    </w:p>
    <w:p w14:paraId="21043967">
      <w:pPr>
        <w:pStyle w:val="263"/>
        <w:outlineLvl w:val="9"/>
        <w:rPr>
          <w:highlight w:val="none"/>
        </w:rPr>
      </w:pPr>
      <w:r>
        <w:rPr>
          <w:highlight w:val="none"/>
        </w:rPr>
        <w:t>响应申请及声明</w:t>
      </w:r>
    </w:p>
    <w:p w14:paraId="62AE32E5">
      <w:pPr>
        <w:pStyle w:val="17"/>
        <w:ind w:firstLine="0" w:firstLineChars="0"/>
        <w:rPr>
          <w:rFonts w:ascii="宋体" w:hAnsi="宋体" w:cs="宋体"/>
          <w:sz w:val="21"/>
          <w:szCs w:val="21"/>
          <w:highlight w:val="none"/>
        </w:rPr>
      </w:pPr>
      <w:r>
        <w:rPr>
          <w:rFonts w:hint="eastAsia" w:ascii="宋体" w:hAnsi="宋体" w:cs="宋体"/>
          <w:sz w:val="21"/>
          <w:szCs w:val="21"/>
          <w:highlight w:val="none"/>
        </w:rPr>
        <w:t>致：（采购人）</w:t>
      </w:r>
    </w:p>
    <w:p w14:paraId="56B67597">
      <w:pPr>
        <w:pStyle w:val="17"/>
        <w:rPr>
          <w:rFonts w:ascii="宋体" w:hAnsi="宋体" w:cs="宋体"/>
          <w:sz w:val="21"/>
          <w:szCs w:val="21"/>
          <w:highlight w:val="none"/>
        </w:rPr>
      </w:pPr>
      <w:r>
        <w:rPr>
          <w:rFonts w:hint="eastAsia" w:ascii="宋体" w:hAnsi="宋体" w:cs="宋体"/>
          <w:sz w:val="21"/>
          <w:szCs w:val="21"/>
          <w:highlight w:val="none"/>
        </w:rPr>
        <w:t>根据贵方</w:t>
      </w:r>
      <w:r>
        <w:rPr>
          <w:rFonts w:hint="eastAsia" w:ascii="宋体" w:hAnsi="宋体" w:cs="宋体"/>
          <w:sz w:val="21"/>
          <w:szCs w:val="21"/>
          <w:highlight w:val="none"/>
          <w:u w:val="single"/>
        </w:rPr>
        <w:t xml:space="preserve">                                 </w:t>
      </w:r>
      <w:r>
        <w:rPr>
          <w:rFonts w:hint="eastAsia" w:ascii="宋体" w:hAnsi="宋体" w:cs="宋体"/>
          <w:sz w:val="21"/>
          <w:szCs w:val="21"/>
          <w:highlight w:val="none"/>
        </w:rPr>
        <w:t>（项目编号：</w:t>
      </w:r>
      <w:r>
        <w:rPr>
          <w:rFonts w:hint="eastAsia" w:ascii="宋体" w:hAnsi="宋体" w:cs="宋体"/>
          <w:sz w:val="21"/>
          <w:szCs w:val="21"/>
          <w:highlight w:val="none"/>
          <w:u w:val="single"/>
        </w:rPr>
        <w:t xml:space="preserve">       </w:t>
      </w:r>
      <w:r>
        <w:rPr>
          <w:rFonts w:hint="eastAsia" w:ascii="宋体" w:hAnsi="宋体" w:cs="宋体"/>
          <w:sz w:val="21"/>
          <w:szCs w:val="21"/>
          <w:highlight w:val="none"/>
        </w:rPr>
        <w:t>，标段号：</w:t>
      </w:r>
      <w:r>
        <w:rPr>
          <w:rFonts w:hint="eastAsia" w:ascii="宋体" w:hAnsi="宋体" w:cs="宋体"/>
          <w:sz w:val="21"/>
          <w:szCs w:val="21"/>
          <w:highlight w:val="none"/>
          <w:u w:val="single"/>
        </w:rPr>
        <w:t>标段一/标段二</w:t>
      </w:r>
      <w:r>
        <w:rPr>
          <w:rFonts w:hint="eastAsia" w:ascii="宋体" w:hAnsi="宋体" w:cs="宋体"/>
          <w:sz w:val="21"/>
          <w:szCs w:val="21"/>
          <w:highlight w:val="none"/>
        </w:rPr>
        <w:t>）响应邀请，正式授权下述签字人（姓名和职务）</w:t>
      </w:r>
      <w:r>
        <w:rPr>
          <w:rFonts w:hint="eastAsia" w:ascii="宋体" w:hAnsi="宋体" w:cs="宋体"/>
          <w:b/>
          <w:sz w:val="21"/>
          <w:szCs w:val="21"/>
          <w:highlight w:val="none"/>
          <w:u w:val="single"/>
        </w:rPr>
        <w:t xml:space="preserve">        </w:t>
      </w:r>
      <w:r>
        <w:rPr>
          <w:rFonts w:hint="eastAsia" w:ascii="宋体" w:hAnsi="宋体" w:cs="宋体"/>
          <w:b/>
          <w:sz w:val="21"/>
          <w:szCs w:val="21"/>
          <w:highlight w:val="none"/>
        </w:rPr>
        <w:t xml:space="preserve"> </w:t>
      </w:r>
      <w:r>
        <w:rPr>
          <w:rFonts w:hint="eastAsia" w:ascii="宋体" w:hAnsi="宋体" w:cs="宋体"/>
          <w:sz w:val="21"/>
          <w:szCs w:val="21"/>
          <w:highlight w:val="none"/>
        </w:rPr>
        <w:t>代表供应商（供应商名称）</w:t>
      </w:r>
      <w:r>
        <w:rPr>
          <w:rFonts w:hint="eastAsia" w:ascii="宋体" w:hAnsi="宋体" w:cs="宋体"/>
          <w:b/>
          <w:sz w:val="21"/>
          <w:szCs w:val="21"/>
          <w:highlight w:val="none"/>
          <w:u w:val="single"/>
        </w:rPr>
        <w:t xml:space="preserve">        </w:t>
      </w:r>
      <w:r>
        <w:rPr>
          <w:rFonts w:hint="eastAsia" w:ascii="宋体" w:hAnsi="宋体" w:cs="宋体"/>
          <w:b/>
          <w:sz w:val="21"/>
          <w:szCs w:val="21"/>
          <w:highlight w:val="none"/>
        </w:rPr>
        <w:t xml:space="preserve"> </w:t>
      </w:r>
      <w:r>
        <w:rPr>
          <w:rFonts w:hint="eastAsia" w:ascii="宋体" w:hAnsi="宋体" w:cs="宋体"/>
          <w:sz w:val="21"/>
          <w:szCs w:val="21"/>
          <w:highlight w:val="none"/>
        </w:rPr>
        <w:t>，提交响应文件。</w:t>
      </w:r>
    </w:p>
    <w:p w14:paraId="6DDDA59E">
      <w:pPr>
        <w:pStyle w:val="17"/>
        <w:rPr>
          <w:rFonts w:ascii="宋体" w:hAnsi="宋体" w:cs="宋体"/>
          <w:sz w:val="21"/>
          <w:szCs w:val="21"/>
          <w:highlight w:val="none"/>
        </w:rPr>
      </w:pPr>
      <w:r>
        <w:rPr>
          <w:rFonts w:hint="eastAsia" w:ascii="宋体" w:hAnsi="宋体" w:cs="宋体"/>
          <w:sz w:val="21"/>
          <w:szCs w:val="21"/>
          <w:highlight w:val="none"/>
        </w:rPr>
        <w:t>据此函，签字人兹宣布声明和承诺如下：</w:t>
      </w:r>
    </w:p>
    <w:p w14:paraId="4E6746AC">
      <w:pPr>
        <w:pStyle w:val="17"/>
        <w:ind w:firstLine="480" w:firstLineChars="0"/>
        <w:rPr>
          <w:rFonts w:ascii="宋体" w:hAnsi="宋体" w:cs="宋体"/>
          <w:sz w:val="21"/>
          <w:szCs w:val="21"/>
          <w:highlight w:val="none"/>
        </w:rPr>
      </w:pPr>
      <w:r>
        <w:rPr>
          <w:rFonts w:hint="eastAsia" w:ascii="宋体" w:hAnsi="宋体" w:cs="宋体"/>
          <w:sz w:val="21"/>
          <w:szCs w:val="21"/>
          <w:highlight w:val="none"/>
        </w:rPr>
        <w:t>1、</w:t>
      </w:r>
      <w:r>
        <w:rPr>
          <w:rFonts w:hint="eastAsia" w:ascii="宋体" w:hAnsi="宋体" w:cs="宋体"/>
          <w:b/>
          <w:sz w:val="21"/>
          <w:szCs w:val="21"/>
          <w:highlight w:val="none"/>
        </w:rPr>
        <w:t>我们的资格条件完全符合本次采购要求</w:t>
      </w:r>
      <w:r>
        <w:rPr>
          <w:rFonts w:hint="eastAsia" w:ascii="宋体" w:hAnsi="宋体" w:cs="宋体"/>
          <w:sz w:val="21"/>
          <w:szCs w:val="21"/>
          <w:highlight w:val="none"/>
        </w:rPr>
        <w:t>，我们同意并向贵方提供了与响应有关的所有证据和资料。</w:t>
      </w:r>
    </w:p>
    <w:p w14:paraId="76368BAC">
      <w:pPr>
        <w:pStyle w:val="17"/>
        <w:ind w:firstLine="480" w:firstLineChars="0"/>
        <w:rPr>
          <w:rFonts w:ascii="宋体" w:hAnsi="宋体" w:cs="宋体"/>
          <w:b/>
          <w:sz w:val="21"/>
          <w:szCs w:val="21"/>
          <w:highlight w:val="none"/>
        </w:rPr>
      </w:pPr>
      <w:r>
        <w:rPr>
          <w:rFonts w:hint="eastAsia" w:ascii="宋体" w:hAnsi="宋体" w:cs="宋体"/>
          <w:b/>
          <w:sz w:val="21"/>
          <w:szCs w:val="21"/>
          <w:highlight w:val="none"/>
        </w:rPr>
        <w:t>2、按采购要求，我们的响应报价为：</w:t>
      </w:r>
      <w:r>
        <w:rPr>
          <w:rFonts w:hint="eastAsia" w:ascii="宋体" w:hAnsi="宋体" w:cs="宋体"/>
          <w:b/>
          <w:sz w:val="21"/>
          <w:szCs w:val="21"/>
          <w:highlight w:val="none"/>
          <w:u w:val="single"/>
        </w:rPr>
        <w:t>（大写）人民币          （小写：       元人民币）</w:t>
      </w:r>
      <w:r>
        <w:rPr>
          <w:rFonts w:hint="eastAsia" w:ascii="宋体" w:hAnsi="宋体" w:cs="宋体"/>
          <w:b/>
          <w:sz w:val="21"/>
          <w:szCs w:val="21"/>
          <w:highlight w:val="none"/>
        </w:rPr>
        <w:t>。</w:t>
      </w:r>
    </w:p>
    <w:p w14:paraId="45E90559">
      <w:pPr>
        <w:pStyle w:val="17"/>
        <w:ind w:firstLine="480" w:firstLineChars="0"/>
        <w:rPr>
          <w:rFonts w:ascii="宋体" w:hAnsi="宋体" w:cs="宋体"/>
          <w:sz w:val="21"/>
          <w:szCs w:val="21"/>
          <w:highlight w:val="none"/>
        </w:rPr>
      </w:pPr>
      <w:r>
        <w:rPr>
          <w:rFonts w:hint="eastAsia" w:ascii="宋体" w:hAnsi="宋体" w:cs="宋体"/>
          <w:sz w:val="21"/>
          <w:szCs w:val="21"/>
          <w:highlight w:val="none"/>
        </w:rPr>
        <w:t>3、我们已详细审核全部采购文件及其有效补充文件，我们放弃对采购文件任何误解的权利，提交响应文件后，</w:t>
      </w:r>
      <w:r>
        <w:rPr>
          <w:rFonts w:hint="eastAsia" w:ascii="宋体" w:hAnsi="宋体" w:cs="宋体"/>
          <w:b/>
          <w:sz w:val="21"/>
          <w:szCs w:val="21"/>
          <w:highlight w:val="none"/>
        </w:rPr>
        <w:t>不对采购文件本身提出质疑</w:t>
      </w:r>
      <w:r>
        <w:rPr>
          <w:rFonts w:hint="eastAsia" w:ascii="宋体" w:hAnsi="宋体" w:cs="宋体"/>
          <w:sz w:val="21"/>
          <w:szCs w:val="21"/>
          <w:highlight w:val="none"/>
        </w:rPr>
        <w:t>。</w:t>
      </w:r>
    </w:p>
    <w:p w14:paraId="7004FD01">
      <w:pPr>
        <w:pStyle w:val="17"/>
        <w:ind w:firstLine="480" w:firstLineChars="0"/>
        <w:rPr>
          <w:rFonts w:ascii="宋体" w:hAnsi="宋体" w:cs="宋体"/>
          <w:sz w:val="21"/>
          <w:szCs w:val="21"/>
          <w:highlight w:val="none"/>
        </w:rPr>
      </w:pPr>
      <w:r>
        <w:rPr>
          <w:rFonts w:hint="eastAsia" w:ascii="宋体" w:hAnsi="宋体" w:cs="宋体"/>
          <w:sz w:val="21"/>
          <w:szCs w:val="21"/>
          <w:highlight w:val="none"/>
        </w:rPr>
        <w:t>4、我们同意从规定的响应文件开启日期起遵循本响应文件，并在规定的响应有效期期满之前均具有约束力。</w:t>
      </w:r>
    </w:p>
    <w:p w14:paraId="7E8AB36B">
      <w:pPr>
        <w:pStyle w:val="17"/>
        <w:ind w:firstLine="480" w:firstLineChars="0"/>
        <w:rPr>
          <w:rFonts w:ascii="宋体" w:hAnsi="宋体" w:cs="宋体"/>
          <w:sz w:val="21"/>
          <w:szCs w:val="21"/>
          <w:highlight w:val="none"/>
        </w:rPr>
      </w:pPr>
      <w:r>
        <w:rPr>
          <w:rFonts w:hint="eastAsia" w:ascii="宋体" w:hAnsi="宋体" w:cs="宋体"/>
          <w:sz w:val="21"/>
          <w:szCs w:val="21"/>
          <w:highlight w:val="none"/>
        </w:rPr>
        <w:t>5、一旦我方成交，我方将根据采购文件的规定严格履行合同，并保证于承诺的时间完成项目的启动等服务，交付采购人验收。</w:t>
      </w:r>
    </w:p>
    <w:p w14:paraId="4B632278">
      <w:pPr>
        <w:pStyle w:val="17"/>
        <w:ind w:firstLine="480" w:firstLineChars="0"/>
        <w:rPr>
          <w:rFonts w:ascii="宋体" w:hAnsi="宋体" w:cs="宋体"/>
          <w:sz w:val="21"/>
          <w:szCs w:val="21"/>
          <w:highlight w:val="none"/>
        </w:rPr>
      </w:pPr>
      <w:r>
        <w:rPr>
          <w:rFonts w:hint="eastAsia" w:ascii="宋体" w:hAnsi="宋体" w:cs="宋体"/>
          <w:sz w:val="21"/>
          <w:szCs w:val="21"/>
          <w:highlight w:val="none"/>
        </w:rPr>
        <w:t>6、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76E780CD">
      <w:pPr>
        <w:pStyle w:val="17"/>
        <w:ind w:firstLine="480" w:firstLineChars="0"/>
        <w:rPr>
          <w:rFonts w:ascii="宋体" w:hAnsi="宋体" w:cs="宋体"/>
          <w:sz w:val="21"/>
          <w:szCs w:val="21"/>
          <w:highlight w:val="none"/>
        </w:rPr>
      </w:pPr>
      <w:r>
        <w:rPr>
          <w:rFonts w:hint="eastAsia" w:ascii="宋体" w:hAnsi="宋体" w:cs="宋体"/>
          <w:sz w:val="21"/>
          <w:szCs w:val="21"/>
          <w:highlight w:val="none"/>
        </w:rPr>
        <w:t>7、与本次响应有关的正式联系方式为：</w:t>
      </w:r>
    </w:p>
    <w:p w14:paraId="00132C8F">
      <w:pPr>
        <w:pStyle w:val="17"/>
        <w:rPr>
          <w:rFonts w:ascii="宋体" w:hAnsi="宋体" w:cs="宋体"/>
          <w:sz w:val="21"/>
          <w:szCs w:val="21"/>
          <w:highlight w:val="none"/>
          <w:u w:val="single"/>
        </w:rPr>
      </w:pPr>
      <w:r>
        <w:rPr>
          <w:rFonts w:hint="eastAsia" w:ascii="宋体" w:hAnsi="宋体" w:cs="宋体"/>
          <w:sz w:val="21"/>
          <w:szCs w:val="21"/>
          <w:highlight w:val="none"/>
        </w:rPr>
        <w:t>地址：</w:t>
      </w:r>
    </w:p>
    <w:p w14:paraId="7C4624B8">
      <w:pPr>
        <w:pStyle w:val="17"/>
        <w:rPr>
          <w:rFonts w:ascii="宋体" w:hAnsi="宋体" w:cs="宋体"/>
          <w:sz w:val="21"/>
          <w:szCs w:val="21"/>
          <w:highlight w:val="none"/>
          <w:u w:val="single"/>
        </w:rPr>
      </w:pPr>
      <w:r>
        <w:rPr>
          <w:rFonts w:hint="eastAsia" w:ascii="宋体" w:hAnsi="宋体" w:cs="宋体"/>
          <w:sz w:val="21"/>
          <w:szCs w:val="21"/>
          <w:highlight w:val="none"/>
        </w:rPr>
        <w:t>电话：</w:t>
      </w:r>
    </w:p>
    <w:p w14:paraId="70A48A47">
      <w:pPr>
        <w:pStyle w:val="17"/>
        <w:rPr>
          <w:rFonts w:ascii="宋体" w:hAnsi="宋体" w:cs="宋体"/>
          <w:sz w:val="21"/>
          <w:szCs w:val="21"/>
          <w:highlight w:val="none"/>
          <w:u w:val="single"/>
        </w:rPr>
      </w:pPr>
      <w:r>
        <w:rPr>
          <w:rFonts w:hint="eastAsia" w:ascii="宋体" w:hAnsi="宋体" w:cs="宋体"/>
          <w:sz w:val="21"/>
          <w:szCs w:val="21"/>
          <w:highlight w:val="none"/>
        </w:rPr>
        <w:t>传真：</w:t>
      </w:r>
    </w:p>
    <w:p w14:paraId="328D7DBF">
      <w:pPr>
        <w:pStyle w:val="17"/>
        <w:rPr>
          <w:rFonts w:ascii="宋体" w:hAnsi="宋体" w:cs="宋体"/>
          <w:sz w:val="21"/>
          <w:szCs w:val="21"/>
          <w:highlight w:val="none"/>
        </w:rPr>
      </w:pPr>
      <w:r>
        <w:rPr>
          <w:rFonts w:hint="eastAsia" w:ascii="宋体" w:hAnsi="宋体" w:cs="宋体"/>
          <w:sz w:val="21"/>
          <w:szCs w:val="21"/>
          <w:highlight w:val="none"/>
        </w:rPr>
        <w:t>开户银行：</w:t>
      </w:r>
    </w:p>
    <w:p w14:paraId="5ACE331A">
      <w:pPr>
        <w:pStyle w:val="17"/>
        <w:rPr>
          <w:rFonts w:ascii="宋体" w:hAnsi="宋体" w:cs="宋体"/>
          <w:sz w:val="21"/>
          <w:szCs w:val="21"/>
          <w:highlight w:val="none"/>
        </w:rPr>
      </w:pPr>
      <w:r>
        <w:rPr>
          <w:rFonts w:hint="eastAsia" w:ascii="宋体" w:hAnsi="宋体" w:cs="宋体"/>
          <w:sz w:val="21"/>
          <w:szCs w:val="21"/>
          <w:highlight w:val="none"/>
        </w:rPr>
        <w:t>银行账号：</w:t>
      </w:r>
    </w:p>
    <w:p w14:paraId="5D94D4E7">
      <w:pPr>
        <w:autoSpaceDE w:val="0"/>
        <w:autoSpaceDN w:val="0"/>
        <w:adjustRightInd w:val="0"/>
        <w:spacing w:line="360" w:lineRule="auto"/>
        <w:ind w:firstLine="420"/>
        <w:rPr>
          <w:rFonts w:ascii="宋体" w:hAnsi="宋体" w:cs="宋体"/>
          <w:szCs w:val="21"/>
          <w:highlight w:val="none"/>
          <w:u w:val="single"/>
          <w:lang w:val="zh-CN"/>
        </w:rPr>
      </w:pPr>
      <w:r>
        <w:rPr>
          <w:rFonts w:hint="eastAsia" w:ascii="宋体" w:hAnsi="宋体" w:cs="宋体"/>
          <w:szCs w:val="21"/>
          <w:highlight w:val="none"/>
          <w:lang w:val="zh-CN"/>
        </w:rPr>
        <w:t>供应商授权代表姓名（签字）：</w:t>
      </w:r>
    </w:p>
    <w:p w14:paraId="17BB66E8">
      <w:pPr>
        <w:autoSpaceDE w:val="0"/>
        <w:autoSpaceDN w:val="0"/>
        <w:adjustRightInd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供应商名称（盖章）：</w:t>
      </w:r>
    </w:p>
    <w:p w14:paraId="6F58CECE">
      <w:pPr>
        <w:autoSpaceDE w:val="0"/>
        <w:autoSpaceDN w:val="0"/>
        <w:adjustRightInd w:val="0"/>
        <w:spacing w:line="360" w:lineRule="auto"/>
        <w:ind w:firstLine="420"/>
        <w:rPr>
          <w:rFonts w:ascii="宋体" w:hAnsi="宋体" w:cs="宋体"/>
          <w:b/>
          <w:szCs w:val="21"/>
          <w:highlight w:val="none"/>
          <w:lang w:val="zh-CN"/>
        </w:rPr>
      </w:pPr>
      <w:r>
        <w:rPr>
          <w:rFonts w:hint="eastAsia" w:ascii="宋体" w:hAnsi="宋体" w:cs="宋体"/>
          <w:szCs w:val="21"/>
          <w:highlight w:val="none"/>
          <w:lang w:val="zh-CN"/>
        </w:rPr>
        <w:t>日期：</w:t>
      </w:r>
      <w:r>
        <w:rPr>
          <w:rFonts w:hint="eastAsia" w:ascii="宋体" w:hAnsi="宋体" w:cs="宋体"/>
          <w:szCs w:val="21"/>
          <w:highlight w:val="none"/>
        </w:rPr>
        <w:t xml:space="preserve">     </w:t>
      </w:r>
      <w:r>
        <w:rPr>
          <w:rFonts w:hint="eastAsia" w:ascii="宋体" w:hAnsi="宋体" w:cs="宋体"/>
          <w:szCs w:val="21"/>
          <w:highlight w:val="none"/>
          <w:lang w:val="zh-CN"/>
        </w:rPr>
        <w:t>年</w:t>
      </w:r>
      <w:r>
        <w:rPr>
          <w:rFonts w:hint="eastAsia" w:ascii="宋体" w:hAnsi="宋体" w:cs="宋体"/>
          <w:szCs w:val="21"/>
          <w:highlight w:val="none"/>
        </w:rPr>
        <w:t xml:space="preserve">   </w:t>
      </w:r>
      <w:r>
        <w:rPr>
          <w:rFonts w:hint="eastAsia" w:ascii="宋体" w:hAnsi="宋体" w:cs="宋体"/>
          <w:szCs w:val="21"/>
          <w:highlight w:val="none"/>
          <w:lang w:val="zh-CN"/>
        </w:rPr>
        <w:t>月</w:t>
      </w:r>
      <w:r>
        <w:rPr>
          <w:rFonts w:hint="eastAsia" w:ascii="宋体" w:hAnsi="宋体" w:cs="宋体"/>
          <w:szCs w:val="21"/>
          <w:highlight w:val="none"/>
        </w:rPr>
        <w:t xml:space="preserve">   </w:t>
      </w:r>
      <w:r>
        <w:rPr>
          <w:rFonts w:hint="eastAsia" w:ascii="宋体" w:hAnsi="宋体" w:cs="宋体"/>
          <w:szCs w:val="21"/>
          <w:highlight w:val="none"/>
          <w:lang w:val="zh-CN"/>
        </w:rPr>
        <w:t>日</w:t>
      </w:r>
    </w:p>
    <w:p w14:paraId="48E30482">
      <w:pPr>
        <w:jc w:val="left"/>
        <w:rPr>
          <w:rFonts w:ascii="宋体" w:hAnsi="宋体" w:cs="宋体"/>
          <w:b/>
          <w:szCs w:val="21"/>
          <w:highlight w:val="none"/>
          <w:lang w:val="zh-CN"/>
        </w:rPr>
      </w:pPr>
      <w:r>
        <w:rPr>
          <w:rFonts w:hint="eastAsia" w:ascii="宋体" w:hAnsi="宋体" w:cs="宋体"/>
          <w:b/>
          <w:szCs w:val="21"/>
          <w:highlight w:val="none"/>
          <w:lang w:val="zh-CN"/>
        </w:rPr>
        <w:br w:type="page"/>
      </w:r>
    </w:p>
    <w:p w14:paraId="35527269">
      <w:pPr>
        <w:pStyle w:val="17"/>
        <w:ind w:firstLine="0" w:firstLineChars="0"/>
        <w:rPr>
          <w:b/>
          <w:highlight w:val="none"/>
        </w:rPr>
      </w:pPr>
      <w:r>
        <w:rPr>
          <w:rFonts w:hint="eastAsia"/>
          <w:b/>
          <w:highlight w:val="none"/>
          <w:lang w:val="en-US" w:eastAsia="zh-CN"/>
        </w:rPr>
        <w:t>*</w:t>
      </w:r>
      <w:r>
        <w:rPr>
          <w:b/>
          <w:highlight w:val="none"/>
        </w:rPr>
        <w:t>目录二、法定代表人授权书格式</w:t>
      </w:r>
    </w:p>
    <w:p w14:paraId="0FC32700">
      <w:pPr>
        <w:pStyle w:val="263"/>
        <w:outlineLvl w:val="9"/>
        <w:rPr>
          <w:highlight w:val="none"/>
        </w:rPr>
      </w:pPr>
      <w:r>
        <w:rPr>
          <w:highlight w:val="none"/>
        </w:rPr>
        <w:t>法定代表人授权委托书</w:t>
      </w:r>
    </w:p>
    <w:p w14:paraId="03CB0135">
      <w:pPr>
        <w:pStyle w:val="17"/>
        <w:spacing w:after="0" w:line="360" w:lineRule="auto"/>
        <w:rPr>
          <w:sz w:val="21"/>
          <w:szCs w:val="21"/>
          <w:highlight w:val="none"/>
        </w:rPr>
      </w:pPr>
      <w:r>
        <w:rPr>
          <w:sz w:val="21"/>
          <w:szCs w:val="21"/>
          <w:highlight w:val="none"/>
        </w:rPr>
        <w:t>致：（采购人）</w:t>
      </w:r>
    </w:p>
    <w:p w14:paraId="261C09C2">
      <w:pPr>
        <w:pStyle w:val="17"/>
        <w:spacing w:after="0" w:line="360" w:lineRule="auto"/>
        <w:rPr>
          <w:sz w:val="21"/>
          <w:szCs w:val="21"/>
          <w:highlight w:val="none"/>
        </w:rPr>
      </w:pPr>
      <w:r>
        <w:rPr>
          <w:sz w:val="21"/>
          <w:szCs w:val="21"/>
          <w:highlight w:val="none"/>
        </w:rPr>
        <w:t>本授权书声明：注册于（供应商住址）</w:t>
      </w:r>
      <w:r>
        <w:rPr>
          <w:b/>
          <w:sz w:val="21"/>
          <w:szCs w:val="21"/>
          <w:highlight w:val="none"/>
          <w:u w:val="single"/>
        </w:rPr>
        <w:t xml:space="preserve">        </w:t>
      </w:r>
      <w:r>
        <w:rPr>
          <w:b/>
          <w:sz w:val="21"/>
          <w:szCs w:val="21"/>
          <w:highlight w:val="none"/>
        </w:rPr>
        <w:t xml:space="preserve"> </w:t>
      </w:r>
      <w:r>
        <w:rPr>
          <w:sz w:val="21"/>
          <w:szCs w:val="21"/>
          <w:highlight w:val="none"/>
        </w:rPr>
        <w:t>的（供应商名称）</w:t>
      </w:r>
      <w:r>
        <w:rPr>
          <w:b/>
          <w:sz w:val="21"/>
          <w:szCs w:val="21"/>
          <w:highlight w:val="none"/>
          <w:u w:val="single"/>
        </w:rPr>
        <w:t xml:space="preserve">        </w:t>
      </w:r>
      <w:r>
        <w:rPr>
          <w:b/>
          <w:sz w:val="21"/>
          <w:szCs w:val="21"/>
          <w:highlight w:val="none"/>
        </w:rPr>
        <w:t xml:space="preserve"> </w:t>
      </w:r>
      <w:r>
        <w:rPr>
          <w:sz w:val="21"/>
          <w:szCs w:val="21"/>
          <w:highlight w:val="none"/>
        </w:rPr>
        <w:t>法定代表人（法定代表人姓名、职务）</w:t>
      </w:r>
      <w:r>
        <w:rPr>
          <w:b/>
          <w:sz w:val="21"/>
          <w:szCs w:val="21"/>
          <w:highlight w:val="none"/>
          <w:u w:val="single"/>
        </w:rPr>
        <w:t xml:space="preserve">        </w:t>
      </w:r>
      <w:r>
        <w:rPr>
          <w:b/>
          <w:sz w:val="21"/>
          <w:szCs w:val="21"/>
          <w:highlight w:val="none"/>
        </w:rPr>
        <w:t xml:space="preserve"> </w:t>
      </w:r>
      <w:r>
        <w:rPr>
          <w:sz w:val="21"/>
          <w:szCs w:val="21"/>
          <w:highlight w:val="none"/>
        </w:rPr>
        <w:t>代表本公司授权在下面签字的（供应商代表姓名、职务）为本公司的合法代理人，就贵方组织的</w:t>
      </w:r>
      <w:r>
        <w:rPr>
          <w:rFonts w:hint="eastAsia"/>
          <w:sz w:val="21"/>
          <w:szCs w:val="21"/>
          <w:highlight w:val="none"/>
        </w:rPr>
        <w:t xml:space="preserve">  </w:t>
      </w:r>
      <w:r>
        <w:rPr>
          <w:rFonts w:hint="eastAsia"/>
          <w:sz w:val="21"/>
          <w:szCs w:val="21"/>
          <w:highlight w:val="none"/>
          <w:u w:val="single"/>
        </w:rPr>
        <w:t xml:space="preserve">                   </w:t>
      </w:r>
      <w:r>
        <w:rPr>
          <w:sz w:val="21"/>
          <w:szCs w:val="21"/>
          <w:highlight w:val="none"/>
        </w:rPr>
        <w:t>，</w:t>
      </w:r>
      <w:r>
        <w:rPr>
          <w:b/>
          <w:sz w:val="21"/>
          <w:szCs w:val="21"/>
          <w:highlight w:val="none"/>
          <w:u w:val="single"/>
        </w:rPr>
        <w:t xml:space="preserve">        </w:t>
      </w:r>
      <w:r>
        <w:rPr>
          <w:b/>
          <w:sz w:val="21"/>
          <w:szCs w:val="21"/>
          <w:highlight w:val="none"/>
        </w:rPr>
        <w:t xml:space="preserve"> </w:t>
      </w:r>
      <w:r>
        <w:rPr>
          <w:sz w:val="21"/>
          <w:szCs w:val="21"/>
          <w:highlight w:val="none"/>
        </w:rPr>
        <w:t>（项目编号）</w:t>
      </w:r>
      <w:r>
        <w:rPr>
          <w:rFonts w:hint="eastAsia"/>
          <w:sz w:val="21"/>
          <w:szCs w:val="21"/>
          <w:highlight w:val="none"/>
        </w:rPr>
        <w:t>，</w:t>
      </w:r>
      <w:r>
        <w:rPr>
          <w:rFonts w:hint="eastAsia" w:ascii="宋体" w:hAnsi="宋体" w:cs="宋体"/>
          <w:sz w:val="21"/>
          <w:szCs w:val="21"/>
          <w:highlight w:val="none"/>
        </w:rPr>
        <w:t>标段号：</w:t>
      </w:r>
      <w:r>
        <w:rPr>
          <w:rFonts w:hint="eastAsia" w:ascii="宋体" w:hAnsi="宋体" w:cs="宋体"/>
          <w:sz w:val="21"/>
          <w:szCs w:val="21"/>
          <w:highlight w:val="none"/>
          <w:u w:val="single"/>
        </w:rPr>
        <w:t>标段一/标段二</w:t>
      </w:r>
      <w:r>
        <w:rPr>
          <w:sz w:val="21"/>
          <w:szCs w:val="21"/>
          <w:highlight w:val="none"/>
        </w:rPr>
        <w:t>进行响应，以本公司名义处理一切与之有关的事务。</w:t>
      </w:r>
    </w:p>
    <w:p w14:paraId="2BB2409B">
      <w:pPr>
        <w:pStyle w:val="17"/>
        <w:spacing w:after="0" w:line="360" w:lineRule="auto"/>
        <w:rPr>
          <w:sz w:val="21"/>
          <w:szCs w:val="21"/>
          <w:highlight w:val="none"/>
        </w:rPr>
      </w:pPr>
      <w:r>
        <w:rPr>
          <w:sz w:val="21"/>
          <w:szCs w:val="21"/>
          <w:highlight w:val="none"/>
        </w:rPr>
        <w:t>本授权书于</w:t>
      </w:r>
      <w:r>
        <w:rPr>
          <w:sz w:val="21"/>
          <w:szCs w:val="21"/>
          <w:highlight w:val="none"/>
          <w:u w:val="single"/>
        </w:rPr>
        <w:t xml:space="preserve">      年    月    日</w:t>
      </w:r>
      <w:r>
        <w:rPr>
          <w:sz w:val="21"/>
          <w:szCs w:val="21"/>
          <w:highlight w:val="none"/>
        </w:rPr>
        <w:t>签字生效，特此声明。</w:t>
      </w:r>
    </w:p>
    <w:p w14:paraId="08F19F6C">
      <w:pPr>
        <w:adjustRightInd w:val="0"/>
        <w:spacing w:line="360" w:lineRule="auto"/>
        <w:ind w:firstLine="420" w:firstLineChars="200"/>
        <w:jc w:val="left"/>
        <w:rPr>
          <w:rFonts w:ascii="宋体" w:hAnsi="宋体" w:cs="宋体"/>
          <w:szCs w:val="21"/>
          <w:highlight w:val="none"/>
          <w:lang w:val="zh-CN"/>
        </w:rPr>
      </w:pPr>
    </w:p>
    <w:p w14:paraId="5EBF0632">
      <w:pPr>
        <w:adjustRightInd w:val="0"/>
        <w:spacing w:line="360" w:lineRule="auto"/>
        <w:ind w:firstLine="420" w:firstLineChars="200"/>
        <w:jc w:val="left"/>
        <w:rPr>
          <w:rFonts w:ascii="Times New Roman" w:hAnsi="Times New Roman"/>
          <w:szCs w:val="21"/>
          <w:highlight w:val="none"/>
          <w:lang w:val="zh-CN"/>
        </w:rPr>
      </w:pPr>
      <w:r>
        <w:rPr>
          <w:rFonts w:hint="eastAsia" w:ascii="Times New Roman" w:hAnsi="Times New Roman"/>
          <w:szCs w:val="21"/>
          <w:highlight w:val="none"/>
          <w:lang w:val="zh-CN"/>
        </w:rPr>
        <w:t>法定代表人（签字）：</w:t>
      </w:r>
    </w:p>
    <w:p w14:paraId="07A05F54">
      <w:pPr>
        <w:adjustRightInd w:val="0"/>
        <w:spacing w:line="360" w:lineRule="auto"/>
        <w:ind w:firstLine="420" w:firstLineChars="200"/>
        <w:jc w:val="left"/>
        <w:rPr>
          <w:rFonts w:ascii="Times New Roman" w:hAnsi="Times New Roman"/>
          <w:szCs w:val="21"/>
          <w:highlight w:val="none"/>
          <w:lang w:val="zh-CN"/>
        </w:rPr>
      </w:pPr>
      <w:r>
        <w:rPr>
          <w:rFonts w:hint="eastAsia" w:ascii="Times New Roman" w:hAnsi="Times New Roman"/>
          <w:szCs w:val="21"/>
          <w:highlight w:val="none"/>
          <w:lang w:val="zh-CN"/>
        </w:rPr>
        <w:t>授权委托人（签字）：</w:t>
      </w:r>
    </w:p>
    <w:p w14:paraId="73D8ED6F">
      <w:pPr>
        <w:tabs>
          <w:tab w:val="left" w:pos="1440"/>
        </w:tabs>
        <w:adjustRightInd w:val="0"/>
        <w:spacing w:line="360" w:lineRule="auto"/>
        <w:ind w:firstLine="420" w:firstLineChars="200"/>
        <w:jc w:val="left"/>
        <w:rPr>
          <w:rFonts w:ascii="Times New Roman" w:hAnsi="Times New Roman"/>
          <w:szCs w:val="21"/>
          <w:highlight w:val="none"/>
          <w:lang w:val="zh-CN"/>
        </w:rPr>
      </w:pPr>
      <w:r>
        <w:rPr>
          <w:rFonts w:hint="eastAsia" w:ascii="Times New Roman" w:hAnsi="Times New Roman"/>
          <w:szCs w:val="21"/>
          <w:highlight w:val="none"/>
          <w:lang w:val="zh-CN"/>
        </w:rPr>
        <w:t>日期：年 月 日</w:t>
      </w:r>
    </w:p>
    <w:p w14:paraId="2F261081">
      <w:pPr>
        <w:tabs>
          <w:tab w:val="left" w:pos="1440"/>
        </w:tabs>
        <w:adjustRightInd w:val="0"/>
        <w:spacing w:line="360" w:lineRule="auto"/>
        <w:ind w:firstLine="420" w:firstLineChars="200"/>
        <w:jc w:val="left"/>
        <w:rPr>
          <w:rFonts w:ascii="宋体" w:hAnsi="宋体" w:cs="宋体"/>
          <w:szCs w:val="21"/>
          <w:highlight w:val="none"/>
          <w:lang w:val="zh-CN"/>
        </w:rPr>
      </w:pPr>
    </w:p>
    <w:p w14:paraId="2EF7B926">
      <w:pPr>
        <w:widowControl/>
        <w:shd w:val="clear" w:color="auto" w:fill="FFFFFF"/>
        <w:spacing w:line="360" w:lineRule="auto"/>
        <w:rPr>
          <w:rFonts w:ascii="宋体" w:hAnsi="宋体" w:cs="宋体"/>
          <w:color w:val="000000"/>
          <w:szCs w:val="21"/>
          <w:highlight w:val="none"/>
        </w:rPr>
      </w:pPr>
      <w:r>
        <w:rPr>
          <w:rFonts w:hint="eastAsia" w:ascii="宋体" w:hAnsi="宋体" w:cs="宋体"/>
          <w:color w:val="000000"/>
          <w:szCs w:val="21"/>
          <w:highlight w:val="none"/>
        </w:rPr>
        <w:t>附：法定代表人</w:t>
      </w:r>
      <w:r>
        <w:rPr>
          <w:rFonts w:hint="eastAsia" w:ascii="宋体" w:hAnsi="宋体" w:cs="宋体"/>
          <w:b/>
          <w:bCs/>
          <w:color w:val="000000"/>
          <w:szCs w:val="21"/>
          <w:highlight w:val="none"/>
        </w:rPr>
        <w:t>有效期内</w:t>
      </w:r>
      <w:r>
        <w:rPr>
          <w:rFonts w:hint="eastAsia" w:ascii="宋体" w:hAnsi="宋体" w:cs="宋体"/>
          <w:color w:val="000000"/>
          <w:szCs w:val="21"/>
          <w:highlight w:val="none"/>
        </w:rPr>
        <w:t>的身份证复印件（正反面）</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2"/>
        <w:gridCol w:w="284"/>
        <w:gridCol w:w="4696"/>
      </w:tblGrid>
      <w:tr w14:paraId="6667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2425" w:type="pct"/>
            <w:vAlign w:val="center"/>
          </w:tcPr>
          <w:p w14:paraId="590A98CC">
            <w:pPr>
              <w:widowControl/>
              <w:shd w:val="clear" w:color="auto" w:fill="FFFFFF"/>
              <w:spacing w:line="360" w:lineRule="auto"/>
              <w:rPr>
                <w:rFonts w:ascii="宋体" w:hAnsi="宋体" w:cs="宋体"/>
                <w:color w:val="000000"/>
                <w:szCs w:val="21"/>
                <w:highlight w:val="none"/>
              </w:rPr>
            </w:pPr>
            <w:r>
              <w:rPr>
                <w:rFonts w:hint="eastAsia" w:ascii="宋体" w:hAnsi="宋体" w:cs="宋体"/>
                <w:color w:val="000000"/>
                <w:szCs w:val="21"/>
                <w:highlight w:val="none"/>
              </w:rPr>
              <w:t>身份证正面</w:t>
            </w:r>
          </w:p>
        </w:tc>
        <w:tc>
          <w:tcPr>
            <w:tcW w:w="147" w:type="pct"/>
            <w:tcBorders>
              <w:top w:val="nil"/>
              <w:bottom w:val="nil"/>
            </w:tcBorders>
          </w:tcPr>
          <w:p w14:paraId="25D2AB98">
            <w:pPr>
              <w:widowControl/>
              <w:shd w:val="clear" w:color="auto" w:fill="FFFFFF"/>
              <w:spacing w:line="360" w:lineRule="auto"/>
              <w:rPr>
                <w:rFonts w:ascii="宋体" w:hAnsi="宋体" w:cs="宋体"/>
                <w:color w:val="000000"/>
                <w:szCs w:val="21"/>
                <w:highlight w:val="none"/>
              </w:rPr>
            </w:pPr>
          </w:p>
        </w:tc>
        <w:tc>
          <w:tcPr>
            <w:tcW w:w="2427" w:type="pct"/>
            <w:vAlign w:val="center"/>
          </w:tcPr>
          <w:p w14:paraId="2693A7A1">
            <w:pPr>
              <w:widowControl/>
              <w:shd w:val="clear" w:color="auto" w:fill="FFFFFF"/>
              <w:spacing w:line="360" w:lineRule="auto"/>
              <w:rPr>
                <w:rFonts w:ascii="宋体" w:hAnsi="宋体" w:cs="宋体"/>
                <w:color w:val="000000"/>
                <w:szCs w:val="21"/>
                <w:highlight w:val="none"/>
              </w:rPr>
            </w:pPr>
            <w:r>
              <w:rPr>
                <w:rFonts w:hint="eastAsia" w:ascii="宋体" w:hAnsi="宋体" w:cs="宋体"/>
                <w:color w:val="000000"/>
                <w:szCs w:val="21"/>
                <w:highlight w:val="none"/>
              </w:rPr>
              <w:t>身份证反面</w:t>
            </w:r>
          </w:p>
        </w:tc>
      </w:tr>
    </w:tbl>
    <w:p w14:paraId="0C28F83E">
      <w:pPr>
        <w:widowControl/>
        <w:shd w:val="clear" w:color="auto" w:fill="FFFFFF"/>
        <w:spacing w:line="360" w:lineRule="auto"/>
        <w:rPr>
          <w:rFonts w:ascii="宋体" w:hAnsi="宋体" w:cs="宋体"/>
          <w:color w:val="000000"/>
          <w:szCs w:val="21"/>
          <w:highlight w:val="none"/>
        </w:rPr>
      </w:pPr>
    </w:p>
    <w:p w14:paraId="5FF96CF5">
      <w:pPr>
        <w:widowControl/>
        <w:shd w:val="clear" w:color="auto" w:fill="FFFFFF"/>
        <w:spacing w:line="360" w:lineRule="auto"/>
        <w:rPr>
          <w:rFonts w:ascii="宋体" w:hAnsi="宋体" w:cs="宋体"/>
          <w:color w:val="000000"/>
          <w:szCs w:val="21"/>
          <w:highlight w:val="none"/>
        </w:rPr>
      </w:pPr>
      <w:r>
        <w:rPr>
          <w:rFonts w:hint="eastAsia" w:ascii="宋体" w:hAnsi="宋体" w:cs="宋体"/>
          <w:color w:val="000000"/>
          <w:szCs w:val="21"/>
          <w:highlight w:val="none"/>
        </w:rPr>
        <w:t>授权代表</w:t>
      </w:r>
      <w:r>
        <w:rPr>
          <w:rFonts w:hint="eastAsia" w:ascii="宋体" w:hAnsi="宋体" w:cs="宋体"/>
          <w:b/>
          <w:bCs/>
          <w:color w:val="000000"/>
          <w:szCs w:val="21"/>
          <w:highlight w:val="none"/>
        </w:rPr>
        <w:t>有效期内</w:t>
      </w:r>
      <w:r>
        <w:rPr>
          <w:rFonts w:hint="eastAsia" w:ascii="宋体" w:hAnsi="宋体" w:cs="宋体"/>
          <w:color w:val="000000"/>
          <w:szCs w:val="21"/>
          <w:highlight w:val="none"/>
        </w:rPr>
        <w:t>的身份证复印件（正反面）</w:t>
      </w:r>
    </w:p>
    <w:tbl>
      <w:tblPr>
        <w:tblStyle w:val="4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1"/>
        <w:gridCol w:w="277"/>
        <w:gridCol w:w="4710"/>
      </w:tblGrid>
      <w:tr w14:paraId="163F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2423" w:type="pct"/>
            <w:vAlign w:val="center"/>
          </w:tcPr>
          <w:p w14:paraId="20424B86">
            <w:pPr>
              <w:widowControl/>
              <w:shd w:val="clear" w:color="auto" w:fill="FFFFFF"/>
              <w:spacing w:line="360" w:lineRule="auto"/>
              <w:rPr>
                <w:rFonts w:ascii="宋体" w:hAnsi="宋体" w:cs="宋体"/>
                <w:color w:val="000000"/>
                <w:szCs w:val="21"/>
                <w:highlight w:val="none"/>
              </w:rPr>
            </w:pPr>
            <w:r>
              <w:rPr>
                <w:rFonts w:hint="eastAsia" w:ascii="宋体" w:hAnsi="宋体" w:cs="宋体"/>
                <w:color w:val="000000"/>
                <w:szCs w:val="21"/>
                <w:highlight w:val="none"/>
              </w:rPr>
              <w:t>身份证正面</w:t>
            </w:r>
          </w:p>
        </w:tc>
        <w:tc>
          <w:tcPr>
            <w:tcW w:w="143" w:type="pct"/>
            <w:tcBorders>
              <w:top w:val="nil"/>
              <w:bottom w:val="nil"/>
            </w:tcBorders>
          </w:tcPr>
          <w:p w14:paraId="2FD6C07B">
            <w:pPr>
              <w:widowControl/>
              <w:shd w:val="clear" w:color="auto" w:fill="FFFFFF"/>
              <w:spacing w:line="360" w:lineRule="auto"/>
              <w:rPr>
                <w:rFonts w:ascii="宋体" w:hAnsi="宋体" w:cs="宋体"/>
                <w:color w:val="000000"/>
                <w:szCs w:val="21"/>
                <w:highlight w:val="none"/>
              </w:rPr>
            </w:pPr>
          </w:p>
        </w:tc>
        <w:tc>
          <w:tcPr>
            <w:tcW w:w="2433" w:type="pct"/>
            <w:vAlign w:val="center"/>
          </w:tcPr>
          <w:p w14:paraId="7EEC7E59">
            <w:pPr>
              <w:widowControl/>
              <w:shd w:val="clear" w:color="auto" w:fill="FFFFFF"/>
              <w:spacing w:line="360" w:lineRule="auto"/>
              <w:rPr>
                <w:rFonts w:ascii="宋体" w:hAnsi="宋体" w:cs="宋体"/>
                <w:color w:val="000000"/>
                <w:szCs w:val="21"/>
                <w:highlight w:val="none"/>
              </w:rPr>
            </w:pPr>
            <w:r>
              <w:rPr>
                <w:rFonts w:hint="eastAsia" w:ascii="宋体" w:hAnsi="宋体" w:cs="宋体"/>
                <w:color w:val="000000"/>
                <w:szCs w:val="21"/>
                <w:highlight w:val="none"/>
              </w:rPr>
              <w:t>身份证反面</w:t>
            </w:r>
          </w:p>
        </w:tc>
      </w:tr>
    </w:tbl>
    <w:p w14:paraId="1EEA534E">
      <w:pPr>
        <w:widowControl/>
        <w:shd w:val="clear" w:color="auto" w:fill="FFFFFF"/>
        <w:spacing w:line="360" w:lineRule="auto"/>
        <w:rPr>
          <w:rFonts w:ascii="宋体" w:hAnsi="宋体" w:cs="宋体"/>
          <w:color w:val="000000"/>
          <w:szCs w:val="21"/>
          <w:highlight w:val="none"/>
        </w:rPr>
      </w:pPr>
    </w:p>
    <w:p w14:paraId="04A89B77">
      <w:pPr>
        <w:widowControl/>
        <w:shd w:val="clear" w:color="auto" w:fill="FFFFFF"/>
        <w:spacing w:line="360" w:lineRule="auto"/>
        <w:rPr>
          <w:rFonts w:ascii="宋体" w:hAnsi="宋体" w:cs="宋体"/>
          <w:color w:val="000000"/>
          <w:szCs w:val="21"/>
          <w:highlight w:val="none"/>
        </w:rPr>
      </w:pPr>
      <w:r>
        <w:rPr>
          <w:rFonts w:hint="eastAsia" w:ascii="宋体" w:hAnsi="宋体" w:cs="宋体"/>
          <w:color w:val="000000"/>
          <w:szCs w:val="21"/>
          <w:highlight w:val="none"/>
        </w:rPr>
        <w:t>供应商或分支机构近六个月内</w:t>
      </w:r>
      <w:r>
        <w:rPr>
          <w:rFonts w:hint="eastAsia" w:cs="宋体"/>
          <w:color w:val="000000"/>
          <w:szCs w:val="21"/>
          <w:highlight w:val="none"/>
        </w:rPr>
        <w:t>（2025年7月以来）</w:t>
      </w:r>
      <w:r>
        <w:rPr>
          <w:rFonts w:hint="eastAsia" w:ascii="宋体" w:hAnsi="宋体" w:cs="宋体"/>
          <w:color w:val="000000"/>
          <w:szCs w:val="21"/>
          <w:highlight w:val="none"/>
        </w:rPr>
        <w:t>任意一个月为授权代表缴纳社保的证明材料：</w:t>
      </w:r>
    </w:p>
    <w:p w14:paraId="00B5CEDC">
      <w:pPr>
        <w:tabs>
          <w:tab w:val="left" w:pos="1440"/>
        </w:tabs>
        <w:adjustRightInd w:val="0"/>
        <w:spacing w:line="360" w:lineRule="auto"/>
        <w:ind w:firstLine="420" w:firstLineChars="200"/>
        <w:jc w:val="left"/>
        <w:rPr>
          <w:rFonts w:ascii="Times New Roman" w:hAnsi="Times New Roman"/>
          <w:szCs w:val="21"/>
          <w:highlight w:val="none"/>
        </w:rPr>
      </w:pPr>
    </w:p>
    <w:p w14:paraId="0B08D88A">
      <w:pPr>
        <w:tabs>
          <w:tab w:val="left" w:pos="1440"/>
        </w:tabs>
        <w:adjustRightInd w:val="0"/>
        <w:spacing w:line="360" w:lineRule="auto"/>
        <w:ind w:firstLine="420"/>
        <w:jc w:val="left"/>
        <w:rPr>
          <w:rFonts w:ascii="宋体" w:hAnsi="宋体" w:cs="宋体"/>
          <w:szCs w:val="21"/>
          <w:highlight w:val="none"/>
          <w:lang w:val="zh-CN"/>
        </w:rPr>
      </w:pPr>
    </w:p>
    <w:p w14:paraId="2708C78B">
      <w:pPr>
        <w:tabs>
          <w:tab w:val="left" w:pos="1440"/>
        </w:tabs>
        <w:adjustRightInd w:val="0"/>
        <w:spacing w:line="360" w:lineRule="auto"/>
        <w:ind w:firstLine="420"/>
        <w:jc w:val="left"/>
        <w:rPr>
          <w:rFonts w:ascii="宋体" w:hAnsi="宋体" w:cs="宋体"/>
          <w:szCs w:val="21"/>
          <w:highlight w:val="none"/>
          <w:lang w:val="zh-CN"/>
        </w:rPr>
      </w:pPr>
    </w:p>
    <w:p w14:paraId="6991F4C0">
      <w:pPr>
        <w:rPr>
          <w:rFonts w:ascii="宋体" w:hAnsi="宋体" w:cs="宋体"/>
          <w:b/>
          <w:szCs w:val="21"/>
          <w:highlight w:val="none"/>
          <w:lang w:val="zh-CN"/>
        </w:rPr>
      </w:pPr>
      <w:r>
        <w:rPr>
          <w:rFonts w:hint="eastAsia" w:ascii="宋体" w:hAnsi="宋体" w:cs="宋体"/>
          <w:b/>
          <w:szCs w:val="21"/>
          <w:highlight w:val="none"/>
          <w:lang w:val="zh-CN"/>
        </w:rPr>
        <w:br w:type="page"/>
      </w:r>
    </w:p>
    <w:p w14:paraId="1E54DFC0">
      <w:pPr>
        <w:pStyle w:val="17"/>
        <w:ind w:firstLine="0" w:firstLineChars="0"/>
        <w:rPr>
          <w:b/>
          <w:highlight w:val="none"/>
        </w:rPr>
      </w:pPr>
      <w:r>
        <w:rPr>
          <w:rFonts w:hint="eastAsia"/>
          <w:b/>
          <w:sz w:val="21"/>
          <w:szCs w:val="21"/>
          <w:highlight w:val="none"/>
          <w:lang w:val="en-US" w:eastAsia="zh-CN"/>
        </w:rPr>
        <w:t>*</w:t>
      </w:r>
      <w:r>
        <w:rPr>
          <w:rFonts w:hint="eastAsia"/>
          <w:b/>
          <w:highlight w:val="none"/>
        </w:rPr>
        <w:t>目录三、响应一览表格式</w:t>
      </w:r>
    </w:p>
    <w:p w14:paraId="588B04B0">
      <w:pPr>
        <w:pStyle w:val="263"/>
        <w:outlineLvl w:val="9"/>
        <w:rPr>
          <w:highlight w:val="none"/>
        </w:rPr>
      </w:pPr>
      <w:r>
        <w:rPr>
          <w:rFonts w:hint="eastAsia"/>
          <w:highlight w:val="none"/>
        </w:rPr>
        <w:t>响应</w:t>
      </w:r>
      <w:r>
        <w:rPr>
          <w:highlight w:val="none"/>
        </w:rPr>
        <w:t>一览表</w:t>
      </w:r>
    </w:p>
    <w:p w14:paraId="08FD3B9E">
      <w:pPr>
        <w:pStyle w:val="33"/>
        <w:rPr>
          <w:highlight w:val="none"/>
        </w:rPr>
      </w:pPr>
      <w:r>
        <w:rPr>
          <w:highlight w:val="none"/>
        </w:rPr>
        <w:t>（请将</w:t>
      </w:r>
      <w:r>
        <w:rPr>
          <w:rFonts w:hint="eastAsia"/>
          <w:highlight w:val="none"/>
        </w:rPr>
        <w:t>响应</w:t>
      </w:r>
      <w:r>
        <w:rPr>
          <w:highlight w:val="none"/>
        </w:rPr>
        <w:t>一览表放置于响应文件首页）</w:t>
      </w:r>
    </w:p>
    <w:tbl>
      <w:tblPr>
        <w:tblStyle w:val="44"/>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0771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2B2FBE98">
            <w:pPr>
              <w:pStyle w:val="13"/>
              <w:spacing w:line="360" w:lineRule="auto"/>
              <w:ind w:firstLine="0"/>
              <w:jc w:val="center"/>
              <w:rPr>
                <w:rFonts w:ascii="宋体" w:hAnsi="宋体" w:cs="宋体"/>
                <w:szCs w:val="21"/>
                <w:highlight w:val="none"/>
              </w:rPr>
            </w:pPr>
            <w:r>
              <w:rPr>
                <w:rFonts w:hint="eastAsia" w:ascii="宋体" w:hAnsi="宋体" w:cs="宋体"/>
                <w:szCs w:val="21"/>
                <w:highlight w:val="none"/>
              </w:rPr>
              <w:t>标段号</w:t>
            </w:r>
          </w:p>
        </w:tc>
        <w:tc>
          <w:tcPr>
            <w:tcW w:w="5670" w:type="dxa"/>
            <w:vAlign w:val="center"/>
          </w:tcPr>
          <w:p w14:paraId="1E527E10">
            <w:pPr>
              <w:spacing w:line="360" w:lineRule="auto"/>
              <w:rPr>
                <w:szCs w:val="21"/>
                <w:highlight w:val="none"/>
              </w:rPr>
            </w:pPr>
            <w:r>
              <w:rPr>
                <w:rFonts w:hint="eastAsia" w:ascii="宋体" w:hAnsi="宋体" w:cs="宋体"/>
                <w:szCs w:val="21"/>
                <w:highlight w:val="none"/>
              </w:rPr>
              <w:t>标段一/标段二</w:t>
            </w:r>
          </w:p>
        </w:tc>
      </w:tr>
      <w:tr w14:paraId="04591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shd w:val="clear" w:color="auto" w:fill="auto"/>
            <w:vAlign w:val="center"/>
          </w:tcPr>
          <w:p w14:paraId="65ABDC6E">
            <w:pPr>
              <w:pStyle w:val="13"/>
              <w:spacing w:line="360" w:lineRule="auto"/>
              <w:ind w:firstLine="0"/>
              <w:jc w:val="center"/>
              <w:rPr>
                <w:rFonts w:ascii="宋体" w:hAnsi="宋体" w:cs="宋体"/>
                <w:szCs w:val="21"/>
                <w:highlight w:val="none"/>
              </w:rPr>
            </w:pPr>
            <w:r>
              <w:rPr>
                <w:rFonts w:hint="eastAsia" w:ascii="宋体" w:hAnsi="宋体" w:cs="宋体"/>
                <w:szCs w:val="21"/>
                <w:highlight w:val="none"/>
              </w:rPr>
              <w:t>响应总价</w:t>
            </w:r>
          </w:p>
        </w:tc>
        <w:tc>
          <w:tcPr>
            <w:tcW w:w="5670" w:type="dxa"/>
            <w:shd w:val="clear" w:color="auto" w:fill="auto"/>
            <w:vAlign w:val="center"/>
          </w:tcPr>
          <w:p w14:paraId="05904B72">
            <w:pPr>
              <w:spacing w:line="360" w:lineRule="auto"/>
              <w:rPr>
                <w:szCs w:val="21"/>
                <w:highlight w:val="none"/>
              </w:rPr>
            </w:pPr>
            <w:r>
              <w:rPr>
                <w:rFonts w:hint="eastAsia" w:ascii="宋体" w:hAnsi="宋体" w:cs="宋体"/>
                <w:szCs w:val="21"/>
                <w:highlight w:val="none"/>
              </w:rPr>
              <w:t>小写：</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20F03228">
            <w:pPr>
              <w:spacing w:line="360" w:lineRule="auto"/>
              <w:rPr>
                <w:szCs w:val="21"/>
                <w:highlight w:val="none"/>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 xml:space="preserve">人民币 </w:t>
            </w:r>
          </w:p>
        </w:tc>
      </w:tr>
      <w:tr w14:paraId="7DF73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63FB86BF">
            <w:pPr>
              <w:spacing w:line="360" w:lineRule="auto"/>
              <w:jc w:val="center"/>
              <w:rPr>
                <w:rFonts w:ascii="宋体" w:hAnsi="宋体" w:cs="宋体"/>
                <w:szCs w:val="21"/>
                <w:highlight w:val="none"/>
              </w:rPr>
            </w:pPr>
            <w:r>
              <w:rPr>
                <w:rFonts w:hint="eastAsia" w:ascii="宋体" w:hAnsi="宋体" w:cs="宋体"/>
                <w:szCs w:val="21"/>
                <w:highlight w:val="none"/>
              </w:rPr>
              <w:t>合同履行期限</w:t>
            </w:r>
          </w:p>
        </w:tc>
        <w:tc>
          <w:tcPr>
            <w:tcW w:w="5670" w:type="dxa"/>
            <w:vAlign w:val="center"/>
          </w:tcPr>
          <w:p w14:paraId="3E3D66B2">
            <w:pPr>
              <w:spacing w:line="360" w:lineRule="auto"/>
              <w:rPr>
                <w:rFonts w:ascii="宋体" w:hAnsi="宋体" w:cs="宋体"/>
                <w:szCs w:val="21"/>
                <w:highlight w:val="none"/>
              </w:rPr>
            </w:pPr>
          </w:p>
        </w:tc>
      </w:tr>
    </w:tbl>
    <w:p w14:paraId="06DAAF0D">
      <w:pPr>
        <w:pStyle w:val="16"/>
        <w:rPr>
          <w:b/>
          <w:bCs/>
          <w:highlight w:val="none"/>
        </w:rPr>
      </w:pPr>
    </w:p>
    <w:p w14:paraId="7E1A6C82">
      <w:pPr>
        <w:pStyle w:val="16"/>
        <w:rPr>
          <w:b/>
          <w:bCs/>
          <w:highlight w:val="none"/>
        </w:rPr>
      </w:pPr>
    </w:p>
    <w:p w14:paraId="2A0216F1">
      <w:pPr>
        <w:pStyle w:val="16"/>
        <w:rPr>
          <w:b/>
          <w:bCs/>
          <w:highlight w:val="none"/>
        </w:rPr>
      </w:pPr>
    </w:p>
    <w:p w14:paraId="361C03A9">
      <w:pPr>
        <w:widowControl/>
        <w:spacing w:line="360" w:lineRule="auto"/>
        <w:rPr>
          <w:szCs w:val="21"/>
          <w:highlight w:val="none"/>
        </w:rPr>
      </w:pPr>
      <w:r>
        <w:rPr>
          <w:rFonts w:hint="eastAsia" w:ascii="宋体" w:hAnsi="宋体" w:cs="宋体"/>
          <w:szCs w:val="21"/>
          <w:highlight w:val="none"/>
        </w:rPr>
        <w:t>供应商（盖章）：</w:t>
      </w:r>
      <w:r>
        <w:rPr>
          <w:rFonts w:ascii="宋体"/>
          <w:szCs w:val="21"/>
          <w:highlight w:val="none"/>
          <w:u w:val="single"/>
        </w:rPr>
        <w:t>                      </w:t>
      </w:r>
    </w:p>
    <w:p w14:paraId="14F2ABFD">
      <w:pPr>
        <w:widowControl/>
        <w:spacing w:line="360" w:lineRule="auto"/>
        <w:rPr>
          <w:szCs w:val="21"/>
          <w:highlight w:val="none"/>
          <w:u w:val="single"/>
        </w:rPr>
      </w:pPr>
      <w:r>
        <w:rPr>
          <w:rFonts w:hint="eastAsia" w:ascii="宋体" w:hAnsi="宋体" w:cs="宋体"/>
          <w:szCs w:val="21"/>
          <w:highlight w:val="none"/>
        </w:rPr>
        <w:t>授权代表（签字）：</w:t>
      </w:r>
      <w:r>
        <w:rPr>
          <w:rFonts w:ascii="宋体"/>
          <w:szCs w:val="21"/>
          <w:highlight w:val="none"/>
          <w:u w:val="single"/>
        </w:rPr>
        <w:t>                      </w:t>
      </w:r>
    </w:p>
    <w:p w14:paraId="3FFB7F0E">
      <w:pPr>
        <w:widowControl/>
        <w:spacing w:line="360" w:lineRule="auto"/>
        <w:rPr>
          <w:szCs w:val="21"/>
          <w:highlight w:val="none"/>
        </w:rPr>
      </w:pPr>
      <w:r>
        <w:rPr>
          <w:rFonts w:hint="eastAsia" w:ascii="宋体" w:hAnsi="宋体" w:cs="宋体"/>
          <w:szCs w:val="21"/>
          <w:highlight w:val="none"/>
        </w:rPr>
        <w:t>日期：年月日</w:t>
      </w:r>
    </w:p>
    <w:p w14:paraId="4266D3B6">
      <w:pPr>
        <w:widowControl/>
        <w:spacing w:line="360" w:lineRule="auto"/>
        <w:rPr>
          <w:rFonts w:ascii="宋体" w:hAnsi="宋体" w:cs="宋体"/>
          <w:szCs w:val="21"/>
          <w:highlight w:val="none"/>
        </w:rPr>
      </w:pPr>
    </w:p>
    <w:p w14:paraId="612EEF2C">
      <w:pPr>
        <w:widowControl/>
        <w:spacing w:line="360" w:lineRule="auto"/>
        <w:rPr>
          <w:szCs w:val="21"/>
          <w:highlight w:val="none"/>
        </w:rPr>
      </w:pPr>
      <w:r>
        <w:rPr>
          <w:rFonts w:hint="eastAsia" w:ascii="宋体" w:hAnsi="宋体" w:cs="宋体"/>
          <w:szCs w:val="21"/>
          <w:highlight w:val="none"/>
        </w:rPr>
        <w:t>说明：</w:t>
      </w:r>
    </w:p>
    <w:p w14:paraId="28ADE25C">
      <w:pPr>
        <w:widowControl/>
        <w:adjustRightInd w:val="0"/>
        <w:snapToGrid w:val="0"/>
        <w:spacing w:line="360" w:lineRule="auto"/>
        <w:ind w:firstLine="420" w:firstLineChars="200"/>
        <w:rPr>
          <w:szCs w:val="21"/>
          <w:highlight w:val="none"/>
        </w:rPr>
      </w:pPr>
      <w:r>
        <w:rPr>
          <w:rFonts w:hint="eastAsia" w:ascii="宋体" w:hAnsi="宋体" w:cs="宋体"/>
          <w:szCs w:val="21"/>
          <w:highlight w:val="none"/>
        </w:rPr>
        <w:t>（1）响应报价应包含为完成本项目所发生的全部费用。</w:t>
      </w:r>
    </w:p>
    <w:p w14:paraId="1684D368">
      <w:pPr>
        <w:widowControl/>
        <w:adjustRightInd w:val="0"/>
        <w:snapToGrid w:val="0"/>
        <w:spacing w:line="360" w:lineRule="auto"/>
        <w:ind w:firstLine="420" w:firstLineChars="200"/>
        <w:rPr>
          <w:szCs w:val="21"/>
          <w:highlight w:val="none"/>
        </w:rPr>
      </w:pPr>
      <w:r>
        <w:rPr>
          <w:rFonts w:hint="eastAsia" w:ascii="宋体" w:hAnsi="宋体" w:cs="宋体"/>
          <w:szCs w:val="21"/>
          <w:highlight w:val="none"/>
        </w:rPr>
        <w:t>（2）供应商不得实质性改动报价一览表格式及内容。</w:t>
      </w:r>
    </w:p>
    <w:p w14:paraId="45601560">
      <w:pPr>
        <w:pStyle w:val="272"/>
        <w:ind w:firstLineChars="200"/>
        <w:rPr>
          <w:rFonts w:cs="宋体"/>
          <w:sz w:val="21"/>
          <w:szCs w:val="21"/>
          <w:highlight w:val="none"/>
        </w:rPr>
      </w:pPr>
    </w:p>
    <w:p w14:paraId="6EA37D3D">
      <w:pPr>
        <w:widowControl/>
        <w:spacing w:line="360" w:lineRule="auto"/>
        <w:jc w:val="left"/>
        <w:rPr>
          <w:rFonts w:ascii="Times New Roman" w:hAnsi="Times New Roman"/>
          <w:sz w:val="24"/>
          <w:highlight w:val="none"/>
          <w:lang w:val="zh-CN"/>
        </w:rPr>
      </w:pPr>
    </w:p>
    <w:p w14:paraId="1E88E8E1">
      <w:pPr>
        <w:jc w:val="left"/>
        <w:rPr>
          <w:rFonts w:ascii="宋体" w:hAnsi="宋体" w:cs="宋体"/>
          <w:b/>
          <w:szCs w:val="21"/>
          <w:highlight w:val="none"/>
          <w:lang w:val="zh-CN"/>
        </w:rPr>
      </w:pPr>
      <w:r>
        <w:rPr>
          <w:rFonts w:hint="eastAsia" w:ascii="宋体" w:hAnsi="宋体" w:cs="宋体"/>
          <w:b/>
          <w:szCs w:val="21"/>
          <w:highlight w:val="none"/>
          <w:lang w:val="zh-CN"/>
        </w:rPr>
        <w:br w:type="page"/>
      </w:r>
    </w:p>
    <w:p w14:paraId="30E8AE2F">
      <w:pPr>
        <w:pStyle w:val="17"/>
        <w:ind w:firstLine="0" w:firstLineChars="0"/>
        <w:rPr>
          <w:b/>
          <w:highlight w:val="none"/>
        </w:rPr>
      </w:pPr>
      <w:r>
        <w:rPr>
          <w:rFonts w:hint="eastAsia"/>
          <w:b/>
          <w:sz w:val="21"/>
          <w:szCs w:val="21"/>
          <w:highlight w:val="none"/>
          <w:lang w:val="en-US" w:eastAsia="zh-CN"/>
        </w:rPr>
        <w:t>*</w:t>
      </w:r>
      <w:r>
        <w:rPr>
          <w:b/>
          <w:highlight w:val="none"/>
        </w:rPr>
        <w:t>目录四、资格证明文件</w:t>
      </w:r>
    </w:p>
    <w:p w14:paraId="2D6D0968">
      <w:pPr>
        <w:pStyle w:val="265"/>
        <w:rPr>
          <w:highlight w:val="none"/>
        </w:rPr>
      </w:pPr>
      <w:bookmarkStart w:id="18" w:name="_Toc489655335"/>
      <w:r>
        <w:rPr>
          <w:highlight w:val="none"/>
        </w:rPr>
        <w:t>资格证明文件</w:t>
      </w:r>
      <w:bookmarkEnd w:id="18"/>
    </w:p>
    <w:p w14:paraId="68E58D0D">
      <w:pPr>
        <w:pStyle w:val="17"/>
        <w:spacing w:after="0" w:line="360" w:lineRule="auto"/>
        <w:ind w:firstLine="422"/>
        <w:rPr>
          <w:rFonts w:ascii="宋体" w:hAnsi="宋体" w:cs="宋体"/>
          <w:b/>
          <w:sz w:val="21"/>
          <w:szCs w:val="21"/>
          <w:highlight w:val="none"/>
        </w:rPr>
      </w:pPr>
    </w:p>
    <w:p w14:paraId="3B35D293">
      <w:pPr>
        <w:pStyle w:val="17"/>
        <w:spacing w:after="0" w:line="360" w:lineRule="auto"/>
        <w:rPr>
          <w:rFonts w:ascii="宋体" w:hAnsi="宋体" w:cs="宋体"/>
          <w:sz w:val="21"/>
          <w:szCs w:val="21"/>
          <w:highlight w:val="none"/>
        </w:rPr>
      </w:pPr>
    </w:p>
    <w:p w14:paraId="5D92C53D">
      <w:pPr>
        <w:pStyle w:val="17"/>
        <w:ind w:firstLine="0" w:firstLineChars="0"/>
        <w:rPr>
          <w:b/>
          <w:highlight w:val="none"/>
        </w:rPr>
      </w:pPr>
    </w:p>
    <w:p w14:paraId="7C28426B">
      <w:pPr>
        <w:pStyle w:val="17"/>
        <w:ind w:firstLine="0" w:firstLineChars="0"/>
        <w:rPr>
          <w:b/>
          <w:highlight w:val="none"/>
        </w:rPr>
      </w:pPr>
      <w:r>
        <w:rPr>
          <w:b/>
          <w:highlight w:val="none"/>
        </w:rPr>
        <w:br w:type="page"/>
      </w:r>
      <w:r>
        <w:rPr>
          <w:rFonts w:hint="eastAsia"/>
          <w:b/>
          <w:sz w:val="21"/>
          <w:szCs w:val="21"/>
          <w:highlight w:val="none"/>
          <w:lang w:val="en-US" w:eastAsia="zh-CN"/>
        </w:rPr>
        <w:t>*</w:t>
      </w:r>
      <w:r>
        <w:rPr>
          <w:b/>
          <w:highlight w:val="none"/>
        </w:rPr>
        <w:t>目录五、分项报价表格式</w:t>
      </w:r>
    </w:p>
    <w:p w14:paraId="3349FAA3">
      <w:pPr>
        <w:pStyle w:val="263"/>
        <w:outlineLvl w:val="9"/>
        <w:rPr>
          <w:highlight w:val="none"/>
        </w:rPr>
      </w:pPr>
      <w:r>
        <w:rPr>
          <w:rFonts w:hint="eastAsia"/>
          <w:kern w:val="0"/>
          <w:szCs w:val="22"/>
          <w:highlight w:val="none"/>
        </w:rPr>
        <w:t>标段一 南京邮电大学香港、新加坡招聘活动</w:t>
      </w:r>
      <w:r>
        <w:rPr>
          <w:kern w:val="0"/>
          <w:szCs w:val="22"/>
          <w:highlight w:val="none"/>
        </w:rPr>
        <w:t>分项</w:t>
      </w:r>
      <w:r>
        <w:rPr>
          <w:highlight w:val="none"/>
        </w:rPr>
        <w:t>报价表</w:t>
      </w:r>
    </w:p>
    <w:tbl>
      <w:tblPr>
        <w:tblStyle w:val="44"/>
        <w:tblW w:w="52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99"/>
        <w:gridCol w:w="4934"/>
        <w:gridCol w:w="1225"/>
        <w:gridCol w:w="3280"/>
      </w:tblGrid>
      <w:tr w14:paraId="53761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10" w:hRule="atLeast"/>
        </w:trPr>
        <w:tc>
          <w:tcPr>
            <w:tcW w:w="499" w:type="dxa"/>
            <w:tcMar>
              <w:top w:w="20" w:type="dxa"/>
              <w:left w:w="20" w:type="dxa"/>
              <w:bottom w:w="20" w:type="dxa"/>
              <w:right w:w="20" w:type="dxa"/>
            </w:tcMar>
            <w:vAlign w:val="center"/>
          </w:tcPr>
          <w:p w14:paraId="45BA0592">
            <w:pPr>
              <w:wordWrap w:val="0"/>
              <w:spacing w:line="273" w:lineRule="exact"/>
              <w:jc w:val="center"/>
              <w:rPr>
                <w:rFonts w:ascii="宋体" w:hAnsi="宋体" w:cs="宋体"/>
                <w:szCs w:val="21"/>
                <w:highlight w:val="none"/>
              </w:rPr>
            </w:pPr>
            <w:r>
              <w:rPr>
                <w:rFonts w:hint="eastAsia" w:ascii="宋体" w:hAnsi="宋体" w:cs="宋体"/>
                <w:b/>
                <w:szCs w:val="21"/>
                <w:highlight w:val="none"/>
              </w:rPr>
              <w:t>序号</w:t>
            </w:r>
          </w:p>
        </w:tc>
        <w:tc>
          <w:tcPr>
            <w:tcW w:w="4934" w:type="dxa"/>
            <w:tcMar>
              <w:top w:w="20" w:type="dxa"/>
              <w:left w:w="20" w:type="dxa"/>
              <w:bottom w:w="20" w:type="dxa"/>
              <w:right w:w="20" w:type="dxa"/>
            </w:tcMar>
            <w:vAlign w:val="center"/>
          </w:tcPr>
          <w:p w14:paraId="4874A73E">
            <w:pPr>
              <w:wordWrap w:val="0"/>
              <w:spacing w:line="273" w:lineRule="exact"/>
              <w:jc w:val="center"/>
              <w:rPr>
                <w:rFonts w:ascii="宋体" w:hAnsi="宋体" w:cs="宋体"/>
                <w:b/>
                <w:szCs w:val="21"/>
                <w:highlight w:val="none"/>
              </w:rPr>
            </w:pPr>
            <w:r>
              <w:rPr>
                <w:rFonts w:hint="eastAsia" w:ascii="宋体" w:hAnsi="宋体" w:cs="宋体"/>
                <w:b/>
                <w:szCs w:val="21"/>
                <w:highlight w:val="none"/>
              </w:rPr>
              <w:t>服务内容</w:t>
            </w:r>
          </w:p>
        </w:tc>
        <w:tc>
          <w:tcPr>
            <w:tcW w:w="1225" w:type="dxa"/>
            <w:tcMar>
              <w:top w:w="20" w:type="dxa"/>
              <w:left w:w="20" w:type="dxa"/>
              <w:bottom w:w="20" w:type="dxa"/>
              <w:right w:w="20" w:type="dxa"/>
            </w:tcMar>
            <w:vAlign w:val="center"/>
          </w:tcPr>
          <w:p w14:paraId="0F72B51C">
            <w:pPr>
              <w:wordWrap w:val="0"/>
              <w:spacing w:line="273" w:lineRule="exact"/>
              <w:jc w:val="center"/>
              <w:rPr>
                <w:rFonts w:ascii="宋体" w:hAnsi="宋体" w:cs="宋体"/>
                <w:b/>
                <w:szCs w:val="21"/>
                <w:highlight w:val="none"/>
              </w:rPr>
            </w:pPr>
            <w:r>
              <w:rPr>
                <w:rFonts w:hint="eastAsia" w:ascii="宋体" w:hAnsi="宋体" w:cs="宋体"/>
                <w:b/>
                <w:szCs w:val="21"/>
                <w:highlight w:val="none"/>
              </w:rPr>
              <w:t>数量</w:t>
            </w:r>
          </w:p>
        </w:tc>
        <w:tc>
          <w:tcPr>
            <w:tcW w:w="3280" w:type="dxa"/>
            <w:tcMar>
              <w:top w:w="20" w:type="dxa"/>
              <w:left w:w="20" w:type="dxa"/>
              <w:bottom w:w="20" w:type="dxa"/>
              <w:right w:w="20" w:type="dxa"/>
            </w:tcMar>
            <w:vAlign w:val="center"/>
          </w:tcPr>
          <w:p w14:paraId="4415D0B3">
            <w:pPr>
              <w:wordWrap w:val="0"/>
              <w:spacing w:line="273" w:lineRule="exact"/>
              <w:jc w:val="center"/>
              <w:rPr>
                <w:rFonts w:ascii="宋体" w:hAnsi="宋体" w:cs="宋体"/>
                <w:b/>
                <w:szCs w:val="21"/>
                <w:highlight w:val="none"/>
              </w:rPr>
            </w:pPr>
            <w:r>
              <w:rPr>
                <w:rFonts w:hint="eastAsia" w:ascii="宋体" w:hAnsi="宋体" w:cs="宋体"/>
                <w:b/>
                <w:szCs w:val="21"/>
                <w:highlight w:val="none"/>
              </w:rPr>
              <w:t>单价（元）</w:t>
            </w:r>
          </w:p>
        </w:tc>
      </w:tr>
      <w:tr w14:paraId="445D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5" w:hRule="atLeast"/>
        </w:trPr>
        <w:tc>
          <w:tcPr>
            <w:tcW w:w="499" w:type="dxa"/>
            <w:tcMar>
              <w:top w:w="20" w:type="dxa"/>
              <w:left w:w="20" w:type="dxa"/>
              <w:bottom w:w="20" w:type="dxa"/>
              <w:right w:w="20" w:type="dxa"/>
            </w:tcMar>
            <w:vAlign w:val="center"/>
          </w:tcPr>
          <w:p w14:paraId="6E2BCFED">
            <w:pPr>
              <w:wordWrap w:val="0"/>
              <w:jc w:val="center"/>
              <w:rPr>
                <w:rFonts w:ascii="宋体" w:hAnsi="宋体" w:cs="宋体"/>
                <w:szCs w:val="21"/>
                <w:highlight w:val="none"/>
              </w:rPr>
            </w:pPr>
            <w:r>
              <w:rPr>
                <w:rFonts w:hint="eastAsia" w:ascii="宋体" w:hAnsi="宋体" w:cs="宋体"/>
                <w:szCs w:val="21"/>
                <w:highlight w:val="none"/>
              </w:rPr>
              <w:t>1</w:t>
            </w:r>
          </w:p>
        </w:tc>
        <w:tc>
          <w:tcPr>
            <w:tcW w:w="4934" w:type="dxa"/>
            <w:tcMar>
              <w:top w:w="20" w:type="dxa"/>
              <w:left w:w="20" w:type="dxa"/>
              <w:bottom w:w="20" w:type="dxa"/>
              <w:right w:w="20" w:type="dxa"/>
            </w:tcMar>
            <w:vAlign w:val="center"/>
          </w:tcPr>
          <w:p w14:paraId="07B4EB75">
            <w:pPr>
              <w:widowControl/>
              <w:jc w:val="center"/>
              <w:rPr>
                <w:rFonts w:ascii="宋体" w:hAnsi="宋体" w:cs="宋体"/>
                <w:szCs w:val="21"/>
                <w:highlight w:val="none"/>
              </w:rPr>
            </w:pPr>
            <w:r>
              <w:rPr>
                <w:rFonts w:hint="eastAsia" w:ascii="宋体" w:hAnsi="宋体" w:cs="宋体"/>
                <w:highlight w:val="none"/>
                <w:lang w:bidi="ar"/>
              </w:rPr>
              <w:t>新加坡国立大学专场招聘宣讲会</w:t>
            </w:r>
          </w:p>
        </w:tc>
        <w:tc>
          <w:tcPr>
            <w:tcW w:w="1225" w:type="dxa"/>
            <w:tcMar>
              <w:top w:w="20" w:type="dxa"/>
              <w:left w:w="20" w:type="dxa"/>
              <w:bottom w:w="20" w:type="dxa"/>
              <w:right w:w="20" w:type="dxa"/>
            </w:tcMar>
            <w:vAlign w:val="center"/>
          </w:tcPr>
          <w:p w14:paraId="61E0E2FD">
            <w:pPr>
              <w:widowControl/>
              <w:jc w:val="center"/>
              <w:rPr>
                <w:highlight w:val="none"/>
              </w:rPr>
            </w:pPr>
            <w:r>
              <w:rPr>
                <w:rFonts w:hint="eastAsia"/>
                <w:highlight w:val="none"/>
              </w:rPr>
              <w:t>1</w:t>
            </w:r>
          </w:p>
        </w:tc>
        <w:tc>
          <w:tcPr>
            <w:tcW w:w="3280" w:type="dxa"/>
            <w:tcMar>
              <w:top w:w="20" w:type="dxa"/>
              <w:left w:w="20" w:type="dxa"/>
              <w:bottom w:w="20" w:type="dxa"/>
              <w:right w:w="20" w:type="dxa"/>
            </w:tcMar>
            <w:vAlign w:val="center"/>
          </w:tcPr>
          <w:p w14:paraId="3C7F0D7A">
            <w:pPr>
              <w:spacing w:line="234" w:lineRule="exact"/>
              <w:jc w:val="center"/>
              <w:rPr>
                <w:rFonts w:ascii="宋体" w:hAnsi="宋体" w:cs="宋体"/>
                <w:szCs w:val="21"/>
                <w:highlight w:val="none"/>
              </w:rPr>
            </w:pPr>
          </w:p>
        </w:tc>
      </w:tr>
      <w:tr w14:paraId="02DA6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5" w:hRule="atLeast"/>
        </w:trPr>
        <w:tc>
          <w:tcPr>
            <w:tcW w:w="499" w:type="dxa"/>
            <w:tcMar>
              <w:top w:w="20" w:type="dxa"/>
              <w:left w:w="20" w:type="dxa"/>
              <w:bottom w:w="20" w:type="dxa"/>
              <w:right w:w="20" w:type="dxa"/>
            </w:tcMar>
            <w:vAlign w:val="center"/>
          </w:tcPr>
          <w:p w14:paraId="5E5A8F6D">
            <w:pPr>
              <w:wordWrap w:val="0"/>
              <w:jc w:val="center"/>
              <w:rPr>
                <w:rFonts w:ascii="宋体" w:hAnsi="宋体" w:cs="宋体"/>
                <w:szCs w:val="21"/>
                <w:highlight w:val="none"/>
              </w:rPr>
            </w:pPr>
            <w:r>
              <w:rPr>
                <w:rFonts w:hint="eastAsia" w:ascii="宋体" w:hAnsi="宋体" w:cs="宋体"/>
                <w:szCs w:val="21"/>
                <w:highlight w:val="none"/>
              </w:rPr>
              <w:t>2</w:t>
            </w:r>
          </w:p>
        </w:tc>
        <w:tc>
          <w:tcPr>
            <w:tcW w:w="4934" w:type="dxa"/>
            <w:tcMar>
              <w:top w:w="20" w:type="dxa"/>
              <w:left w:w="20" w:type="dxa"/>
              <w:bottom w:w="20" w:type="dxa"/>
              <w:right w:w="20" w:type="dxa"/>
            </w:tcMar>
            <w:vAlign w:val="center"/>
          </w:tcPr>
          <w:p w14:paraId="24F80CE3">
            <w:pPr>
              <w:widowControl/>
              <w:jc w:val="center"/>
              <w:rPr>
                <w:rFonts w:ascii="宋体" w:hAnsi="宋体" w:cs="宋体"/>
                <w:szCs w:val="21"/>
                <w:highlight w:val="none"/>
              </w:rPr>
            </w:pPr>
            <w:r>
              <w:rPr>
                <w:rFonts w:hint="eastAsia" w:ascii="宋体" w:hAnsi="宋体" w:cs="宋体"/>
                <w:highlight w:val="none"/>
                <w:lang w:bidi="ar"/>
              </w:rPr>
              <w:t>南洋理工大学专场招聘宣讲会</w:t>
            </w:r>
          </w:p>
        </w:tc>
        <w:tc>
          <w:tcPr>
            <w:tcW w:w="1225" w:type="dxa"/>
            <w:tcMar>
              <w:top w:w="20" w:type="dxa"/>
              <w:left w:w="20" w:type="dxa"/>
              <w:bottom w:w="20" w:type="dxa"/>
              <w:right w:w="20" w:type="dxa"/>
            </w:tcMar>
            <w:vAlign w:val="center"/>
          </w:tcPr>
          <w:p w14:paraId="2FD69BC4">
            <w:pPr>
              <w:widowControl/>
              <w:jc w:val="center"/>
              <w:rPr>
                <w:highlight w:val="none"/>
              </w:rPr>
            </w:pPr>
            <w:r>
              <w:rPr>
                <w:rFonts w:hint="eastAsia"/>
                <w:highlight w:val="none"/>
              </w:rPr>
              <w:t>1</w:t>
            </w:r>
          </w:p>
        </w:tc>
        <w:tc>
          <w:tcPr>
            <w:tcW w:w="3280" w:type="dxa"/>
            <w:tcMar>
              <w:top w:w="20" w:type="dxa"/>
              <w:left w:w="20" w:type="dxa"/>
              <w:bottom w:w="20" w:type="dxa"/>
              <w:right w:w="20" w:type="dxa"/>
            </w:tcMar>
            <w:vAlign w:val="center"/>
          </w:tcPr>
          <w:p w14:paraId="6173EFBE">
            <w:pPr>
              <w:spacing w:line="234" w:lineRule="exact"/>
              <w:jc w:val="center"/>
              <w:rPr>
                <w:rFonts w:ascii="宋体" w:hAnsi="宋体" w:cs="宋体"/>
                <w:szCs w:val="21"/>
                <w:highlight w:val="none"/>
              </w:rPr>
            </w:pPr>
          </w:p>
        </w:tc>
      </w:tr>
      <w:tr w14:paraId="5134F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5" w:hRule="atLeast"/>
        </w:trPr>
        <w:tc>
          <w:tcPr>
            <w:tcW w:w="499" w:type="dxa"/>
            <w:tcMar>
              <w:top w:w="20" w:type="dxa"/>
              <w:left w:w="20" w:type="dxa"/>
              <w:bottom w:w="20" w:type="dxa"/>
              <w:right w:w="20" w:type="dxa"/>
            </w:tcMar>
            <w:vAlign w:val="center"/>
          </w:tcPr>
          <w:p w14:paraId="420C4CAA">
            <w:pPr>
              <w:wordWrap w:val="0"/>
              <w:jc w:val="center"/>
              <w:rPr>
                <w:rFonts w:ascii="宋体" w:hAnsi="宋体" w:cs="宋体"/>
                <w:szCs w:val="21"/>
                <w:highlight w:val="none"/>
              </w:rPr>
            </w:pPr>
            <w:r>
              <w:rPr>
                <w:rFonts w:hint="eastAsia" w:ascii="宋体" w:hAnsi="宋体" w:cs="宋体"/>
                <w:szCs w:val="21"/>
                <w:highlight w:val="none"/>
              </w:rPr>
              <w:t>3</w:t>
            </w:r>
          </w:p>
        </w:tc>
        <w:tc>
          <w:tcPr>
            <w:tcW w:w="4934" w:type="dxa"/>
            <w:tcMar>
              <w:top w:w="20" w:type="dxa"/>
              <w:left w:w="20" w:type="dxa"/>
              <w:bottom w:w="20" w:type="dxa"/>
              <w:right w:w="20" w:type="dxa"/>
            </w:tcMar>
            <w:vAlign w:val="center"/>
          </w:tcPr>
          <w:p w14:paraId="68BC5865">
            <w:pPr>
              <w:widowControl/>
              <w:jc w:val="center"/>
              <w:rPr>
                <w:rFonts w:ascii="宋体" w:hAnsi="宋体" w:cs="宋体"/>
                <w:szCs w:val="21"/>
                <w:highlight w:val="none"/>
              </w:rPr>
            </w:pPr>
            <w:r>
              <w:rPr>
                <w:rFonts w:hint="eastAsia" w:ascii="宋体" w:hAnsi="宋体" w:cs="宋体"/>
                <w:highlight w:val="none"/>
                <w:lang w:bidi="ar"/>
              </w:rPr>
              <w:t>香港理工大学专场招聘宣讲会</w:t>
            </w:r>
          </w:p>
        </w:tc>
        <w:tc>
          <w:tcPr>
            <w:tcW w:w="1225" w:type="dxa"/>
            <w:tcMar>
              <w:top w:w="20" w:type="dxa"/>
              <w:left w:w="20" w:type="dxa"/>
              <w:bottom w:w="20" w:type="dxa"/>
              <w:right w:w="20" w:type="dxa"/>
            </w:tcMar>
            <w:vAlign w:val="center"/>
          </w:tcPr>
          <w:p w14:paraId="53D24344">
            <w:pPr>
              <w:widowControl/>
              <w:jc w:val="center"/>
              <w:rPr>
                <w:highlight w:val="none"/>
              </w:rPr>
            </w:pPr>
            <w:r>
              <w:rPr>
                <w:rFonts w:hint="eastAsia"/>
                <w:highlight w:val="none"/>
              </w:rPr>
              <w:t>1</w:t>
            </w:r>
          </w:p>
        </w:tc>
        <w:tc>
          <w:tcPr>
            <w:tcW w:w="3280" w:type="dxa"/>
            <w:tcMar>
              <w:top w:w="20" w:type="dxa"/>
              <w:left w:w="20" w:type="dxa"/>
              <w:bottom w:w="20" w:type="dxa"/>
              <w:right w:w="20" w:type="dxa"/>
            </w:tcMar>
            <w:vAlign w:val="center"/>
          </w:tcPr>
          <w:p w14:paraId="0D6CEADE">
            <w:pPr>
              <w:spacing w:line="234" w:lineRule="exact"/>
              <w:jc w:val="center"/>
              <w:rPr>
                <w:rFonts w:ascii="宋体" w:hAnsi="宋体" w:cs="宋体"/>
                <w:szCs w:val="21"/>
                <w:highlight w:val="none"/>
              </w:rPr>
            </w:pPr>
          </w:p>
        </w:tc>
      </w:tr>
      <w:tr w14:paraId="152D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5" w:hRule="atLeast"/>
        </w:trPr>
        <w:tc>
          <w:tcPr>
            <w:tcW w:w="499" w:type="dxa"/>
            <w:tcMar>
              <w:top w:w="20" w:type="dxa"/>
              <w:left w:w="20" w:type="dxa"/>
              <w:bottom w:w="20" w:type="dxa"/>
              <w:right w:w="20" w:type="dxa"/>
            </w:tcMar>
            <w:vAlign w:val="center"/>
          </w:tcPr>
          <w:p w14:paraId="5E692828">
            <w:pPr>
              <w:wordWrap w:val="0"/>
              <w:jc w:val="center"/>
              <w:rPr>
                <w:rFonts w:ascii="宋体" w:hAnsi="宋体" w:cs="宋体"/>
                <w:szCs w:val="21"/>
                <w:highlight w:val="none"/>
              </w:rPr>
            </w:pPr>
            <w:r>
              <w:rPr>
                <w:rFonts w:hint="eastAsia" w:ascii="宋体" w:hAnsi="宋体" w:cs="宋体"/>
                <w:szCs w:val="21"/>
                <w:highlight w:val="none"/>
              </w:rPr>
              <w:t>4</w:t>
            </w:r>
          </w:p>
        </w:tc>
        <w:tc>
          <w:tcPr>
            <w:tcW w:w="4934" w:type="dxa"/>
            <w:tcMar>
              <w:top w:w="20" w:type="dxa"/>
              <w:left w:w="20" w:type="dxa"/>
              <w:bottom w:w="20" w:type="dxa"/>
              <w:right w:w="20" w:type="dxa"/>
            </w:tcMar>
            <w:vAlign w:val="center"/>
          </w:tcPr>
          <w:p w14:paraId="70C1353D">
            <w:pPr>
              <w:widowControl/>
              <w:jc w:val="center"/>
              <w:rPr>
                <w:rFonts w:ascii="宋体" w:hAnsi="宋体" w:cs="宋体"/>
                <w:szCs w:val="21"/>
                <w:highlight w:val="none"/>
              </w:rPr>
            </w:pPr>
            <w:r>
              <w:rPr>
                <w:rFonts w:hint="eastAsia" w:ascii="宋体" w:hAnsi="宋体" w:cs="宋体"/>
                <w:highlight w:val="none"/>
                <w:lang w:bidi="ar"/>
              </w:rPr>
              <w:t>香港大学专场招聘宣讲会</w:t>
            </w:r>
          </w:p>
        </w:tc>
        <w:tc>
          <w:tcPr>
            <w:tcW w:w="1225" w:type="dxa"/>
            <w:tcMar>
              <w:top w:w="20" w:type="dxa"/>
              <w:left w:w="20" w:type="dxa"/>
              <w:bottom w:w="20" w:type="dxa"/>
              <w:right w:w="20" w:type="dxa"/>
            </w:tcMar>
            <w:vAlign w:val="center"/>
          </w:tcPr>
          <w:p w14:paraId="09234FA8">
            <w:pPr>
              <w:widowControl/>
              <w:jc w:val="center"/>
              <w:rPr>
                <w:highlight w:val="none"/>
              </w:rPr>
            </w:pPr>
            <w:r>
              <w:rPr>
                <w:rFonts w:hint="eastAsia"/>
                <w:highlight w:val="none"/>
              </w:rPr>
              <w:t>1</w:t>
            </w:r>
          </w:p>
        </w:tc>
        <w:tc>
          <w:tcPr>
            <w:tcW w:w="3280" w:type="dxa"/>
            <w:tcMar>
              <w:top w:w="20" w:type="dxa"/>
              <w:left w:w="20" w:type="dxa"/>
              <w:bottom w:w="20" w:type="dxa"/>
              <w:right w:w="20" w:type="dxa"/>
            </w:tcMar>
            <w:vAlign w:val="center"/>
          </w:tcPr>
          <w:p w14:paraId="0857F86F">
            <w:pPr>
              <w:spacing w:line="234" w:lineRule="exact"/>
              <w:jc w:val="center"/>
              <w:rPr>
                <w:rFonts w:ascii="宋体" w:hAnsi="宋体" w:cs="宋体"/>
                <w:szCs w:val="21"/>
                <w:highlight w:val="none"/>
              </w:rPr>
            </w:pPr>
          </w:p>
        </w:tc>
      </w:tr>
      <w:tr w14:paraId="15B4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5" w:hRule="atLeast"/>
        </w:trPr>
        <w:tc>
          <w:tcPr>
            <w:tcW w:w="499" w:type="dxa"/>
            <w:tcMar>
              <w:top w:w="20" w:type="dxa"/>
              <w:left w:w="20" w:type="dxa"/>
              <w:bottom w:w="20" w:type="dxa"/>
              <w:right w:w="20" w:type="dxa"/>
            </w:tcMar>
            <w:vAlign w:val="center"/>
          </w:tcPr>
          <w:p w14:paraId="7C76D805">
            <w:pPr>
              <w:wordWrap w:val="0"/>
              <w:jc w:val="center"/>
              <w:rPr>
                <w:rFonts w:ascii="宋体" w:hAnsi="宋体" w:cs="宋体"/>
                <w:szCs w:val="21"/>
                <w:highlight w:val="none"/>
              </w:rPr>
            </w:pPr>
            <w:r>
              <w:rPr>
                <w:rFonts w:hint="eastAsia" w:ascii="宋体" w:hAnsi="宋体" w:cs="宋体"/>
                <w:szCs w:val="21"/>
                <w:highlight w:val="none"/>
              </w:rPr>
              <w:t>5</w:t>
            </w:r>
          </w:p>
        </w:tc>
        <w:tc>
          <w:tcPr>
            <w:tcW w:w="4934" w:type="dxa"/>
            <w:tcMar>
              <w:top w:w="20" w:type="dxa"/>
              <w:left w:w="20" w:type="dxa"/>
              <w:bottom w:w="20" w:type="dxa"/>
              <w:right w:w="20" w:type="dxa"/>
            </w:tcMar>
            <w:vAlign w:val="center"/>
          </w:tcPr>
          <w:p w14:paraId="10EA2C0B">
            <w:pPr>
              <w:widowControl/>
              <w:jc w:val="center"/>
              <w:rPr>
                <w:rFonts w:ascii="宋体" w:hAnsi="宋体" w:cs="宋体"/>
                <w:szCs w:val="21"/>
                <w:highlight w:val="none"/>
              </w:rPr>
            </w:pPr>
            <w:r>
              <w:rPr>
                <w:rFonts w:hint="eastAsia" w:ascii="宋体" w:hAnsi="宋体" w:cs="宋体"/>
                <w:highlight w:val="none"/>
                <w:lang w:bidi="ar"/>
              </w:rPr>
              <w:t>香港科技大学专场招聘宣讲会</w:t>
            </w:r>
          </w:p>
        </w:tc>
        <w:tc>
          <w:tcPr>
            <w:tcW w:w="1225" w:type="dxa"/>
            <w:tcMar>
              <w:top w:w="20" w:type="dxa"/>
              <w:left w:w="20" w:type="dxa"/>
              <w:bottom w:w="20" w:type="dxa"/>
              <w:right w:w="20" w:type="dxa"/>
            </w:tcMar>
            <w:vAlign w:val="center"/>
          </w:tcPr>
          <w:p w14:paraId="05EA1ACF">
            <w:pPr>
              <w:widowControl/>
              <w:jc w:val="center"/>
              <w:rPr>
                <w:highlight w:val="none"/>
              </w:rPr>
            </w:pPr>
            <w:r>
              <w:rPr>
                <w:rFonts w:hint="eastAsia"/>
                <w:highlight w:val="none"/>
              </w:rPr>
              <w:t>1</w:t>
            </w:r>
          </w:p>
        </w:tc>
        <w:tc>
          <w:tcPr>
            <w:tcW w:w="3280" w:type="dxa"/>
            <w:tcMar>
              <w:top w:w="20" w:type="dxa"/>
              <w:left w:w="20" w:type="dxa"/>
              <w:bottom w:w="20" w:type="dxa"/>
              <w:right w:w="20" w:type="dxa"/>
            </w:tcMar>
            <w:vAlign w:val="center"/>
          </w:tcPr>
          <w:p w14:paraId="4D782DF9">
            <w:pPr>
              <w:spacing w:line="234" w:lineRule="exact"/>
              <w:jc w:val="center"/>
              <w:rPr>
                <w:rFonts w:ascii="宋体" w:hAnsi="宋体" w:cs="宋体"/>
                <w:szCs w:val="21"/>
                <w:highlight w:val="none"/>
              </w:rPr>
            </w:pPr>
          </w:p>
        </w:tc>
      </w:tr>
      <w:tr w14:paraId="04FCA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5" w:hRule="atLeast"/>
        </w:trPr>
        <w:tc>
          <w:tcPr>
            <w:tcW w:w="499" w:type="dxa"/>
            <w:tcMar>
              <w:top w:w="20" w:type="dxa"/>
              <w:left w:w="20" w:type="dxa"/>
              <w:bottom w:w="20" w:type="dxa"/>
              <w:right w:w="20" w:type="dxa"/>
            </w:tcMar>
            <w:vAlign w:val="center"/>
          </w:tcPr>
          <w:p w14:paraId="012DD73E">
            <w:pPr>
              <w:wordWrap w:val="0"/>
              <w:jc w:val="center"/>
              <w:rPr>
                <w:rFonts w:ascii="宋体" w:hAnsi="宋体" w:cs="宋体"/>
                <w:szCs w:val="21"/>
                <w:highlight w:val="none"/>
              </w:rPr>
            </w:pPr>
            <w:r>
              <w:rPr>
                <w:rFonts w:hint="eastAsia" w:ascii="宋体" w:hAnsi="宋体" w:cs="宋体"/>
                <w:szCs w:val="21"/>
                <w:highlight w:val="none"/>
              </w:rPr>
              <w:t>6</w:t>
            </w:r>
          </w:p>
        </w:tc>
        <w:tc>
          <w:tcPr>
            <w:tcW w:w="4934" w:type="dxa"/>
            <w:tcMar>
              <w:top w:w="20" w:type="dxa"/>
              <w:left w:w="20" w:type="dxa"/>
              <w:bottom w:w="20" w:type="dxa"/>
              <w:right w:w="20" w:type="dxa"/>
            </w:tcMar>
            <w:vAlign w:val="center"/>
          </w:tcPr>
          <w:p w14:paraId="3AF56D0B">
            <w:pPr>
              <w:widowControl/>
              <w:jc w:val="center"/>
              <w:rPr>
                <w:rFonts w:ascii="宋体" w:hAnsi="宋体" w:cs="宋体"/>
                <w:highlight w:val="none"/>
                <w:lang w:bidi="ar"/>
              </w:rPr>
            </w:pPr>
            <w:r>
              <w:rPr>
                <w:rFonts w:hint="eastAsia" w:ascii="宋体" w:hAnsi="宋体" w:cs="宋体"/>
                <w:highlight w:val="none"/>
                <w:lang w:bidi="ar"/>
              </w:rPr>
              <w:t>香港中文大学专场招聘宣讲会</w:t>
            </w:r>
          </w:p>
        </w:tc>
        <w:tc>
          <w:tcPr>
            <w:tcW w:w="1225" w:type="dxa"/>
            <w:tcMar>
              <w:top w:w="20" w:type="dxa"/>
              <w:left w:w="20" w:type="dxa"/>
              <w:bottom w:w="20" w:type="dxa"/>
              <w:right w:w="20" w:type="dxa"/>
            </w:tcMar>
            <w:vAlign w:val="center"/>
          </w:tcPr>
          <w:p w14:paraId="7B27DFE4">
            <w:pPr>
              <w:widowControl/>
              <w:jc w:val="center"/>
              <w:rPr>
                <w:highlight w:val="none"/>
              </w:rPr>
            </w:pPr>
            <w:r>
              <w:rPr>
                <w:rFonts w:hint="eastAsia"/>
                <w:highlight w:val="none"/>
              </w:rPr>
              <w:t>1</w:t>
            </w:r>
          </w:p>
        </w:tc>
        <w:tc>
          <w:tcPr>
            <w:tcW w:w="3280" w:type="dxa"/>
            <w:tcMar>
              <w:top w:w="20" w:type="dxa"/>
              <w:left w:w="20" w:type="dxa"/>
              <w:bottom w:w="20" w:type="dxa"/>
              <w:right w:w="20" w:type="dxa"/>
            </w:tcMar>
            <w:vAlign w:val="center"/>
          </w:tcPr>
          <w:p w14:paraId="3204ACEB">
            <w:pPr>
              <w:spacing w:line="234" w:lineRule="exact"/>
              <w:jc w:val="center"/>
              <w:rPr>
                <w:rFonts w:ascii="宋体" w:hAnsi="宋体" w:cs="宋体"/>
                <w:szCs w:val="21"/>
                <w:highlight w:val="none"/>
              </w:rPr>
            </w:pPr>
          </w:p>
        </w:tc>
      </w:tr>
      <w:tr w14:paraId="75BE8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4" w:hRule="atLeast"/>
        </w:trPr>
        <w:tc>
          <w:tcPr>
            <w:tcW w:w="6658" w:type="dxa"/>
            <w:gridSpan w:val="3"/>
            <w:tcMar>
              <w:top w:w="20" w:type="dxa"/>
              <w:left w:w="20" w:type="dxa"/>
              <w:bottom w:w="20" w:type="dxa"/>
              <w:right w:w="20" w:type="dxa"/>
            </w:tcMar>
            <w:vAlign w:val="center"/>
          </w:tcPr>
          <w:p w14:paraId="266C80E4">
            <w:pPr>
              <w:widowControl/>
              <w:jc w:val="center"/>
              <w:rPr>
                <w:highlight w:val="none"/>
              </w:rPr>
            </w:pPr>
            <w:r>
              <w:rPr>
                <w:rFonts w:hint="eastAsia"/>
                <w:highlight w:val="none"/>
              </w:rPr>
              <w:t>合计</w:t>
            </w:r>
          </w:p>
        </w:tc>
        <w:tc>
          <w:tcPr>
            <w:tcW w:w="3280" w:type="dxa"/>
            <w:tcMar>
              <w:top w:w="20" w:type="dxa"/>
              <w:left w:w="20" w:type="dxa"/>
              <w:bottom w:w="20" w:type="dxa"/>
              <w:right w:w="20" w:type="dxa"/>
            </w:tcMar>
            <w:vAlign w:val="center"/>
          </w:tcPr>
          <w:p w14:paraId="427D920F">
            <w:pPr>
              <w:spacing w:line="234" w:lineRule="exact"/>
              <w:jc w:val="center"/>
              <w:rPr>
                <w:rFonts w:ascii="宋体" w:hAnsi="宋体" w:cs="宋体"/>
                <w:szCs w:val="21"/>
                <w:highlight w:val="none"/>
              </w:rPr>
            </w:pPr>
            <w:r>
              <w:rPr>
                <w:rFonts w:hint="eastAsia" w:ascii="宋体" w:hAnsi="宋体" w:cs="宋体"/>
                <w:szCs w:val="21"/>
                <w:highlight w:val="none"/>
              </w:rPr>
              <w:t xml:space="preserve">     元</w:t>
            </w:r>
          </w:p>
        </w:tc>
      </w:tr>
    </w:tbl>
    <w:p w14:paraId="1C141EE5">
      <w:pPr>
        <w:adjustRightInd w:val="0"/>
        <w:spacing w:line="360" w:lineRule="auto"/>
        <w:jc w:val="left"/>
        <w:rPr>
          <w:rFonts w:ascii="Times New Roman" w:hAnsi="Times New Roman"/>
          <w:szCs w:val="21"/>
          <w:highlight w:val="none"/>
        </w:rPr>
      </w:pPr>
    </w:p>
    <w:p w14:paraId="128BF4CB">
      <w:pPr>
        <w:adjustRightInd w:val="0"/>
        <w:spacing w:line="360" w:lineRule="auto"/>
        <w:jc w:val="left"/>
        <w:rPr>
          <w:rFonts w:ascii="Times New Roman" w:hAnsi="Times New Roman"/>
          <w:szCs w:val="21"/>
          <w:highlight w:val="none"/>
        </w:rPr>
      </w:pPr>
    </w:p>
    <w:p w14:paraId="62544D13">
      <w:pPr>
        <w:adjustRightInd w:val="0"/>
        <w:spacing w:line="360" w:lineRule="auto"/>
        <w:jc w:val="left"/>
        <w:rPr>
          <w:rFonts w:ascii="Times New Roman" w:hAnsi="Times New Roman"/>
          <w:szCs w:val="21"/>
          <w:highlight w:val="none"/>
          <w:lang w:val="zh-CN"/>
        </w:rPr>
      </w:pPr>
      <w:r>
        <w:rPr>
          <w:rFonts w:hint="eastAsia" w:ascii="Times New Roman" w:hAnsi="Times New Roman"/>
          <w:szCs w:val="21"/>
          <w:highlight w:val="none"/>
          <w:lang w:val="zh-CN"/>
        </w:rPr>
        <w:t>供应商名称（盖章）：</w:t>
      </w:r>
    </w:p>
    <w:p w14:paraId="02686D19">
      <w:pPr>
        <w:rPr>
          <w:rFonts w:ascii="宋体" w:hAnsi="宋体" w:cs="宋体"/>
          <w:b/>
          <w:bCs/>
          <w:highlight w:val="none"/>
          <w:lang w:bidi="ar"/>
        </w:rPr>
      </w:pPr>
    </w:p>
    <w:p w14:paraId="756620B8">
      <w:pPr>
        <w:rPr>
          <w:rFonts w:ascii="宋体" w:hAnsi="宋体" w:cs="宋体"/>
          <w:b/>
          <w:bCs/>
          <w:highlight w:val="none"/>
          <w:lang w:bidi="ar"/>
        </w:rPr>
      </w:pPr>
    </w:p>
    <w:p w14:paraId="68CA4683">
      <w:pPr>
        <w:rPr>
          <w:rFonts w:ascii="宋体" w:hAnsi="宋体" w:cs="宋体"/>
          <w:b/>
          <w:bCs/>
          <w:highlight w:val="none"/>
          <w:lang w:bidi="ar"/>
        </w:rPr>
      </w:pPr>
    </w:p>
    <w:p w14:paraId="259EE457">
      <w:pPr>
        <w:rPr>
          <w:rFonts w:hint="eastAsia" w:ascii="宋体" w:hAnsi="宋体" w:cs="宋体"/>
          <w:b/>
          <w:bCs/>
          <w:highlight w:val="none"/>
          <w:lang w:bidi="ar"/>
        </w:rPr>
      </w:pPr>
      <w:r>
        <w:rPr>
          <w:rFonts w:hint="eastAsia" w:ascii="宋体" w:hAnsi="宋体" w:cs="宋体"/>
          <w:b/>
          <w:bCs/>
          <w:highlight w:val="none"/>
          <w:lang w:bidi="ar"/>
        </w:rPr>
        <w:br w:type="page"/>
      </w:r>
    </w:p>
    <w:p w14:paraId="0665F24C">
      <w:pPr>
        <w:pStyle w:val="263"/>
        <w:outlineLvl w:val="9"/>
        <w:rPr>
          <w:rFonts w:hint="eastAsia" w:ascii="Times New Roman" w:hAnsi="Times New Roman" w:eastAsia="宋体" w:cs="Times New Roman"/>
          <w:kern w:val="0"/>
          <w:szCs w:val="22"/>
          <w:highlight w:val="none"/>
        </w:rPr>
      </w:pPr>
      <w:r>
        <w:rPr>
          <w:rFonts w:hint="eastAsia" w:ascii="Times New Roman" w:hAnsi="Times New Roman" w:eastAsia="宋体" w:cs="Times New Roman"/>
          <w:kern w:val="0"/>
          <w:szCs w:val="22"/>
          <w:highlight w:val="none"/>
        </w:rPr>
        <w:t>标段二 南京邮电大学澳大利亚悉尼、西班牙巴塞罗那、法国巴黎招聘活动分项报价表</w:t>
      </w:r>
    </w:p>
    <w:p w14:paraId="42AC46F0">
      <w:pPr>
        <w:rPr>
          <w:rFonts w:ascii="宋体" w:hAnsi="宋体" w:cs="宋体"/>
          <w:b/>
          <w:bCs/>
          <w:highlight w:val="none"/>
          <w:lang w:bidi="ar"/>
        </w:rPr>
      </w:pPr>
    </w:p>
    <w:tbl>
      <w:tblPr>
        <w:tblStyle w:val="44"/>
        <w:tblW w:w="504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82"/>
        <w:gridCol w:w="4765"/>
        <w:gridCol w:w="1183"/>
        <w:gridCol w:w="3168"/>
      </w:tblGrid>
      <w:tr w14:paraId="253A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482" w:type="dxa"/>
            <w:tcMar>
              <w:top w:w="20" w:type="dxa"/>
              <w:left w:w="20" w:type="dxa"/>
              <w:bottom w:w="20" w:type="dxa"/>
              <w:right w:w="20" w:type="dxa"/>
            </w:tcMar>
            <w:vAlign w:val="center"/>
          </w:tcPr>
          <w:p w14:paraId="59660289">
            <w:pPr>
              <w:wordWrap w:val="0"/>
              <w:spacing w:line="273" w:lineRule="exact"/>
              <w:jc w:val="center"/>
              <w:rPr>
                <w:rFonts w:ascii="宋体" w:hAnsi="宋体" w:cs="宋体"/>
                <w:szCs w:val="21"/>
                <w:highlight w:val="none"/>
              </w:rPr>
            </w:pPr>
            <w:r>
              <w:rPr>
                <w:rFonts w:hint="eastAsia" w:ascii="宋体" w:hAnsi="宋体" w:cs="宋体"/>
                <w:b/>
                <w:szCs w:val="21"/>
                <w:highlight w:val="none"/>
              </w:rPr>
              <w:t>序号</w:t>
            </w:r>
          </w:p>
        </w:tc>
        <w:tc>
          <w:tcPr>
            <w:tcW w:w="4765" w:type="dxa"/>
            <w:tcMar>
              <w:top w:w="20" w:type="dxa"/>
              <w:left w:w="20" w:type="dxa"/>
              <w:bottom w:w="20" w:type="dxa"/>
              <w:right w:w="20" w:type="dxa"/>
            </w:tcMar>
            <w:vAlign w:val="center"/>
          </w:tcPr>
          <w:p w14:paraId="65418855">
            <w:pPr>
              <w:wordWrap w:val="0"/>
              <w:spacing w:line="273" w:lineRule="exact"/>
              <w:jc w:val="center"/>
              <w:rPr>
                <w:rFonts w:ascii="宋体" w:hAnsi="宋体" w:cs="宋体"/>
                <w:b/>
                <w:szCs w:val="21"/>
                <w:highlight w:val="none"/>
              </w:rPr>
            </w:pPr>
            <w:r>
              <w:rPr>
                <w:rFonts w:hint="eastAsia" w:ascii="宋体" w:hAnsi="宋体" w:cs="宋体"/>
                <w:b/>
                <w:szCs w:val="21"/>
                <w:highlight w:val="none"/>
              </w:rPr>
              <w:t>服务内容</w:t>
            </w:r>
          </w:p>
        </w:tc>
        <w:tc>
          <w:tcPr>
            <w:tcW w:w="1183" w:type="dxa"/>
            <w:tcMar>
              <w:top w:w="20" w:type="dxa"/>
              <w:left w:w="20" w:type="dxa"/>
              <w:bottom w:w="20" w:type="dxa"/>
              <w:right w:w="20" w:type="dxa"/>
            </w:tcMar>
            <w:vAlign w:val="center"/>
          </w:tcPr>
          <w:p w14:paraId="2AF01A5D">
            <w:pPr>
              <w:wordWrap w:val="0"/>
              <w:spacing w:line="273" w:lineRule="exact"/>
              <w:jc w:val="center"/>
              <w:rPr>
                <w:rFonts w:ascii="宋体" w:hAnsi="宋体" w:cs="宋体"/>
                <w:b/>
                <w:szCs w:val="21"/>
                <w:highlight w:val="none"/>
              </w:rPr>
            </w:pPr>
            <w:r>
              <w:rPr>
                <w:rFonts w:hint="eastAsia" w:ascii="宋体" w:hAnsi="宋体" w:cs="宋体"/>
                <w:b/>
                <w:szCs w:val="21"/>
                <w:highlight w:val="none"/>
              </w:rPr>
              <w:t>数量</w:t>
            </w:r>
          </w:p>
        </w:tc>
        <w:tc>
          <w:tcPr>
            <w:tcW w:w="3168" w:type="dxa"/>
            <w:tcMar>
              <w:top w:w="20" w:type="dxa"/>
              <w:left w:w="20" w:type="dxa"/>
              <w:bottom w:w="20" w:type="dxa"/>
              <w:right w:w="20" w:type="dxa"/>
            </w:tcMar>
            <w:vAlign w:val="center"/>
          </w:tcPr>
          <w:p w14:paraId="033E09E2">
            <w:pPr>
              <w:wordWrap w:val="0"/>
              <w:spacing w:line="273" w:lineRule="exact"/>
              <w:jc w:val="center"/>
              <w:rPr>
                <w:rFonts w:ascii="宋体" w:hAnsi="宋体" w:cs="宋体"/>
                <w:b/>
                <w:szCs w:val="21"/>
                <w:highlight w:val="none"/>
              </w:rPr>
            </w:pPr>
            <w:r>
              <w:rPr>
                <w:rFonts w:hint="eastAsia" w:ascii="宋体" w:hAnsi="宋体" w:cs="宋体"/>
                <w:b/>
                <w:szCs w:val="21"/>
                <w:highlight w:val="none"/>
              </w:rPr>
              <w:t>单价（元）</w:t>
            </w:r>
          </w:p>
        </w:tc>
      </w:tr>
      <w:tr w14:paraId="700B8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82" w:type="dxa"/>
            <w:tcMar>
              <w:top w:w="20" w:type="dxa"/>
              <w:left w:w="20" w:type="dxa"/>
              <w:bottom w:w="20" w:type="dxa"/>
              <w:right w:w="20" w:type="dxa"/>
            </w:tcMar>
            <w:vAlign w:val="center"/>
          </w:tcPr>
          <w:p w14:paraId="7190DFE2">
            <w:pPr>
              <w:wordWrap w:val="0"/>
              <w:jc w:val="center"/>
              <w:rPr>
                <w:rFonts w:ascii="宋体" w:hAnsi="宋体" w:cs="宋体"/>
                <w:szCs w:val="21"/>
                <w:highlight w:val="none"/>
              </w:rPr>
            </w:pPr>
            <w:r>
              <w:rPr>
                <w:rFonts w:hint="eastAsia" w:ascii="宋体" w:hAnsi="宋体" w:cs="宋体"/>
                <w:szCs w:val="21"/>
                <w:highlight w:val="none"/>
              </w:rPr>
              <w:t>1</w:t>
            </w:r>
          </w:p>
        </w:tc>
        <w:tc>
          <w:tcPr>
            <w:tcW w:w="4765" w:type="dxa"/>
            <w:tcMar>
              <w:top w:w="20" w:type="dxa"/>
              <w:left w:w="20" w:type="dxa"/>
              <w:bottom w:w="20" w:type="dxa"/>
              <w:right w:w="20" w:type="dxa"/>
            </w:tcMar>
            <w:vAlign w:val="center"/>
          </w:tcPr>
          <w:p w14:paraId="3B4B8B6E">
            <w:pPr>
              <w:widowControl/>
              <w:jc w:val="center"/>
              <w:rPr>
                <w:rFonts w:ascii="宋体" w:hAnsi="宋体" w:cs="宋体"/>
                <w:highlight w:val="none"/>
                <w:lang w:bidi="ar"/>
              </w:rPr>
            </w:pPr>
            <w:r>
              <w:rPr>
                <w:rFonts w:hint="eastAsia" w:ascii="宋体" w:hAnsi="宋体" w:cs="宋体"/>
                <w:highlight w:val="none"/>
                <w:lang w:bidi="ar"/>
              </w:rPr>
              <w:t>澳大利亚悉尼专场招聘宣讲会</w:t>
            </w:r>
          </w:p>
        </w:tc>
        <w:tc>
          <w:tcPr>
            <w:tcW w:w="1183" w:type="dxa"/>
            <w:tcMar>
              <w:top w:w="20" w:type="dxa"/>
              <w:left w:w="20" w:type="dxa"/>
              <w:bottom w:w="20" w:type="dxa"/>
              <w:right w:w="20" w:type="dxa"/>
            </w:tcMar>
            <w:vAlign w:val="center"/>
          </w:tcPr>
          <w:p w14:paraId="262AC7C6">
            <w:pPr>
              <w:widowControl/>
              <w:jc w:val="center"/>
              <w:rPr>
                <w:highlight w:val="none"/>
              </w:rPr>
            </w:pPr>
            <w:r>
              <w:rPr>
                <w:rFonts w:hint="eastAsia"/>
                <w:highlight w:val="none"/>
              </w:rPr>
              <w:t>1</w:t>
            </w:r>
          </w:p>
        </w:tc>
        <w:tc>
          <w:tcPr>
            <w:tcW w:w="3168" w:type="dxa"/>
            <w:tcMar>
              <w:top w:w="20" w:type="dxa"/>
              <w:left w:w="20" w:type="dxa"/>
              <w:bottom w:w="20" w:type="dxa"/>
              <w:right w:w="20" w:type="dxa"/>
            </w:tcMar>
            <w:vAlign w:val="center"/>
          </w:tcPr>
          <w:p w14:paraId="42F797D3">
            <w:pPr>
              <w:spacing w:line="234" w:lineRule="exact"/>
              <w:jc w:val="center"/>
              <w:rPr>
                <w:rFonts w:ascii="宋体" w:hAnsi="宋体" w:cs="宋体"/>
                <w:szCs w:val="21"/>
                <w:highlight w:val="none"/>
              </w:rPr>
            </w:pPr>
          </w:p>
        </w:tc>
      </w:tr>
      <w:tr w14:paraId="1A39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82" w:type="dxa"/>
            <w:tcMar>
              <w:top w:w="20" w:type="dxa"/>
              <w:left w:w="20" w:type="dxa"/>
              <w:bottom w:w="20" w:type="dxa"/>
              <w:right w:w="20" w:type="dxa"/>
            </w:tcMar>
            <w:vAlign w:val="center"/>
          </w:tcPr>
          <w:p w14:paraId="3C149CF5">
            <w:pPr>
              <w:wordWrap w:val="0"/>
              <w:jc w:val="center"/>
              <w:rPr>
                <w:rFonts w:ascii="宋体" w:hAnsi="宋体" w:cs="宋体"/>
                <w:szCs w:val="21"/>
                <w:highlight w:val="none"/>
              </w:rPr>
            </w:pPr>
            <w:r>
              <w:rPr>
                <w:rFonts w:hint="eastAsia" w:ascii="宋体" w:hAnsi="宋体" w:cs="宋体"/>
                <w:szCs w:val="21"/>
                <w:highlight w:val="none"/>
              </w:rPr>
              <w:t>2</w:t>
            </w:r>
          </w:p>
        </w:tc>
        <w:tc>
          <w:tcPr>
            <w:tcW w:w="4765" w:type="dxa"/>
            <w:tcMar>
              <w:top w:w="20" w:type="dxa"/>
              <w:left w:w="20" w:type="dxa"/>
              <w:bottom w:w="20" w:type="dxa"/>
              <w:right w:w="20" w:type="dxa"/>
            </w:tcMar>
            <w:vAlign w:val="center"/>
          </w:tcPr>
          <w:p w14:paraId="5685C6A4">
            <w:pPr>
              <w:widowControl/>
              <w:jc w:val="center"/>
              <w:rPr>
                <w:rFonts w:ascii="宋体" w:hAnsi="宋体" w:cs="宋体"/>
                <w:highlight w:val="none"/>
                <w:lang w:bidi="ar"/>
              </w:rPr>
            </w:pPr>
            <w:r>
              <w:rPr>
                <w:rFonts w:hint="eastAsia" w:ascii="宋体" w:hAnsi="宋体" w:cs="宋体"/>
                <w:highlight w:val="none"/>
                <w:lang w:bidi="ar"/>
              </w:rPr>
              <w:t>西班牙巴塞罗那专场招聘宣讲会</w:t>
            </w:r>
          </w:p>
        </w:tc>
        <w:tc>
          <w:tcPr>
            <w:tcW w:w="1183" w:type="dxa"/>
            <w:tcMar>
              <w:top w:w="20" w:type="dxa"/>
              <w:left w:w="20" w:type="dxa"/>
              <w:bottom w:w="20" w:type="dxa"/>
              <w:right w:w="20" w:type="dxa"/>
            </w:tcMar>
            <w:vAlign w:val="center"/>
          </w:tcPr>
          <w:p w14:paraId="41A7B945">
            <w:pPr>
              <w:widowControl/>
              <w:jc w:val="center"/>
              <w:rPr>
                <w:highlight w:val="none"/>
              </w:rPr>
            </w:pPr>
            <w:r>
              <w:rPr>
                <w:rFonts w:hint="eastAsia"/>
                <w:highlight w:val="none"/>
              </w:rPr>
              <w:t>1</w:t>
            </w:r>
          </w:p>
        </w:tc>
        <w:tc>
          <w:tcPr>
            <w:tcW w:w="3168" w:type="dxa"/>
            <w:tcMar>
              <w:top w:w="20" w:type="dxa"/>
              <w:left w:w="20" w:type="dxa"/>
              <w:bottom w:w="20" w:type="dxa"/>
              <w:right w:w="20" w:type="dxa"/>
            </w:tcMar>
            <w:vAlign w:val="center"/>
          </w:tcPr>
          <w:p w14:paraId="42ABCDE9">
            <w:pPr>
              <w:spacing w:line="234" w:lineRule="exact"/>
              <w:jc w:val="center"/>
              <w:rPr>
                <w:rFonts w:ascii="宋体" w:hAnsi="宋体" w:cs="宋体"/>
                <w:szCs w:val="21"/>
                <w:highlight w:val="none"/>
              </w:rPr>
            </w:pPr>
          </w:p>
        </w:tc>
      </w:tr>
      <w:tr w14:paraId="18C7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82" w:type="dxa"/>
            <w:tcMar>
              <w:top w:w="20" w:type="dxa"/>
              <w:left w:w="20" w:type="dxa"/>
              <w:bottom w:w="20" w:type="dxa"/>
              <w:right w:w="20" w:type="dxa"/>
            </w:tcMar>
            <w:vAlign w:val="center"/>
          </w:tcPr>
          <w:p w14:paraId="50BF045B">
            <w:pPr>
              <w:wordWrap w:val="0"/>
              <w:jc w:val="center"/>
              <w:rPr>
                <w:rFonts w:ascii="宋体" w:hAnsi="宋体" w:cs="宋体"/>
                <w:szCs w:val="21"/>
                <w:highlight w:val="none"/>
              </w:rPr>
            </w:pPr>
            <w:r>
              <w:rPr>
                <w:rFonts w:hint="eastAsia" w:ascii="宋体" w:hAnsi="宋体" w:cs="宋体"/>
                <w:szCs w:val="21"/>
                <w:highlight w:val="none"/>
              </w:rPr>
              <w:t>3</w:t>
            </w:r>
          </w:p>
        </w:tc>
        <w:tc>
          <w:tcPr>
            <w:tcW w:w="4765" w:type="dxa"/>
            <w:tcMar>
              <w:top w:w="20" w:type="dxa"/>
              <w:left w:w="20" w:type="dxa"/>
              <w:bottom w:w="20" w:type="dxa"/>
              <w:right w:w="20" w:type="dxa"/>
            </w:tcMar>
            <w:vAlign w:val="center"/>
          </w:tcPr>
          <w:p w14:paraId="7DF445BA">
            <w:pPr>
              <w:widowControl/>
              <w:jc w:val="center"/>
              <w:rPr>
                <w:rFonts w:ascii="宋体" w:hAnsi="宋体" w:cs="宋体"/>
                <w:highlight w:val="none"/>
                <w:lang w:bidi="ar"/>
              </w:rPr>
            </w:pPr>
            <w:r>
              <w:rPr>
                <w:rFonts w:hint="eastAsia" w:ascii="宋体" w:hAnsi="宋体" w:cs="宋体"/>
                <w:highlight w:val="none"/>
                <w:lang w:bidi="ar"/>
              </w:rPr>
              <w:t>法国巴黎专场招聘宣讲会</w:t>
            </w:r>
          </w:p>
        </w:tc>
        <w:tc>
          <w:tcPr>
            <w:tcW w:w="1183" w:type="dxa"/>
            <w:tcMar>
              <w:top w:w="20" w:type="dxa"/>
              <w:left w:w="20" w:type="dxa"/>
              <w:bottom w:w="20" w:type="dxa"/>
              <w:right w:w="20" w:type="dxa"/>
            </w:tcMar>
            <w:vAlign w:val="center"/>
          </w:tcPr>
          <w:p w14:paraId="5C0D2328">
            <w:pPr>
              <w:widowControl/>
              <w:jc w:val="center"/>
              <w:rPr>
                <w:highlight w:val="none"/>
              </w:rPr>
            </w:pPr>
            <w:r>
              <w:rPr>
                <w:rFonts w:hint="eastAsia"/>
                <w:highlight w:val="none"/>
              </w:rPr>
              <w:t>1</w:t>
            </w:r>
          </w:p>
        </w:tc>
        <w:tc>
          <w:tcPr>
            <w:tcW w:w="3168" w:type="dxa"/>
            <w:tcMar>
              <w:top w:w="20" w:type="dxa"/>
              <w:left w:w="20" w:type="dxa"/>
              <w:bottom w:w="20" w:type="dxa"/>
              <w:right w:w="20" w:type="dxa"/>
            </w:tcMar>
            <w:vAlign w:val="center"/>
          </w:tcPr>
          <w:p w14:paraId="02CA920A">
            <w:pPr>
              <w:spacing w:line="234" w:lineRule="exact"/>
              <w:jc w:val="center"/>
              <w:rPr>
                <w:rFonts w:ascii="宋体" w:hAnsi="宋体" w:cs="宋体"/>
                <w:szCs w:val="21"/>
                <w:highlight w:val="none"/>
              </w:rPr>
            </w:pPr>
          </w:p>
        </w:tc>
      </w:tr>
      <w:tr w14:paraId="4335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6430" w:type="dxa"/>
            <w:gridSpan w:val="3"/>
            <w:tcMar>
              <w:top w:w="20" w:type="dxa"/>
              <w:left w:w="20" w:type="dxa"/>
              <w:bottom w:w="20" w:type="dxa"/>
              <w:right w:w="20" w:type="dxa"/>
            </w:tcMar>
            <w:vAlign w:val="center"/>
          </w:tcPr>
          <w:p w14:paraId="5DC13512">
            <w:pPr>
              <w:widowControl/>
              <w:jc w:val="center"/>
              <w:rPr>
                <w:highlight w:val="none"/>
              </w:rPr>
            </w:pPr>
            <w:r>
              <w:rPr>
                <w:rFonts w:hint="eastAsia"/>
                <w:highlight w:val="none"/>
              </w:rPr>
              <w:t>合计</w:t>
            </w:r>
          </w:p>
        </w:tc>
        <w:tc>
          <w:tcPr>
            <w:tcW w:w="3168" w:type="dxa"/>
            <w:tcMar>
              <w:top w:w="20" w:type="dxa"/>
              <w:left w:w="20" w:type="dxa"/>
              <w:bottom w:w="20" w:type="dxa"/>
              <w:right w:w="20" w:type="dxa"/>
            </w:tcMar>
            <w:vAlign w:val="center"/>
          </w:tcPr>
          <w:p w14:paraId="51CCDA7C">
            <w:pPr>
              <w:spacing w:line="234" w:lineRule="exact"/>
              <w:jc w:val="center"/>
              <w:rPr>
                <w:rFonts w:ascii="宋体" w:hAnsi="宋体" w:cs="宋体"/>
                <w:szCs w:val="21"/>
                <w:highlight w:val="none"/>
              </w:rPr>
            </w:pPr>
            <w:r>
              <w:rPr>
                <w:rFonts w:hint="eastAsia" w:ascii="宋体" w:hAnsi="宋体" w:cs="宋体"/>
                <w:szCs w:val="21"/>
                <w:highlight w:val="none"/>
              </w:rPr>
              <w:t xml:space="preserve">     元</w:t>
            </w:r>
          </w:p>
        </w:tc>
      </w:tr>
    </w:tbl>
    <w:p w14:paraId="403C8EB6">
      <w:pPr>
        <w:rPr>
          <w:rFonts w:ascii="宋体" w:hAnsi="宋体" w:cs="宋体"/>
          <w:b/>
          <w:szCs w:val="21"/>
          <w:highlight w:val="none"/>
          <w:lang w:val="zh-CN"/>
        </w:rPr>
      </w:pPr>
    </w:p>
    <w:p w14:paraId="7B54931B">
      <w:pPr>
        <w:rPr>
          <w:rFonts w:ascii="宋体" w:hAnsi="宋体" w:cs="宋体"/>
          <w:b/>
          <w:szCs w:val="21"/>
          <w:highlight w:val="none"/>
          <w:lang w:val="zh-CN"/>
        </w:rPr>
      </w:pPr>
    </w:p>
    <w:p w14:paraId="7F3595B5">
      <w:pPr>
        <w:rPr>
          <w:rFonts w:ascii="宋体" w:hAnsi="宋体" w:cs="宋体"/>
          <w:b/>
          <w:szCs w:val="21"/>
          <w:highlight w:val="none"/>
          <w:lang w:val="zh-CN"/>
        </w:rPr>
      </w:pPr>
    </w:p>
    <w:p w14:paraId="588823FC">
      <w:pPr>
        <w:adjustRightInd w:val="0"/>
        <w:spacing w:line="360" w:lineRule="auto"/>
        <w:jc w:val="left"/>
        <w:rPr>
          <w:rFonts w:ascii="Times New Roman" w:hAnsi="Times New Roman"/>
          <w:szCs w:val="21"/>
          <w:highlight w:val="none"/>
        </w:rPr>
      </w:pPr>
    </w:p>
    <w:p w14:paraId="5D492EBB">
      <w:pPr>
        <w:adjustRightInd w:val="0"/>
        <w:spacing w:line="360" w:lineRule="auto"/>
        <w:jc w:val="left"/>
        <w:rPr>
          <w:rFonts w:ascii="Times New Roman" w:hAnsi="Times New Roman"/>
          <w:szCs w:val="21"/>
          <w:highlight w:val="none"/>
          <w:lang w:val="zh-CN"/>
        </w:rPr>
      </w:pPr>
      <w:r>
        <w:rPr>
          <w:rFonts w:hint="eastAsia" w:ascii="Times New Roman" w:hAnsi="Times New Roman"/>
          <w:szCs w:val="21"/>
          <w:highlight w:val="none"/>
          <w:lang w:val="zh-CN"/>
        </w:rPr>
        <w:t>供应商名称（盖章）：</w:t>
      </w:r>
    </w:p>
    <w:p w14:paraId="30A7821C">
      <w:pPr>
        <w:rPr>
          <w:rFonts w:ascii="宋体" w:hAnsi="宋体" w:cs="宋体"/>
          <w:b/>
          <w:szCs w:val="21"/>
          <w:highlight w:val="none"/>
          <w:lang w:val="zh-CN"/>
        </w:rPr>
      </w:pPr>
      <w:r>
        <w:rPr>
          <w:rFonts w:hint="eastAsia" w:ascii="宋体" w:hAnsi="宋体" w:cs="宋体"/>
          <w:b/>
          <w:szCs w:val="21"/>
          <w:highlight w:val="none"/>
          <w:lang w:val="zh-CN"/>
        </w:rPr>
        <w:br w:type="page"/>
      </w:r>
    </w:p>
    <w:p w14:paraId="7258E865">
      <w:pPr>
        <w:pStyle w:val="17"/>
        <w:ind w:firstLine="0" w:firstLineChars="0"/>
        <w:rPr>
          <w:b/>
          <w:highlight w:val="none"/>
        </w:rPr>
      </w:pPr>
      <w:r>
        <w:rPr>
          <w:b/>
          <w:highlight w:val="none"/>
        </w:rPr>
        <w:t>目录六、技术条款偏离表格式</w:t>
      </w:r>
    </w:p>
    <w:p w14:paraId="700F1FB4">
      <w:pPr>
        <w:pStyle w:val="263"/>
        <w:outlineLvl w:val="9"/>
        <w:rPr>
          <w:highlight w:val="none"/>
        </w:rPr>
      </w:pPr>
      <w:r>
        <w:rPr>
          <w:highlight w:val="none"/>
        </w:rPr>
        <w:t>技术条款偏离表</w:t>
      </w:r>
    </w:p>
    <w:tbl>
      <w:tblPr>
        <w:tblStyle w:val="44"/>
        <w:tblW w:w="4998" w:type="pct"/>
        <w:jc w:val="center"/>
        <w:tblLayout w:type="fixed"/>
        <w:tblCellMar>
          <w:top w:w="0" w:type="dxa"/>
          <w:left w:w="0" w:type="dxa"/>
          <w:bottom w:w="0" w:type="dxa"/>
          <w:right w:w="0" w:type="dxa"/>
        </w:tblCellMar>
      </w:tblPr>
      <w:tblGrid>
        <w:gridCol w:w="684"/>
        <w:gridCol w:w="1878"/>
        <w:gridCol w:w="4025"/>
        <w:gridCol w:w="443"/>
        <w:gridCol w:w="1343"/>
        <w:gridCol w:w="1091"/>
      </w:tblGrid>
      <w:tr w14:paraId="2F56DE79">
        <w:tblPrEx>
          <w:tblCellMar>
            <w:top w:w="0" w:type="dxa"/>
            <w:left w:w="0" w:type="dxa"/>
            <w:bottom w:w="0" w:type="dxa"/>
            <w:right w:w="0" w:type="dxa"/>
          </w:tblCellMar>
        </w:tblPrEx>
        <w:trPr>
          <w:trHeight w:val="510" w:hRule="atLeast"/>
          <w:jc w:val="center"/>
        </w:trPr>
        <w:tc>
          <w:tcPr>
            <w:tcW w:w="6588" w:type="dxa"/>
            <w:gridSpan w:val="3"/>
            <w:tcBorders>
              <w:top w:val="nil"/>
              <w:left w:val="nil"/>
              <w:bottom w:val="single" w:color="auto" w:sz="6" w:space="0"/>
              <w:right w:val="nil"/>
            </w:tcBorders>
            <w:vAlign w:val="center"/>
          </w:tcPr>
          <w:p w14:paraId="1F9AD74A">
            <w:pPr>
              <w:adjustRightInd w:val="0"/>
              <w:jc w:val="left"/>
              <w:rPr>
                <w:rFonts w:ascii="宋体" w:hAnsi="宋体" w:cs="宋体"/>
                <w:szCs w:val="21"/>
                <w:highlight w:val="none"/>
                <w:lang w:val="zh-CN"/>
              </w:rPr>
            </w:pPr>
            <w:r>
              <w:rPr>
                <w:rFonts w:hint="eastAsia" w:ascii="宋体" w:hAnsi="宋体" w:cs="宋体"/>
                <w:szCs w:val="21"/>
                <w:highlight w:val="none"/>
                <w:lang w:val="zh-CN"/>
              </w:rPr>
              <w:t>项目名称：</w:t>
            </w:r>
          </w:p>
        </w:tc>
        <w:tc>
          <w:tcPr>
            <w:tcW w:w="2877" w:type="dxa"/>
            <w:gridSpan w:val="3"/>
            <w:tcBorders>
              <w:top w:val="nil"/>
              <w:left w:val="nil"/>
              <w:bottom w:val="single" w:color="auto" w:sz="6" w:space="0"/>
              <w:right w:val="nil"/>
            </w:tcBorders>
            <w:vAlign w:val="center"/>
          </w:tcPr>
          <w:p w14:paraId="52582F28">
            <w:pPr>
              <w:adjustRightInd w:val="0"/>
              <w:jc w:val="left"/>
              <w:rPr>
                <w:rFonts w:ascii="宋体" w:hAnsi="宋体" w:cs="宋体"/>
                <w:szCs w:val="21"/>
                <w:highlight w:val="none"/>
                <w:lang w:val="zh-CN"/>
              </w:rPr>
            </w:pPr>
            <w:r>
              <w:rPr>
                <w:rFonts w:hint="eastAsia" w:ascii="宋体" w:hAnsi="宋体" w:cs="宋体"/>
                <w:szCs w:val="21"/>
                <w:highlight w:val="none"/>
                <w:lang w:val="zh-CN"/>
              </w:rPr>
              <w:t>项目编号：</w:t>
            </w:r>
          </w:p>
        </w:tc>
      </w:tr>
      <w:tr w14:paraId="1B4BF070">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4F76363B">
            <w:pPr>
              <w:adjustRightInd w:val="0"/>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1878" w:type="dxa"/>
            <w:tcBorders>
              <w:top w:val="single" w:color="auto" w:sz="6" w:space="0"/>
              <w:left w:val="single" w:color="auto" w:sz="6" w:space="0"/>
              <w:bottom w:val="single" w:color="auto" w:sz="6" w:space="0"/>
              <w:right w:val="single" w:color="auto" w:sz="6" w:space="0"/>
            </w:tcBorders>
            <w:vAlign w:val="center"/>
          </w:tcPr>
          <w:p w14:paraId="6A815019">
            <w:pP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文件条目号</w:t>
            </w:r>
          </w:p>
        </w:tc>
        <w:tc>
          <w:tcPr>
            <w:tcW w:w="4468" w:type="dxa"/>
            <w:gridSpan w:val="2"/>
            <w:tcBorders>
              <w:top w:val="single" w:color="auto" w:sz="6" w:space="0"/>
              <w:left w:val="single" w:color="auto" w:sz="6" w:space="0"/>
              <w:bottom w:val="single" w:color="auto" w:sz="6" w:space="0"/>
              <w:right w:val="single" w:color="auto" w:sz="6" w:space="0"/>
            </w:tcBorders>
            <w:vAlign w:val="center"/>
          </w:tcPr>
          <w:p w14:paraId="1FF04793">
            <w:pP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文件要求的技术</w:t>
            </w:r>
            <w:r>
              <w:rPr>
                <w:rFonts w:hint="eastAsia" w:ascii="宋体" w:hAnsi="宋体" w:cs="宋体"/>
                <w:b/>
                <w:szCs w:val="21"/>
                <w:highlight w:val="none"/>
              </w:rPr>
              <w:t>条款</w:t>
            </w:r>
          </w:p>
        </w:tc>
        <w:tc>
          <w:tcPr>
            <w:tcW w:w="1343" w:type="dxa"/>
            <w:tcBorders>
              <w:top w:val="single" w:color="auto" w:sz="6" w:space="0"/>
              <w:left w:val="single" w:color="auto" w:sz="6" w:space="0"/>
              <w:bottom w:val="single" w:color="auto" w:sz="6" w:space="0"/>
              <w:right w:val="single" w:color="auto" w:sz="6" w:space="0"/>
            </w:tcBorders>
            <w:vAlign w:val="center"/>
          </w:tcPr>
          <w:p w14:paraId="6BA390FE">
            <w:pPr>
              <w:adjustRightInd w:val="0"/>
              <w:jc w:val="center"/>
              <w:rPr>
                <w:rFonts w:ascii="宋体" w:hAnsi="宋体" w:cs="宋体"/>
                <w:b/>
                <w:szCs w:val="21"/>
                <w:highlight w:val="none"/>
                <w:lang w:val="zh-CN"/>
              </w:rPr>
            </w:pPr>
            <w:r>
              <w:rPr>
                <w:rFonts w:hint="eastAsia" w:ascii="宋体" w:hAnsi="宋体" w:cs="宋体"/>
                <w:b/>
                <w:szCs w:val="21"/>
                <w:highlight w:val="none"/>
                <w:lang w:val="zh-CN"/>
              </w:rPr>
              <w:t>响应</w:t>
            </w:r>
            <w:r>
              <w:rPr>
                <w:rFonts w:hint="eastAsia" w:ascii="宋体" w:hAnsi="宋体" w:cs="宋体"/>
                <w:b/>
                <w:szCs w:val="21"/>
                <w:highlight w:val="none"/>
              </w:rPr>
              <w:t>内容</w:t>
            </w:r>
          </w:p>
        </w:tc>
        <w:tc>
          <w:tcPr>
            <w:tcW w:w="1091" w:type="dxa"/>
            <w:tcBorders>
              <w:top w:val="single" w:color="auto" w:sz="6" w:space="0"/>
              <w:left w:val="single" w:color="auto" w:sz="6" w:space="0"/>
              <w:bottom w:val="single" w:color="auto" w:sz="6" w:space="0"/>
              <w:right w:val="single" w:color="auto" w:sz="6" w:space="0"/>
            </w:tcBorders>
            <w:vAlign w:val="center"/>
          </w:tcPr>
          <w:p w14:paraId="00D3C838">
            <w:pPr>
              <w:adjustRightInd w:val="0"/>
              <w:jc w:val="center"/>
              <w:rPr>
                <w:rFonts w:ascii="宋体" w:hAnsi="宋体" w:cs="宋体"/>
                <w:b/>
                <w:szCs w:val="21"/>
                <w:highlight w:val="none"/>
                <w:lang w:val="zh-CN"/>
              </w:rPr>
            </w:pPr>
            <w:r>
              <w:rPr>
                <w:rFonts w:hint="eastAsia" w:ascii="宋体" w:hAnsi="宋体" w:cs="宋体"/>
                <w:b/>
                <w:szCs w:val="21"/>
                <w:highlight w:val="none"/>
                <w:lang w:val="zh-CN"/>
              </w:rPr>
              <w:t>偏离</w:t>
            </w:r>
          </w:p>
        </w:tc>
      </w:tr>
      <w:tr w14:paraId="0A276AD8">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79C1891">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0833143D">
            <w:pP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75D8B2E5">
            <w:pPr>
              <w:widowControl/>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6A9BD47D">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46A66BAF">
            <w:pPr>
              <w:adjustRightInd w:val="0"/>
              <w:jc w:val="center"/>
              <w:rPr>
                <w:rFonts w:ascii="宋体" w:hAnsi="宋体" w:cs="宋体"/>
                <w:szCs w:val="21"/>
                <w:highlight w:val="none"/>
                <w:lang w:val="zh-CN"/>
              </w:rPr>
            </w:pPr>
          </w:p>
        </w:tc>
      </w:tr>
      <w:tr w14:paraId="26A72918">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67C2FB57">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3B890C08">
            <w:pP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2474BC11">
            <w:pPr>
              <w:widowControl/>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64E3FD5A">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5B480ED1">
            <w:pPr>
              <w:adjustRightInd w:val="0"/>
              <w:jc w:val="center"/>
              <w:rPr>
                <w:rFonts w:ascii="宋体" w:hAnsi="宋体" w:cs="宋体"/>
                <w:szCs w:val="21"/>
                <w:highlight w:val="none"/>
                <w:lang w:val="zh-CN"/>
              </w:rPr>
            </w:pPr>
          </w:p>
        </w:tc>
      </w:tr>
      <w:tr w14:paraId="4BD22614">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64B8CF3">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7A0707B7">
            <w:pP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377C94ED">
            <w:pPr>
              <w:widowControl/>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12908027">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767BA68B">
            <w:pPr>
              <w:adjustRightInd w:val="0"/>
              <w:jc w:val="center"/>
              <w:rPr>
                <w:rFonts w:ascii="宋体" w:hAnsi="宋体" w:cs="宋体"/>
                <w:szCs w:val="21"/>
                <w:highlight w:val="none"/>
                <w:lang w:val="zh-CN"/>
              </w:rPr>
            </w:pPr>
          </w:p>
        </w:tc>
      </w:tr>
      <w:tr w14:paraId="5150826D">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2587B59">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622E5FD1">
            <w:pP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7BBEC4B4">
            <w:pPr>
              <w:widowControl/>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3C183D05">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20CFB6E9">
            <w:pPr>
              <w:adjustRightInd w:val="0"/>
              <w:jc w:val="center"/>
              <w:rPr>
                <w:rFonts w:ascii="宋体" w:hAnsi="宋体" w:cs="宋体"/>
                <w:szCs w:val="21"/>
                <w:highlight w:val="none"/>
                <w:lang w:val="zh-CN"/>
              </w:rPr>
            </w:pPr>
          </w:p>
        </w:tc>
      </w:tr>
      <w:tr w14:paraId="3BB6E2FC">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21A6DFD8">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190B5B37">
            <w:pP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41350C2A">
            <w:pPr>
              <w:widowControl/>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1BEBAB26">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4A15E323">
            <w:pPr>
              <w:adjustRightInd w:val="0"/>
              <w:jc w:val="center"/>
              <w:rPr>
                <w:rFonts w:ascii="宋体" w:hAnsi="宋体" w:cs="宋体"/>
                <w:szCs w:val="21"/>
                <w:highlight w:val="none"/>
                <w:lang w:val="zh-CN"/>
              </w:rPr>
            </w:pPr>
          </w:p>
        </w:tc>
      </w:tr>
      <w:tr w14:paraId="0EA18B0F">
        <w:tblPrEx>
          <w:tblCellMar>
            <w:top w:w="0" w:type="dxa"/>
            <w:left w:w="0" w:type="dxa"/>
            <w:bottom w:w="0" w:type="dxa"/>
            <w:right w:w="0" w:type="dxa"/>
          </w:tblCellMar>
        </w:tblPrEx>
        <w:trPr>
          <w:trHeight w:val="510"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7C48D6AF">
            <w:pPr>
              <w:adjustRightInd w:val="0"/>
              <w:jc w:val="center"/>
              <w:rPr>
                <w:rFonts w:ascii="宋体" w:hAnsi="宋体" w:cs="宋体"/>
                <w:szCs w:val="21"/>
                <w:highlight w:val="none"/>
                <w:lang w:val="zh-CN"/>
              </w:rPr>
            </w:pPr>
          </w:p>
        </w:tc>
        <w:tc>
          <w:tcPr>
            <w:tcW w:w="1878" w:type="dxa"/>
            <w:tcBorders>
              <w:top w:val="single" w:color="auto" w:sz="6" w:space="0"/>
              <w:left w:val="single" w:color="auto" w:sz="6" w:space="0"/>
              <w:bottom w:val="single" w:color="auto" w:sz="6" w:space="0"/>
              <w:right w:val="single" w:color="auto" w:sz="6" w:space="0"/>
            </w:tcBorders>
            <w:vAlign w:val="center"/>
          </w:tcPr>
          <w:p w14:paraId="65C7BC8B">
            <w:pPr>
              <w:adjustRightInd w:val="0"/>
              <w:jc w:val="center"/>
              <w:rPr>
                <w:rFonts w:ascii="宋体" w:hAnsi="宋体" w:cs="宋体"/>
                <w:szCs w:val="21"/>
                <w:highlight w:val="none"/>
                <w:lang w:val="zh-CN"/>
              </w:rPr>
            </w:pPr>
          </w:p>
        </w:tc>
        <w:tc>
          <w:tcPr>
            <w:tcW w:w="446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592B3327">
            <w:pPr>
              <w:widowControl/>
              <w:spacing w:line="360" w:lineRule="auto"/>
              <w:textAlignment w:val="center"/>
              <w:rPr>
                <w:rFonts w:ascii="宋体" w:hAnsi="宋体" w:cs="宋体"/>
                <w:color w:val="000000"/>
                <w:sz w:val="20"/>
                <w:szCs w:val="20"/>
                <w:highlight w:val="none"/>
                <w:lang w:val="zh-CN"/>
              </w:rPr>
            </w:pPr>
          </w:p>
        </w:tc>
        <w:tc>
          <w:tcPr>
            <w:tcW w:w="1343" w:type="dxa"/>
            <w:tcBorders>
              <w:top w:val="single" w:color="auto" w:sz="6" w:space="0"/>
              <w:left w:val="single" w:color="auto" w:sz="6" w:space="0"/>
              <w:bottom w:val="single" w:color="auto" w:sz="6" w:space="0"/>
              <w:right w:val="single" w:color="auto" w:sz="6" w:space="0"/>
            </w:tcBorders>
            <w:vAlign w:val="center"/>
          </w:tcPr>
          <w:p w14:paraId="0F719CEE">
            <w:pPr>
              <w:adjustRightInd w:val="0"/>
              <w:jc w:val="center"/>
              <w:rPr>
                <w:rFonts w:ascii="宋体" w:hAnsi="宋体" w:cs="宋体"/>
                <w:szCs w:val="21"/>
                <w:highlight w:val="none"/>
                <w:lang w:val="zh-CN"/>
              </w:rPr>
            </w:pPr>
          </w:p>
        </w:tc>
        <w:tc>
          <w:tcPr>
            <w:tcW w:w="1091" w:type="dxa"/>
            <w:tcBorders>
              <w:top w:val="single" w:color="auto" w:sz="6" w:space="0"/>
              <w:left w:val="single" w:color="auto" w:sz="6" w:space="0"/>
              <w:bottom w:val="single" w:color="auto" w:sz="6" w:space="0"/>
              <w:right w:val="single" w:color="auto" w:sz="6" w:space="0"/>
            </w:tcBorders>
            <w:vAlign w:val="center"/>
          </w:tcPr>
          <w:p w14:paraId="7285B2B9">
            <w:pPr>
              <w:adjustRightInd w:val="0"/>
              <w:jc w:val="center"/>
              <w:rPr>
                <w:rFonts w:ascii="宋体" w:hAnsi="宋体" w:cs="宋体"/>
                <w:szCs w:val="21"/>
                <w:highlight w:val="none"/>
                <w:lang w:val="zh-CN"/>
              </w:rPr>
            </w:pPr>
          </w:p>
        </w:tc>
      </w:tr>
    </w:tbl>
    <w:p w14:paraId="33CE273D">
      <w:pPr>
        <w:adjustRightInd w:val="0"/>
        <w:spacing w:line="360" w:lineRule="auto"/>
        <w:jc w:val="left"/>
        <w:rPr>
          <w:rFonts w:ascii="宋体" w:hAnsi="宋体" w:cs="宋体"/>
          <w:szCs w:val="21"/>
          <w:highlight w:val="none"/>
          <w:lang w:val="zh-CN"/>
        </w:rPr>
      </w:pPr>
    </w:p>
    <w:p w14:paraId="438E569D">
      <w:pPr>
        <w:adjustRightInd w:val="0"/>
        <w:spacing w:line="360" w:lineRule="auto"/>
        <w:jc w:val="left"/>
        <w:rPr>
          <w:rFonts w:ascii="Times New Roman" w:hAnsi="Times New Roman"/>
          <w:szCs w:val="21"/>
          <w:highlight w:val="none"/>
          <w:lang w:val="zh-CN"/>
        </w:rPr>
      </w:pPr>
      <w:r>
        <w:rPr>
          <w:rFonts w:hint="eastAsia" w:ascii="Times New Roman" w:hAnsi="Times New Roman"/>
          <w:szCs w:val="21"/>
          <w:highlight w:val="none"/>
          <w:lang w:val="zh-CN"/>
        </w:rPr>
        <w:t>供应商名称：（盖章）</w:t>
      </w:r>
    </w:p>
    <w:p w14:paraId="6DE3D3A8">
      <w:pPr>
        <w:widowControl/>
        <w:spacing w:line="360" w:lineRule="auto"/>
        <w:jc w:val="left"/>
        <w:rPr>
          <w:rFonts w:ascii="宋体" w:hAnsi="宋体" w:cs="宋体"/>
          <w:szCs w:val="21"/>
          <w:highlight w:val="none"/>
          <w:lang w:val="zh-CN"/>
        </w:rPr>
      </w:pPr>
    </w:p>
    <w:p w14:paraId="3DB423AF">
      <w:pPr>
        <w:pStyle w:val="17"/>
        <w:widowControl/>
        <w:rPr>
          <w:sz w:val="21"/>
          <w:szCs w:val="21"/>
          <w:highlight w:val="none"/>
        </w:rPr>
      </w:pPr>
      <w:r>
        <w:rPr>
          <w:sz w:val="21"/>
          <w:szCs w:val="21"/>
          <w:highlight w:val="none"/>
        </w:rPr>
        <w:t>说明：</w:t>
      </w:r>
    </w:p>
    <w:p w14:paraId="54A911A1">
      <w:pPr>
        <w:pStyle w:val="17"/>
        <w:widowControl/>
        <w:ind w:firstLine="480" w:firstLineChars="0"/>
        <w:rPr>
          <w:sz w:val="21"/>
          <w:szCs w:val="21"/>
          <w:highlight w:val="none"/>
        </w:rPr>
      </w:pPr>
      <w:r>
        <w:rPr>
          <w:sz w:val="21"/>
          <w:szCs w:val="21"/>
          <w:highlight w:val="none"/>
        </w:rPr>
        <w:t>1、如果行数不够，请自行增加；</w:t>
      </w:r>
    </w:p>
    <w:p w14:paraId="70B25122">
      <w:pPr>
        <w:pStyle w:val="17"/>
        <w:widowControl/>
        <w:ind w:firstLine="480" w:firstLineChars="0"/>
        <w:rPr>
          <w:sz w:val="21"/>
          <w:szCs w:val="21"/>
          <w:highlight w:val="none"/>
        </w:rPr>
      </w:pPr>
      <w:r>
        <w:rPr>
          <w:sz w:val="21"/>
          <w:szCs w:val="21"/>
          <w:highlight w:val="none"/>
        </w:rPr>
        <w:t>2、无偏离指供应商的响应等于</w:t>
      </w:r>
      <w:r>
        <w:rPr>
          <w:rFonts w:hint="eastAsia"/>
          <w:sz w:val="21"/>
          <w:szCs w:val="21"/>
          <w:highlight w:val="none"/>
        </w:rPr>
        <w:t>采购</w:t>
      </w:r>
      <w:r>
        <w:rPr>
          <w:sz w:val="21"/>
          <w:szCs w:val="21"/>
          <w:highlight w:val="none"/>
        </w:rPr>
        <w:t>文件要求，正偏离指供应商的响应高于</w:t>
      </w:r>
      <w:r>
        <w:rPr>
          <w:rFonts w:hint="eastAsia"/>
          <w:sz w:val="21"/>
          <w:szCs w:val="21"/>
          <w:highlight w:val="none"/>
        </w:rPr>
        <w:t>采购</w:t>
      </w:r>
      <w:r>
        <w:rPr>
          <w:sz w:val="21"/>
          <w:szCs w:val="21"/>
          <w:highlight w:val="none"/>
        </w:rPr>
        <w:t>文件要求，负偏离指供应商的响应低于</w:t>
      </w:r>
      <w:r>
        <w:rPr>
          <w:rFonts w:hint="eastAsia"/>
          <w:sz w:val="21"/>
          <w:szCs w:val="21"/>
          <w:highlight w:val="none"/>
        </w:rPr>
        <w:t>采购</w:t>
      </w:r>
      <w:r>
        <w:rPr>
          <w:sz w:val="21"/>
          <w:szCs w:val="21"/>
          <w:highlight w:val="none"/>
        </w:rPr>
        <w:t>文件要求。</w:t>
      </w:r>
    </w:p>
    <w:p w14:paraId="66687B72">
      <w:pPr>
        <w:pStyle w:val="17"/>
        <w:widowControl/>
        <w:ind w:firstLine="480" w:firstLineChars="0"/>
        <w:rPr>
          <w:sz w:val="21"/>
          <w:szCs w:val="21"/>
          <w:highlight w:val="none"/>
        </w:rPr>
      </w:pPr>
      <w:r>
        <w:rPr>
          <w:sz w:val="21"/>
          <w:szCs w:val="21"/>
          <w:highlight w:val="none"/>
        </w:rPr>
        <w:t>3、响应</w:t>
      </w:r>
      <w:r>
        <w:rPr>
          <w:rFonts w:hint="eastAsia"/>
          <w:sz w:val="21"/>
          <w:szCs w:val="21"/>
          <w:highlight w:val="none"/>
        </w:rPr>
        <w:t>内容</w:t>
      </w:r>
      <w:r>
        <w:rPr>
          <w:sz w:val="21"/>
          <w:szCs w:val="21"/>
          <w:highlight w:val="none"/>
        </w:rPr>
        <w:t>作为响应文件重要的组成部分，不应通过简单拷贝或简单标注</w:t>
      </w:r>
      <w:r>
        <w:rPr>
          <w:rFonts w:hint="eastAsia"/>
          <w:sz w:val="21"/>
          <w:szCs w:val="21"/>
          <w:highlight w:val="none"/>
        </w:rPr>
        <w:t>“符合”“满足”</w:t>
      </w:r>
      <w:r>
        <w:rPr>
          <w:sz w:val="21"/>
          <w:szCs w:val="21"/>
          <w:highlight w:val="none"/>
        </w:rPr>
        <w:t>。</w:t>
      </w:r>
    </w:p>
    <w:p w14:paraId="2AD0A65B">
      <w:pPr>
        <w:rPr>
          <w:rFonts w:ascii="宋体" w:hAnsi="宋体" w:cs="宋体"/>
          <w:b/>
          <w:szCs w:val="21"/>
          <w:highlight w:val="none"/>
          <w:lang w:val="zh-CN"/>
        </w:rPr>
      </w:pPr>
      <w:r>
        <w:rPr>
          <w:rFonts w:hint="eastAsia" w:ascii="宋体" w:hAnsi="宋体" w:cs="宋体"/>
          <w:b/>
          <w:szCs w:val="21"/>
          <w:highlight w:val="none"/>
          <w:lang w:val="zh-CN"/>
        </w:rPr>
        <w:br w:type="page"/>
      </w:r>
    </w:p>
    <w:p w14:paraId="25873724">
      <w:pPr>
        <w:pStyle w:val="17"/>
        <w:ind w:firstLine="0" w:firstLineChars="0"/>
        <w:rPr>
          <w:b/>
          <w:highlight w:val="none"/>
        </w:rPr>
      </w:pPr>
      <w:r>
        <w:rPr>
          <w:b/>
          <w:highlight w:val="none"/>
        </w:rPr>
        <w:t>目录七、商务条款偏离表格式</w:t>
      </w:r>
    </w:p>
    <w:p w14:paraId="59572BD5">
      <w:pPr>
        <w:pStyle w:val="263"/>
        <w:outlineLvl w:val="9"/>
        <w:rPr>
          <w:highlight w:val="none"/>
        </w:rPr>
      </w:pPr>
      <w:r>
        <w:rPr>
          <w:highlight w:val="none"/>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6"/>
        <w:gridCol w:w="1844"/>
        <w:gridCol w:w="2869"/>
        <w:gridCol w:w="1159"/>
        <w:gridCol w:w="1424"/>
        <w:gridCol w:w="1344"/>
      </w:tblGrid>
      <w:tr w14:paraId="19C3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6698" w:type="dxa"/>
            <w:gridSpan w:val="4"/>
            <w:tcBorders>
              <w:top w:val="nil"/>
              <w:left w:val="nil"/>
              <w:right w:val="nil"/>
            </w:tcBorders>
            <w:vAlign w:val="center"/>
          </w:tcPr>
          <w:p w14:paraId="7D0EEF88">
            <w:pPr>
              <w:adjustRightInd w:val="0"/>
              <w:jc w:val="left"/>
              <w:rPr>
                <w:rFonts w:ascii="宋体" w:hAnsi="宋体" w:cs="宋体"/>
                <w:szCs w:val="21"/>
                <w:highlight w:val="none"/>
                <w:lang w:val="zh-CN"/>
              </w:rPr>
            </w:pPr>
            <w:r>
              <w:rPr>
                <w:rFonts w:hint="eastAsia" w:ascii="宋体" w:hAnsi="宋体" w:cs="宋体"/>
                <w:szCs w:val="21"/>
                <w:highlight w:val="none"/>
                <w:lang w:val="zh-CN"/>
              </w:rPr>
              <w:t>项目名称：</w:t>
            </w:r>
          </w:p>
        </w:tc>
        <w:tc>
          <w:tcPr>
            <w:tcW w:w="2768" w:type="dxa"/>
            <w:gridSpan w:val="2"/>
            <w:tcBorders>
              <w:top w:val="nil"/>
              <w:left w:val="nil"/>
              <w:right w:val="nil"/>
            </w:tcBorders>
            <w:vAlign w:val="center"/>
          </w:tcPr>
          <w:p w14:paraId="636A9F36">
            <w:pPr>
              <w:adjustRightInd w:val="0"/>
              <w:jc w:val="left"/>
              <w:rPr>
                <w:rFonts w:ascii="宋体" w:hAnsi="宋体" w:cs="宋体"/>
                <w:szCs w:val="21"/>
                <w:highlight w:val="none"/>
                <w:lang w:val="zh-CN"/>
              </w:rPr>
            </w:pPr>
            <w:r>
              <w:rPr>
                <w:rFonts w:hint="eastAsia" w:ascii="宋体" w:hAnsi="宋体" w:cs="宋体"/>
                <w:szCs w:val="21"/>
                <w:highlight w:val="none"/>
                <w:lang w:val="zh-CN"/>
              </w:rPr>
              <w:t>项目编号：</w:t>
            </w:r>
          </w:p>
        </w:tc>
      </w:tr>
      <w:tr w14:paraId="04B25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16366225">
            <w:pPr>
              <w:adjustRightInd w:val="0"/>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1844" w:type="dxa"/>
            <w:vAlign w:val="center"/>
          </w:tcPr>
          <w:p w14:paraId="418C5DA6">
            <w:pP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文件条目号</w:t>
            </w:r>
          </w:p>
        </w:tc>
        <w:tc>
          <w:tcPr>
            <w:tcW w:w="2869" w:type="dxa"/>
            <w:vAlign w:val="center"/>
          </w:tcPr>
          <w:p w14:paraId="4DB8E01D">
            <w:pPr>
              <w:adjustRightInd w:val="0"/>
              <w:jc w:val="center"/>
              <w:rPr>
                <w:rFonts w:ascii="宋体" w:hAnsi="宋体" w:cs="宋体"/>
                <w:b/>
                <w:szCs w:val="21"/>
                <w:highlight w:val="none"/>
                <w:lang w:val="zh-CN"/>
              </w:rPr>
            </w:pPr>
            <w:r>
              <w:rPr>
                <w:rFonts w:hint="eastAsia" w:ascii="宋体" w:hAnsi="宋体" w:cs="宋体"/>
                <w:b/>
                <w:szCs w:val="21"/>
                <w:highlight w:val="none"/>
              </w:rPr>
              <w:t>采购</w:t>
            </w:r>
            <w:r>
              <w:rPr>
                <w:rFonts w:hint="eastAsia" w:ascii="宋体" w:hAnsi="宋体" w:cs="宋体"/>
                <w:b/>
                <w:szCs w:val="21"/>
                <w:highlight w:val="none"/>
                <w:lang w:val="zh-CN"/>
              </w:rPr>
              <w:t>文件要求的商务条款</w:t>
            </w:r>
          </w:p>
        </w:tc>
        <w:tc>
          <w:tcPr>
            <w:tcW w:w="2583" w:type="dxa"/>
            <w:gridSpan w:val="2"/>
            <w:vAlign w:val="center"/>
          </w:tcPr>
          <w:p w14:paraId="0F325121">
            <w:pPr>
              <w:adjustRightInd w:val="0"/>
              <w:jc w:val="center"/>
              <w:rPr>
                <w:rFonts w:ascii="宋体" w:hAnsi="宋体" w:cs="宋体"/>
                <w:b/>
                <w:szCs w:val="21"/>
                <w:highlight w:val="none"/>
                <w:lang w:val="zh-CN"/>
              </w:rPr>
            </w:pPr>
            <w:r>
              <w:rPr>
                <w:rFonts w:hint="eastAsia" w:ascii="宋体" w:hAnsi="宋体" w:cs="宋体"/>
                <w:b/>
                <w:szCs w:val="21"/>
                <w:highlight w:val="none"/>
                <w:lang w:val="zh-CN"/>
              </w:rPr>
              <w:t>响应</w:t>
            </w:r>
          </w:p>
        </w:tc>
        <w:tc>
          <w:tcPr>
            <w:tcW w:w="1344" w:type="dxa"/>
            <w:vAlign w:val="center"/>
          </w:tcPr>
          <w:p w14:paraId="4D3E7DF2">
            <w:pPr>
              <w:adjustRightInd w:val="0"/>
              <w:jc w:val="center"/>
              <w:rPr>
                <w:rFonts w:ascii="宋体" w:hAnsi="宋体" w:cs="宋体"/>
                <w:b/>
                <w:szCs w:val="21"/>
                <w:highlight w:val="none"/>
                <w:lang w:val="zh-CN"/>
              </w:rPr>
            </w:pPr>
            <w:r>
              <w:rPr>
                <w:rFonts w:hint="eastAsia" w:ascii="宋体" w:hAnsi="宋体" w:cs="宋体"/>
                <w:b/>
                <w:szCs w:val="21"/>
                <w:highlight w:val="none"/>
                <w:lang w:val="zh-CN"/>
              </w:rPr>
              <w:t>偏离</w:t>
            </w:r>
          </w:p>
        </w:tc>
      </w:tr>
      <w:tr w14:paraId="30378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266D7AE4">
            <w:pPr>
              <w:adjustRightInd w:val="0"/>
              <w:jc w:val="center"/>
              <w:rPr>
                <w:rFonts w:ascii="宋体" w:hAnsi="宋体" w:cs="宋体"/>
                <w:szCs w:val="21"/>
                <w:highlight w:val="none"/>
                <w:lang w:val="zh-CN"/>
              </w:rPr>
            </w:pPr>
          </w:p>
        </w:tc>
        <w:tc>
          <w:tcPr>
            <w:tcW w:w="1844" w:type="dxa"/>
            <w:vAlign w:val="center"/>
          </w:tcPr>
          <w:p w14:paraId="5AB59138">
            <w:pPr>
              <w:adjustRightInd w:val="0"/>
              <w:jc w:val="center"/>
              <w:rPr>
                <w:rFonts w:ascii="宋体" w:hAnsi="宋体" w:cs="宋体"/>
                <w:szCs w:val="21"/>
                <w:highlight w:val="none"/>
                <w:lang w:val="zh-CN"/>
              </w:rPr>
            </w:pPr>
          </w:p>
        </w:tc>
        <w:tc>
          <w:tcPr>
            <w:tcW w:w="2869" w:type="dxa"/>
            <w:vAlign w:val="center"/>
          </w:tcPr>
          <w:p w14:paraId="2B971860">
            <w:pPr>
              <w:adjustRightInd w:val="0"/>
              <w:jc w:val="center"/>
              <w:rPr>
                <w:rFonts w:ascii="宋体" w:hAnsi="宋体" w:cs="宋体"/>
                <w:szCs w:val="21"/>
                <w:highlight w:val="none"/>
                <w:lang w:val="zh-CN"/>
              </w:rPr>
            </w:pPr>
          </w:p>
        </w:tc>
        <w:tc>
          <w:tcPr>
            <w:tcW w:w="2583" w:type="dxa"/>
            <w:gridSpan w:val="2"/>
            <w:vAlign w:val="center"/>
          </w:tcPr>
          <w:p w14:paraId="45067BF3">
            <w:pPr>
              <w:adjustRightInd w:val="0"/>
              <w:jc w:val="center"/>
              <w:rPr>
                <w:rFonts w:ascii="宋体" w:hAnsi="宋体" w:cs="宋体"/>
                <w:szCs w:val="21"/>
                <w:highlight w:val="none"/>
                <w:lang w:val="zh-CN"/>
              </w:rPr>
            </w:pPr>
          </w:p>
        </w:tc>
        <w:tc>
          <w:tcPr>
            <w:tcW w:w="1344" w:type="dxa"/>
            <w:vAlign w:val="center"/>
          </w:tcPr>
          <w:p w14:paraId="296A5A3E">
            <w:pPr>
              <w:adjustRightInd w:val="0"/>
              <w:jc w:val="center"/>
              <w:rPr>
                <w:rFonts w:ascii="宋体" w:hAnsi="宋体" w:cs="宋体"/>
                <w:szCs w:val="21"/>
                <w:highlight w:val="none"/>
                <w:lang w:val="zh-CN"/>
              </w:rPr>
            </w:pPr>
          </w:p>
        </w:tc>
      </w:tr>
      <w:tr w14:paraId="5416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44A580D2">
            <w:pPr>
              <w:adjustRightInd w:val="0"/>
              <w:jc w:val="center"/>
              <w:rPr>
                <w:rFonts w:ascii="宋体" w:hAnsi="宋体" w:cs="宋体"/>
                <w:szCs w:val="21"/>
                <w:highlight w:val="none"/>
                <w:lang w:val="zh-CN"/>
              </w:rPr>
            </w:pPr>
          </w:p>
        </w:tc>
        <w:tc>
          <w:tcPr>
            <w:tcW w:w="1844" w:type="dxa"/>
            <w:vAlign w:val="center"/>
          </w:tcPr>
          <w:p w14:paraId="6D26897E">
            <w:pPr>
              <w:adjustRightInd w:val="0"/>
              <w:jc w:val="center"/>
              <w:rPr>
                <w:rFonts w:ascii="宋体" w:hAnsi="宋体" w:cs="宋体"/>
                <w:szCs w:val="21"/>
                <w:highlight w:val="none"/>
                <w:lang w:val="zh-CN"/>
              </w:rPr>
            </w:pPr>
          </w:p>
        </w:tc>
        <w:tc>
          <w:tcPr>
            <w:tcW w:w="2869" w:type="dxa"/>
            <w:vAlign w:val="center"/>
          </w:tcPr>
          <w:p w14:paraId="346F5383">
            <w:pPr>
              <w:adjustRightInd w:val="0"/>
              <w:jc w:val="center"/>
              <w:rPr>
                <w:rFonts w:ascii="宋体" w:hAnsi="宋体" w:cs="宋体"/>
                <w:szCs w:val="21"/>
                <w:highlight w:val="none"/>
                <w:lang w:val="zh-CN"/>
              </w:rPr>
            </w:pPr>
          </w:p>
        </w:tc>
        <w:tc>
          <w:tcPr>
            <w:tcW w:w="2583" w:type="dxa"/>
            <w:gridSpan w:val="2"/>
            <w:vAlign w:val="center"/>
          </w:tcPr>
          <w:p w14:paraId="07A0AA7F">
            <w:pPr>
              <w:adjustRightInd w:val="0"/>
              <w:jc w:val="center"/>
              <w:rPr>
                <w:rFonts w:ascii="宋体" w:hAnsi="宋体" w:cs="宋体"/>
                <w:szCs w:val="21"/>
                <w:highlight w:val="none"/>
                <w:lang w:val="zh-CN"/>
              </w:rPr>
            </w:pPr>
          </w:p>
        </w:tc>
        <w:tc>
          <w:tcPr>
            <w:tcW w:w="1344" w:type="dxa"/>
            <w:vAlign w:val="center"/>
          </w:tcPr>
          <w:p w14:paraId="594DFFDE">
            <w:pPr>
              <w:adjustRightInd w:val="0"/>
              <w:jc w:val="center"/>
              <w:rPr>
                <w:rFonts w:ascii="宋体" w:hAnsi="宋体" w:cs="宋体"/>
                <w:szCs w:val="21"/>
                <w:highlight w:val="none"/>
                <w:lang w:val="zh-CN"/>
              </w:rPr>
            </w:pPr>
          </w:p>
        </w:tc>
      </w:tr>
      <w:tr w14:paraId="70D7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19F7EBC5">
            <w:pPr>
              <w:adjustRightInd w:val="0"/>
              <w:jc w:val="center"/>
              <w:rPr>
                <w:rFonts w:ascii="宋体" w:hAnsi="宋体" w:cs="宋体"/>
                <w:szCs w:val="21"/>
                <w:highlight w:val="none"/>
                <w:lang w:val="zh-CN"/>
              </w:rPr>
            </w:pPr>
          </w:p>
        </w:tc>
        <w:tc>
          <w:tcPr>
            <w:tcW w:w="1844" w:type="dxa"/>
            <w:vAlign w:val="center"/>
          </w:tcPr>
          <w:p w14:paraId="6B4585C6">
            <w:pPr>
              <w:adjustRightInd w:val="0"/>
              <w:jc w:val="center"/>
              <w:rPr>
                <w:rFonts w:ascii="宋体" w:hAnsi="宋体" w:cs="宋体"/>
                <w:szCs w:val="21"/>
                <w:highlight w:val="none"/>
                <w:lang w:val="zh-CN"/>
              </w:rPr>
            </w:pPr>
          </w:p>
        </w:tc>
        <w:tc>
          <w:tcPr>
            <w:tcW w:w="2869" w:type="dxa"/>
            <w:vAlign w:val="center"/>
          </w:tcPr>
          <w:p w14:paraId="5025538A">
            <w:pPr>
              <w:adjustRightInd w:val="0"/>
              <w:jc w:val="center"/>
              <w:rPr>
                <w:rFonts w:ascii="宋体" w:hAnsi="宋体" w:cs="宋体"/>
                <w:szCs w:val="21"/>
                <w:highlight w:val="none"/>
                <w:lang w:val="zh-CN"/>
              </w:rPr>
            </w:pPr>
          </w:p>
        </w:tc>
        <w:tc>
          <w:tcPr>
            <w:tcW w:w="2583" w:type="dxa"/>
            <w:gridSpan w:val="2"/>
            <w:vAlign w:val="center"/>
          </w:tcPr>
          <w:p w14:paraId="28F642D3">
            <w:pPr>
              <w:adjustRightInd w:val="0"/>
              <w:jc w:val="center"/>
              <w:rPr>
                <w:rFonts w:ascii="宋体" w:hAnsi="宋体" w:cs="宋体"/>
                <w:szCs w:val="21"/>
                <w:highlight w:val="none"/>
                <w:lang w:val="zh-CN"/>
              </w:rPr>
            </w:pPr>
          </w:p>
        </w:tc>
        <w:tc>
          <w:tcPr>
            <w:tcW w:w="1344" w:type="dxa"/>
            <w:vAlign w:val="center"/>
          </w:tcPr>
          <w:p w14:paraId="5F6E9E85">
            <w:pPr>
              <w:adjustRightInd w:val="0"/>
              <w:jc w:val="center"/>
              <w:rPr>
                <w:rFonts w:ascii="宋体" w:hAnsi="宋体" w:cs="宋体"/>
                <w:szCs w:val="21"/>
                <w:highlight w:val="none"/>
                <w:lang w:val="zh-CN"/>
              </w:rPr>
            </w:pPr>
          </w:p>
        </w:tc>
      </w:tr>
      <w:tr w14:paraId="00D3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418ADD37">
            <w:pPr>
              <w:adjustRightInd w:val="0"/>
              <w:jc w:val="center"/>
              <w:rPr>
                <w:rFonts w:ascii="宋体" w:hAnsi="宋体" w:cs="宋体"/>
                <w:szCs w:val="21"/>
                <w:highlight w:val="none"/>
                <w:lang w:val="zh-CN"/>
              </w:rPr>
            </w:pPr>
          </w:p>
        </w:tc>
        <w:tc>
          <w:tcPr>
            <w:tcW w:w="1844" w:type="dxa"/>
            <w:vAlign w:val="center"/>
          </w:tcPr>
          <w:p w14:paraId="4E5228D2">
            <w:pPr>
              <w:adjustRightInd w:val="0"/>
              <w:jc w:val="center"/>
              <w:rPr>
                <w:rFonts w:ascii="宋体" w:hAnsi="宋体" w:cs="宋体"/>
                <w:szCs w:val="21"/>
                <w:highlight w:val="none"/>
                <w:lang w:val="zh-CN"/>
              </w:rPr>
            </w:pPr>
          </w:p>
        </w:tc>
        <w:tc>
          <w:tcPr>
            <w:tcW w:w="2869" w:type="dxa"/>
            <w:vAlign w:val="center"/>
          </w:tcPr>
          <w:p w14:paraId="3F8CD048">
            <w:pPr>
              <w:adjustRightInd w:val="0"/>
              <w:jc w:val="center"/>
              <w:rPr>
                <w:rFonts w:ascii="宋体" w:hAnsi="宋体" w:cs="宋体"/>
                <w:szCs w:val="21"/>
                <w:highlight w:val="none"/>
                <w:lang w:val="zh-CN"/>
              </w:rPr>
            </w:pPr>
          </w:p>
        </w:tc>
        <w:tc>
          <w:tcPr>
            <w:tcW w:w="2583" w:type="dxa"/>
            <w:gridSpan w:val="2"/>
            <w:vAlign w:val="center"/>
          </w:tcPr>
          <w:p w14:paraId="1E50AAB8">
            <w:pPr>
              <w:adjustRightInd w:val="0"/>
              <w:jc w:val="center"/>
              <w:rPr>
                <w:rFonts w:ascii="宋体" w:hAnsi="宋体" w:cs="宋体"/>
                <w:szCs w:val="21"/>
                <w:highlight w:val="none"/>
                <w:lang w:val="zh-CN"/>
              </w:rPr>
            </w:pPr>
          </w:p>
        </w:tc>
        <w:tc>
          <w:tcPr>
            <w:tcW w:w="1344" w:type="dxa"/>
            <w:vAlign w:val="center"/>
          </w:tcPr>
          <w:p w14:paraId="2A6EB91D">
            <w:pPr>
              <w:adjustRightInd w:val="0"/>
              <w:jc w:val="center"/>
              <w:rPr>
                <w:rFonts w:ascii="宋体" w:hAnsi="宋体" w:cs="宋体"/>
                <w:szCs w:val="21"/>
                <w:highlight w:val="none"/>
                <w:lang w:val="zh-CN"/>
              </w:rPr>
            </w:pPr>
          </w:p>
        </w:tc>
      </w:tr>
      <w:tr w14:paraId="379AD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5CA125B4">
            <w:pPr>
              <w:adjustRightInd w:val="0"/>
              <w:jc w:val="center"/>
              <w:rPr>
                <w:rFonts w:ascii="宋体" w:hAnsi="宋体" w:cs="宋体"/>
                <w:szCs w:val="21"/>
                <w:highlight w:val="none"/>
                <w:lang w:val="zh-CN"/>
              </w:rPr>
            </w:pPr>
          </w:p>
        </w:tc>
        <w:tc>
          <w:tcPr>
            <w:tcW w:w="1844" w:type="dxa"/>
            <w:vAlign w:val="center"/>
          </w:tcPr>
          <w:p w14:paraId="24138C3C">
            <w:pPr>
              <w:adjustRightInd w:val="0"/>
              <w:jc w:val="center"/>
              <w:rPr>
                <w:rFonts w:ascii="宋体" w:hAnsi="宋体" w:cs="宋体"/>
                <w:szCs w:val="21"/>
                <w:highlight w:val="none"/>
                <w:lang w:val="zh-CN"/>
              </w:rPr>
            </w:pPr>
          </w:p>
        </w:tc>
        <w:tc>
          <w:tcPr>
            <w:tcW w:w="2869" w:type="dxa"/>
            <w:vAlign w:val="center"/>
          </w:tcPr>
          <w:p w14:paraId="2C94FA0D">
            <w:pPr>
              <w:adjustRightInd w:val="0"/>
              <w:jc w:val="center"/>
              <w:rPr>
                <w:rFonts w:ascii="宋体" w:hAnsi="宋体" w:cs="宋体"/>
                <w:szCs w:val="21"/>
                <w:highlight w:val="none"/>
                <w:lang w:val="zh-CN"/>
              </w:rPr>
            </w:pPr>
          </w:p>
        </w:tc>
        <w:tc>
          <w:tcPr>
            <w:tcW w:w="2583" w:type="dxa"/>
            <w:gridSpan w:val="2"/>
            <w:vAlign w:val="center"/>
          </w:tcPr>
          <w:p w14:paraId="0ABD3E05">
            <w:pPr>
              <w:adjustRightInd w:val="0"/>
              <w:jc w:val="center"/>
              <w:rPr>
                <w:rFonts w:ascii="宋体" w:hAnsi="宋体" w:cs="宋体"/>
                <w:szCs w:val="21"/>
                <w:highlight w:val="none"/>
                <w:lang w:val="zh-CN"/>
              </w:rPr>
            </w:pPr>
          </w:p>
        </w:tc>
        <w:tc>
          <w:tcPr>
            <w:tcW w:w="1344" w:type="dxa"/>
            <w:vAlign w:val="center"/>
          </w:tcPr>
          <w:p w14:paraId="1E1F5259">
            <w:pPr>
              <w:adjustRightInd w:val="0"/>
              <w:jc w:val="center"/>
              <w:rPr>
                <w:rFonts w:ascii="宋体" w:hAnsi="宋体" w:cs="宋体"/>
                <w:szCs w:val="21"/>
                <w:highlight w:val="none"/>
                <w:lang w:val="zh-CN"/>
              </w:rPr>
            </w:pPr>
          </w:p>
        </w:tc>
      </w:tr>
      <w:tr w14:paraId="710A7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42543E25">
            <w:pPr>
              <w:adjustRightInd w:val="0"/>
              <w:jc w:val="center"/>
              <w:rPr>
                <w:rFonts w:ascii="宋体" w:hAnsi="宋体" w:cs="宋体"/>
                <w:szCs w:val="21"/>
                <w:highlight w:val="none"/>
                <w:lang w:val="zh-CN"/>
              </w:rPr>
            </w:pPr>
          </w:p>
        </w:tc>
        <w:tc>
          <w:tcPr>
            <w:tcW w:w="1844" w:type="dxa"/>
            <w:vAlign w:val="center"/>
          </w:tcPr>
          <w:p w14:paraId="09127DF5">
            <w:pPr>
              <w:adjustRightInd w:val="0"/>
              <w:jc w:val="center"/>
              <w:rPr>
                <w:rFonts w:ascii="宋体" w:hAnsi="宋体" w:cs="宋体"/>
                <w:szCs w:val="21"/>
                <w:highlight w:val="none"/>
                <w:lang w:val="zh-CN"/>
              </w:rPr>
            </w:pPr>
          </w:p>
        </w:tc>
        <w:tc>
          <w:tcPr>
            <w:tcW w:w="2869" w:type="dxa"/>
            <w:vAlign w:val="center"/>
          </w:tcPr>
          <w:p w14:paraId="367876B7">
            <w:pPr>
              <w:adjustRightInd w:val="0"/>
              <w:jc w:val="center"/>
              <w:rPr>
                <w:rFonts w:ascii="宋体" w:hAnsi="宋体" w:cs="宋体"/>
                <w:szCs w:val="21"/>
                <w:highlight w:val="none"/>
                <w:lang w:val="zh-CN"/>
              </w:rPr>
            </w:pPr>
          </w:p>
        </w:tc>
        <w:tc>
          <w:tcPr>
            <w:tcW w:w="2583" w:type="dxa"/>
            <w:gridSpan w:val="2"/>
            <w:vAlign w:val="center"/>
          </w:tcPr>
          <w:p w14:paraId="384B3D5C">
            <w:pPr>
              <w:adjustRightInd w:val="0"/>
              <w:jc w:val="center"/>
              <w:rPr>
                <w:rFonts w:ascii="宋体" w:hAnsi="宋体" w:cs="宋体"/>
                <w:szCs w:val="21"/>
                <w:highlight w:val="none"/>
                <w:lang w:val="zh-CN"/>
              </w:rPr>
            </w:pPr>
          </w:p>
        </w:tc>
        <w:tc>
          <w:tcPr>
            <w:tcW w:w="1344" w:type="dxa"/>
            <w:vAlign w:val="center"/>
          </w:tcPr>
          <w:p w14:paraId="20D84B38">
            <w:pPr>
              <w:adjustRightInd w:val="0"/>
              <w:jc w:val="center"/>
              <w:rPr>
                <w:rFonts w:ascii="宋体" w:hAnsi="宋体" w:cs="宋体"/>
                <w:szCs w:val="21"/>
                <w:highlight w:val="none"/>
                <w:lang w:val="zh-CN"/>
              </w:rPr>
            </w:pPr>
          </w:p>
        </w:tc>
      </w:tr>
      <w:tr w14:paraId="56FCC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26" w:type="dxa"/>
            <w:vAlign w:val="center"/>
          </w:tcPr>
          <w:p w14:paraId="0739719E">
            <w:pPr>
              <w:jc w:val="center"/>
              <w:rPr>
                <w:rFonts w:ascii="宋体" w:hAnsi="宋体" w:cs="Arial"/>
                <w:szCs w:val="21"/>
                <w:highlight w:val="none"/>
              </w:rPr>
            </w:pPr>
          </w:p>
        </w:tc>
        <w:tc>
          <w:tcPr>
            <w:tcW w:w="1844" w:type="dxa"/>
            <w:vAlign w:val="center"/>
          </w:tcPr>
          <w:p w14:paraId="476BB789">
            <w:pPr>
              <w:jc w:val="center"/>
              <w:rPr>
                <w:rFonts w:ascii="宋体" w:hAnsi="宋体" w:cs="Arial"/>
                <w:szCs w:val="21"/>
                <w:highlight w:val="none"/>
              </w:rPr>
            </w:pPr>
          </w:p>
        </w:tc>
        <w:tc>
          <w:tcPr>
            <w:tcW w:w="2869" w:type="dxa"/>
            <w:vAlign w:val="center"/>
          </w:tcPr>
          <w:p w14:paraId="3639AA2D">
            <w:pPr>
              <w:jc w:val="center"/>
              <w:rPr>
                <w:rFonts w:ascii="宋体" w:hAnsi="宋体" w:cs="Arial"/>
                <w:szCs w:val="21"/>
                <w:highlight w:val="none"/>
              </w:rPr>
            </w:pPr>
          </w:p>
        </w:tc>
        <w:tc>
          <w:tcPr>
            <w:tcW w:w="2583" w:type="dxa"/>
            <w:gridSpan w:val="2"/>
            <w:vAlign w:val="center"/>
          </w:tcPr>
          <w:p w14:paraId="62EE12C7">
            <w:pPr>
              <w:jc w:val="center"/>
              <w:rPr>
                <w:rFonts w:ascii="宋体" w:hAnsi="宋体" w:cs="Arial"/>
                <w:szCs w:val="21"/>
                <w:highlight w:val="none"/>
              </w:rPr>
            </w:pPr>
          </w:p>
        </w:tc>
        <w:tc>
          <w:tcPr>
            <w:tcW w:w="1344" w:type="dxa"/>
            <w:vAlign w:val="center"/>
          </w:tcPr>
          <w:p w14:paraId="399592B1">
            <w:pPr>
              <w:jc w:val="center"/>
              <w:rPr>
                <w:rFonts w:ascii="宋体" w:hAnsi="宋体" w:cs="Arial"/>
                <w:szCs w:val="21"/>
                <w:highlight w:val="none"/>
              </w:rPr>
            </w:pPr>
          </w:p>
        </w:tc>
      </w:tr>
    </w:tbl>
    <w:p w14:paraId="38370D2E">
      <w:pPr>
        <w:adjustRightInd w:val="0"/>
        <w:spacing w:line="360" w:lineRule="auto"/>
        <w:jc w:val="left"/>
        <w:rPr>
          <w:rFonts w:ascii="宋体" w:hAnsi="宋体" w:cs="宋体"/>
          <w:szCs w:val="21"/>
          <w:highlight w:val="none"/>
          <w:lang w:val="zh-CN"/>
        </w:rPr>
      </w:pPr>
    </w:p>
    <w:p w14:paraId="5FFDA2B7">
      <w:pPr>
        <w:adjustRightInd w:val="0"/>
        <w:spacing w:line="360" w:lineRule="auto"/>
        <w:jc w:val="left"/>
        <w:rPr>
          <w:rFonts w:ascii="Times New Roman" w:hAnsi="Times New Roman"/>
          <w:szCs w:val="21"/>
          <w:highlight w:val="none"/>
          <w:lang w:val="zh-CN"/>
        </w:rPr>
      </w:pPr>
      <w:r>
        <w:rPr>
          <w:rFonts w:hint="eastAsia" w:ascii="Times New Roman" w:hAnsi="Times New Roman"/>
          <w:szCs w:val="21"/>
          <w:highlight w:val="none"/>
          <w:lang w:val="zh-CN"/>
        </w:rPr>
        <w:t>供应商名称：（盖章）</w:t>
      </w:r>
    </w:p>
    <w:p w14:paraId="6A38E8C6">
      <w:pPr>
        <w:widowControl/>
        <w:spacing w:line="360" w:lineRule="auto"/>
        <w:jc w:val="left"/>
        <w:rPr>
          <w:rFonts w:ascii="宋体" w:hAnsi="宋体" w:cs="宋体"/>
          <w:szCs w:val="21"/>
          <w:highlight w:val="none"/>
          <w:lang w:val="zh-CN"/>
        </w:rPr>
      </w:pPr>
    </w:p>
    <w:p w14:paraId="7544053C">
      <w:pPr>
        <w:pStyle w:val="17"/>
        <w:widowControl/>
        <w:rPr>
          <w:sz w:val="21"/>
          <w:szCs w:val="21"/>
          <w:highlight w:val="none"/>
        </w:rPr>
      </w:pPr>
      <w:r>
        <w:rPr>
          <w:sz w:val="21"/>
          <w:szCs w:val="21"/>
          <w:highlight w:val="none"/>
        </w:rPr>
        <w:t>说明：</w:t>
      </w:r>
    </w:p>
    <w:p w14:paraId="6DFD904A">
      <w:pPr>
        <w:pStyle w:val="17"/>
        <w:widowControl/>
        <w:ind w:firstLine="480" w:firstLineChars="0"/>
        <w:rPr>
          <w:sz w:val="21"/>
          <w:szCs w:val="21"/>
          <w:highlight w:val="none"/>
        </w:rPr>
      </w:pPr>
      <w:r>
        <w:rPr>
          <w:sz w:val="21"/>
          <w:szCs w:val="21"/>
          <w:highlight w:val="none"/>
        </w:rPr>
        <w:t>1、如果行数不够，请自行增加；</w:t>
      </w:r>
    </w:p>
    <w:p w14:paraId="3B80CBDB">
      <w:pPr>
        <w:pStyle w:val="17"/>
        <w:widowControl/>
        <w:ind w:firstLine="480" w:firstLineChars="0"/>
        <w:rPr>
          <w:sz w:val="21"/>
          <w:szCs w:val="21"/>
          <w:highlight w:val="none"/>
        </w:rPr>
      </w:pPr>
      <w:r>
        <w:rPr>
          <w:sz w:val="21"/>
          <w:szCs w:val="21"/>
          <w:highlight w:val="none"/>
        </w:rPr>
        <w:t>2、无偏离指供应商的响应等于</w:t>
      </w:r>
      <w:r>
        <w:rPr>
          <w:rFonts w:hint="eastAsia"/>
          <w:sz w:val="21"/>
          <w:szCs w:val="21"/>
          <w:highlight w:val="none"/>
        </w:rPr>
        <w:t>采购</w:t>
      </w:r>
      <w:r>
        <w:rPr>
          <w:sz w:val="21"/>
          <w:szCs w:val="21"/>
          <w:highlight w:val="none"/>
        </w:rPr>
        <w:t>文件要求，正偏离指供应商的响应高于</w:t>
      </w:r>
      <w:r>
        <w:rPr>
          <w:rFonts w:hint="eastAsia"/>
          <w:sz w:val="21"/>
          <w:szCs w:val="21"/>
          <w:highlight w:val="none"/>
        </w:rPr>
        <w:t>采购</w:t>
      </w:r>
      <w:r>
        <w:rPr>
          <w:sz w:val="21"/>
          <w:szCs w:val="21"/>
          <w:highlight w:val="none"/>
        </w:rPr>
        <w:t>文件要求，负偏离指供应商的响应低于</w:t>
      </w:r>
      <w:r>
        <w:rPr>
          <w:rFonts w:hint="eastAsia"/>
          <w:sz w:val="21"/>
          <w:szCs w:val="21"/>
          <w:highlight w:val="none"/>
        </w:rPr>
        <w:t>采购</w:t>
      </w:r>
      <w:r>
        <w:rPr>
          <w:sz w:val="21"/>
          <w:szCs w:val="21"/>
          <w:highlight w:val="none"/>
        </w:rPr>
        <w:t>文件要求。</w:t>
      </w:r>
    </w:p>
    <w:p w14:paraId="06808B9D">
      <w:pPr>
        <w:pStyle w:val="17"/>
        <w:widowControl/>
        <w:ind w:firstLine="480" w:firstLineChars="0"/>
        <w:rPr>
          <w:sz w:val="21"/>
          <w:szCs w:val="21"/>
          <w:highlight w:val="none"/>
        </w:rPr>
      </w:pPr>
      <w:r>
        <w:rPr>
          <w:sz w:val="21"/>
          <w:szCs w:val="21"/>
          <w:highlight w:val="none"/>
        </w:rPr>
        <w:t>3、响应作为响应文件重要的组成部分，不应通过简单拷贝或简单标注</w:t>
      </w:r>
      <w:r>
        <w:rPr>
          <w:rFonts w:hint="eastAsia"/>
          <w:sz w:val="21"/>
          <w:szCs w:val="21"/>
          <w:highlight w:val="none"/>
        </w:rPr>
        <w:t>“</w:t>
      </w:r>
      <w:r>
        <w:rPr>
          <w:sz w:val="21"/>
          <w:szCs w:val="21"/>
          <w:highlight w:val="none"/>
        </w:rPr>
        <w:t>符合”“满足”。</w:t>
      </w:r>
    </w:p>
    <w:p w14:paraId="700CB7B7">
      <w:pPr>
        <w:rPr>
          <w:rFonts w:ascii="宋体" w:hAnsi="宋体"/>
          <w:b/>
          <w:highlight w:val="none"/>
        </w:rPr>
      </w:pPr>
      <w:r>
        <w:rPr>
          <w:rFonts w:hint="eastAsia" w:ascii="宋体" w:hAnsi="宋体"/>
          <w:b/>
          <w:highlight w:val="none"/>
        </w:rPr>
        <w:br w:type="page"/>
      </w:r>
    </w:p>
    <w:p w14:paraId="0027C806">
      <w:pPr>
        <w:pStyle w:val="17"/>
        <w:ind w:firstLine="0" w:firstLineChars="0"/>
        <w:rPr>
          <w:b/>
          <w:highlight w:val="none"/>
        </w:rPr>
      </w:pPr>
      <w:r>
        <w:rPr>
          <w:b/>
          <w:highlight w:val="none"/>
        </w:rPr>
        <w:t>目录八、服务方案或承诺</w:t>
      </w:r>
    </w:p>
    <w:p w14:paraId="43DA5941">
      <w:pPr>
        <w:spacing w:line="240" w:lineRule="atLeast"/>
        <w:rPr>
          <w:rFonts w:ascii="宋体" w:hAnsi="宋体"/>
          <w:b/>
          <w:highlight w:val="none"/>
        </w:rPr>
      </w:pPr>
    </w:p>
    <w:p w14:paraId="115D9A75">
      <w:pPr>
        <w:pStyle w:val="263"/>
        <w:widowControl/>
        <w:outlineLvl w:val="9"/>
        <w:rPr>
          <w:highlight w:val="none"/>
        </w:rPr>
      </w:pPr>
      <w:r>
        <w:rPr>
          <w:highlight w:val="none"/>
        </w:rPr>
        <w:t>服务方案或承诺</w:t>
      </w:r>
    </w:p>
    <w:p w14:paraId="5366C5DB">
      <w:pPr>
        <w:spacing w:line="240" w:lineRule="atLeast"/>
        <w:rPr>
          <w:rFonts w:ascii="宋体" w:hAnsi="宋体" w:cs="宋体"/>
          <w:sz w:val="36"/>
          <w:szCs w:val="36"/>
          <w:highlight w:val="none"/>
          <w:lang w:val="zh-CN"/>
        </w:rPr>
      </w:pPr>
    </w:p>
    <w:p w14:paraId="3D1EB129">
      <w:pPr>
        <w:spacing w:line="240" w:lineRule="atLeast"/>
        <w:rPr>
          <w:rFonts w:ascii="宋体" w:hAnsi="宋体" w:cs="宋体"/>
          <w:sz w:val="36"/>
          <w:szCs w:val="36"/>
          <w:highlight w:val="none"/>
        </w:rPr>
      </w:pPr>
    </w:p>
    <w:p w14:paraId="74BC9AAA">
      <w:pPr>
        <w:spacing w:line="240" w:lineRule="atLeast"/>
        <w:rPr>
          <w:rFonts w:ascii="宋体" w:hAnsi="宋体" w:cs="宋体"/>
          <w:sz w:val="36"/>
          <w:szCs w:val="36"/>
          <w:highlight w:val="none"/>
        </w:rPr>
      </w:pPr>
    </w:p>
    <w:p w14:paraId="1AAE3592">
      <w:pPr>
        <w:pStyle w:val="43"/>
        <w:ind w:firstLine="720"/>
        <w:rPr>
          <w:rFonts w:cs="宋体"/>
          <w:sz w:val="36"/>
          <w:szCs w:val="36"/>
          <w:highlight w:val="none"/>
        </w:rPr>
      </w:pPr>
    </w:p>
    <w:p w14:paraId="516D3C8B">
      <w:pPr>
        <w:rPr>
          <w:highlight w:val="none"/>
        </w:rPr>
      </w:pPr>
    </w:p>
    <w:p w14:paraId="37A16DAB">
      <w:pPr>
        <w:spacing w:line="240" w:lineRule="atLeast"/>
        <w:rPr>
          <w:rFonts w:ascii="宋体" w:hAnsi="宋体" w:cs="宋体"/>
          <w:sz w:val="36"/>
          <w:szCs w:val="36"/>
          <w:highlight w:val="none"/>
        </w:rPr>
      </w:pPr>
    </w:p>
    <w:p w14:paraId="53DBB725">
      <w:pPr>
        <w:pStyle w:val="17"/>
        <w:widowControl/>
        <w:ind w:firstLine="0" w:firstLineChars="0"/>
        <w:rPr>
          <w:b/>
          <w:highlight w:val="none"/>
        </w:rPr>
      </w:pPr>
      <w:r>
        <w:rPr>
          <w:b/>
          <w:highlight w:val="none"/>
        </w:rPr>
        <w:t>目录九、拟投入本项目人员一览表</w:t>
      </w:r>
    </w:p>
    <w:p w14:paraId="2324433D">
      <w:pPr>
        <w:widowControl/>
        <w:adjustRightInd w:val="0"/>
        <w:spacing w:line="440" w:lineRule="exact"/>
        <w:rPr>
          <w:rFonts w:ascii="宋体" w:hAnsi="宋体"/>
          <w:b/>
          <w:bCs/>
          <w:sz w:val="24"/>
          <w:highlight w:val="none"/>
        </w:rPr>
      </w:pPr>
    </w:p>
    <w:p w14:paraId="78B4CD3C">
      <w:pPr>
        <w:pStyle w:val="263"/>
        <w:widowControl/>
        <w:outlineLvl w:val="9"/>
        <w:rPr>
          <w:highlight w:val="none"/>
        </w:rPr>
      </w:pPr>
      <w:bookmarkStart w:id="19" w:name="_Toc14092"/>
      <w:bookmarkStart w:id="20" w:name="_Toc32681"/>
      <w:r>
        <w:rPr>
          <w:highlight w:val="none"/>
        </w:rPr>
        <w:t>拟投入本项目人员一览表</w:t>
      </w:r>
      <w:bookmarkEnd w:id="19"/>
      <w:bookmarkEnd w:id="20"/>
    </w:p>
    <w:p w14:paraId="3B5168EC">
      <w:pPr>
        <w:widowControl/>
        <w:adjustRightInd w:val="0"/>
        <w:spacing w:line="440" w:lineRule="exact"/>
        <w:jc w:val="center"/>
        <w:rPr>
          <w:rFonts w:ascii="宋体" w:hAnsi="宋体"/>
          <w:b/>
          <w:bCs/>
          <w:szCs w:val="21"/>
          <w:highlight w:val="none"/>
        </w:rPr>
      </w:pPr>
    </w:p>
    <w:p w14:paraId="1EC82615">
      <w:pPr>
        <w:widowControl/>
        <w:adjustRightInd w:val="0"/>
        <w:spacing w:line="440" w:lineRule="exact"/>
        <w:rPr>
          <w:rFonts w:ascii="宋体" w:hAnsi="宋体"/>
          <w:szCs w:val="21"/>
          <w:highlight w:val="none"/>
        </w:rPr>
      </w:pPr>
      <w:r>
        <w:rPr>
          <w:rFonts w:hint="eastAsia" w:ascii="宋体" w:hAnsi="宋体"/>
          <w:szCs w:val="21"/>
          <w:highlight w:val="none"/>
        </w:rPr>
        <w:t>项目名称：                                 项目编号：</w:t>
      </w:r>
    </w:p>
    <w:tbl>
      <w:tblPr>
        <w:tblStyle w:val="44"/>
        <w:tblW w:w="4996" w:type="pct"/>
        <w:jc w:val="center"/>
        <w:tblLayout w:type="fixed"/>
        <w:tblCellMar>
          <w:top w:w="0" w:type="dxa"/>
          <w:left w:w="108" w:type="dxa"/>
          <w:bottom w:w="0" w:type="dxa"/>
          <w:right w:w="108" w:type="dxa"/>
        </w:tblCellMar>
      </w:tblPr>
      <w:tblGrid>
        <w:gridCol w:w="610"/>
        <w:gridCol w:w="1026"/>
        <w:gridCol w:w="757"/>
        <w:gridCol w:w="810"/>
        <w:gridCol w:w="1296"/>
        <w:gridCol w:w="1062"/>
        <w:gridCol w:w="1166"/>
        <w:gridCol w:w="1007"/>
        <w:gridCol w:w="970"/>
        <w:gridCol w:w="973"/>
      </w:tblGrid>
      <w:tr w14:paraId="6A61CECE">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21B8F351">
            <w:pPr>
              <w:widowControl/>
              <w:adjustRightInd w:val="0"/>
              <w:jc w:val="center"/>
              <w:rPr>
                <w:rFonts w:ascii="宋体" w:hAnsi="宋体" w:cs="宋体"/>
                <w:szCs w:val="21"/>
                <w:highlight w:val="none"/>
              </w:rPr>
            </w:pPr>
            <w:r>
              <w:rPr>
                <w:rFonts w:hint="eastAsia" w:ascii="宋体" w:hAnsi="宋体" w:cs="宋体"/>
                <w:szCs w:val="21"/>
                <w:highlight w:val="none"/>
              </w:rPr>
              <w:t>序号</w:t>
            </w:r>
          </w:p>
        </w:tc>
        <w:tc>
          <w:tcPr>
            <w:tcW w:w="1026" w:type="dxa"/>
            <w:tcBorders>
              <w:top w:val="single" w:color="000000" w:sz="4" w:space="0"/>
              <w:left w:val="nil"/>
              <w:bottom w:val="single" w:color="000000" w:sz="4" w:space="0"/>
              <w:right w:val="single" w:color="000000" w:sz="4" w:space="0"/>
            </w:tcBorders>
            <w:vAlign w:val="center"/>
          </w:tcPr>
          <w:p w14:paraId="645C5A78">
            <w:pPr>
              <w:widowControl/>
              <w:adjustRightInd w:val="0"/>
              <w:jc w:val="center"/>
              <w:rPr>
                <w:rFonts w:ascii="宋体" w:hAnsi="宋体" w:cs="宋体"/>
                <w:szCs w:val="21"/>
                <w:highlight w:val="none"/>
              </w:rPr>
            </w:pPr>
            <w:r>
              <w:rPr>
                <w:rFonts w:hint="eastAsia" w:ascii="宋体" w:hAnsi="宋体" w:cs="宋体"/>
                <w:szCs w:val="21"/>
                <w:highlight w:val="none"/>
              </w:rPr>
              <w:t>姓名</w:t>
            </w:r>
          </w:p>
        </w:tc>
        <w:tc>
          <w:tcPr>
            <w:tcW w:w="755" w:type="dxa"/>
            <w:tcBorders>
              <w:top w:val="single" w:color="000000" w:sz="4" w:space="0"/>
              <w:left w:val="nil"/>
              <w:bottom w:val="single" w:color="000000" w:sz="4" w:space="0"/>
              <w:right w:val="single" w:color="000000" w:sz="4" w:space="0"/>
            </w:tcBorders>
            <w:vAlign w:val="center"/>
          </w:tcPr>
          <w:p w14:paraId="1C7771F5">
            <w:pPr>
              <w:widowControl/>
              <w:adjustRightInd w:val="0"/>
              <w:jc w:val="center"/>
              <w:rPr>
                <w:rFonts w:ascii="宋体" w:hAnsi="宋体" w:cs="宋体"/>
                <w:szCs w:val="21"/>
                <w:highlight w:val="none"/>
              </w:rPr>
            </w:pPr>
            <w:r>
              <w:rPr>
                <w:rFonts w:hint="eastAsia" w:ascii="宋体" w:hAnsi="宋体" w:cs="宋体"/>
                <w:szCs w:val="21"/>
                <w:highlight w:val="none"/>
              </w:rPr>
              <w:t>性别</w:t>
            </w:r>
          </w:p>
        </w:tc>
        <w:tc>
          <w:tcPr>
            <w:tcW w:w="809" w:type="dxa"/>
            <w:tcBorders>
              <w:top w:val="single" w:color="000000" w:sz="4" w:space="0"/>
              <w:left w:val="nil"/>
              <w:bottom w:val="single" w:color="000000" w:sz="4" w:space="0"/>
              <w:right w:val="single" w:color="000000" w:sz="4" w:space="0"/>
            </w:tcBorders>
            <w:vAlign w:val="center"/>
          </w:tcPr>
          <w:p w14:paraId="0D81F460">
            <w:pPr>
              <w:widowControl/>
              <w:adjustRightInd w:val="0"/>
              <w:jc w:val="center"/>
              <w:rPr>
                <w:rFonts w:ascii="宋体" w:hAnsi="宋体" w:cs="宋体"/>
                <w:szCs w:val="21"/>
                <w:highlight w:val="none"/>
              </w:rPr>
            </w:pPr>
            <w:r>
              <w:rPr>
                <w:rFonts w:hint="eastAsia" w:ascii="宋体" w:hAnsi="宋体" w:cs="宋体"/>
                <w:szCs w:val="21"/>
                <w:highlight w:val="none"/>
              </w:rPr>
              <w:t>年龄</w:t>
            </w:r>
          </w:p>
        </w:tc>
        <w:tc>
          <w:tcPr>
            <w:tcW w:w="1299" w:type="dxa"/>
            <w:tcBorders>
              <w:top w:val="single" w:color="000000" w:sz="4" w:space="0"/>
              <w:left w:val="nil"/>
              <w:bottom w:val="single" w:color="000000" w:sz="4" w:space="0"/>
              <w:right w:val="single" w:color="000000" w:sz="4" w:space="0"/>
            </w:tcBorders>
            <w:vAlign w:val="center"/>
          </w:tcPr>
          <w:p w14:paraId="5B30B96A">
            <w:pPr>
              <w:widowControl/>
              <w:adjustRightInd w:val="0"/>
              <w:jc w:val="center"/>
              <w:rPr>
                <w:rFonts w:ascii="宋体" w:hAnsi="宋体" w:cs="宋体"/>
                <w:szCs w:val="21"/>
                <w:highlight w:val="none"/>
              </w:rPr>
            </w:pPr>
            <w:r>
              <w:rPr>
                <w:rFonts w:hint="eastAsia" w:ascii="宋体" w:hAnsi="宋体" w:cs="宋体"/>
                <w:szCs w:val="21"/>
                <w:highlight w:val="none"/>
              </w:rPr>
              <w:t>专业</w:t>
            </w:r>
          </w:p>
        </w:tc>
        <w:tc>
          <w:tcPr>
            <w:tcW w:w="1063" w:type="dxa"/>
            <w:tcBorders>
              <w:top w:val="single" w:color="000000" w:sz="4" w:space="0"/>
              <w:left w:val="nil"/>
              <w:bottom w:val="single" w:color="000000" w:sz="4" w:space="0"/>
              <w:right w:val="single" w:color="000000" w:sz="4" w:space="0"/>
            </w:tcBorders>
            <w:vAlign w:val="center"/>
          </w:tcPr>
          <w:p w14:paraId="721B8F08">
            <w:pPr>
              <w:widowControl/>
              <w:adjustRightInd w:val="0"/>
              <w:jc w:val="center"/>
              <w:rPr>
                <w:rFonts w:ascii="宋体" w:hAnsi="宋体" w:cs="宋体"/>
                <w:szCs w:val="21"/>
                <w:highlight w:val="none"/>
              </w:rPr>
            </w:pPr>
            <w:r>
              <w:rPr>
                <w:rFonts w:hint="eastAsia" w:ascii="宋体" w:hAnsi="宋体" w:cs="宋体"/>
                <w:szCs w:val="21"/>
                <w:highlight w:val="none"/>
              </w:rPr>
              <w:t>学历</w:t>
            </w:r>
          </w:p>
        </w:tc>
        <w:tc>
          <w:tcPr>
            <w:tcW w:w="1168" w:type="dxa"/>
            <w:tcBorders>
              <w:top w:val="single" w:color="000000" w:sz="4" w:space="0"/>
              <w:left w:val="nil"/>
              <w:bottom w:val="single" w:color="000000" w:sz="4" w:space="0"/>
              <w:right w:val="single" w:color="000000" w:sz="4" w:space="0"/>
            </w:tcBorders>
            <w:vAlign w:val="center"/>
          </w:tcPr>
          <w:p w14:paraId="19E8EFA2">
            <w:pPr>
              <w:widowControl/>
              <w:adjustRightInd w:val="0"/>
              <w:jc w:val="center"/>
              <w:rPr>
                <w:rFonts w:ascii="宋体" w:hAnsi="宋体" w:cs="宋体"/>
                <w:szCs w:val="21"/>
                <w:highlight w:val="none"/>
              </w:rPr>
            </w:pPr>
            <w:r>
              <w:rPr>
                <w:rFonts w:hint="eastAsia" w:ascii="宋体" w:hAnsi="宋体" w:cs="宋体"/>
                <w:szCs w:val="21"/>
                <w:highlight w:val="none"/>
              </w:rPr>
              <w:t>执业资格/相关证书</w:t>
            </w:r>
          </w:p>
        </w:tc>
        <w:tc>
          <w:tcPr>
            <w:tcW w:w="1007" w:type="dxa"/>
            <w:tcBorders>
              <w:top w:val="single" w:color="000000" w:sz="4" w:space="0"/>
              <w:left w:val="nil"/>
              <w:bottom w:val="single" w:color="000000" w:sz="4" w:space="0"/>
              <w:right w:val="single" w:color="000000" w:sz="4" w:space="0"/>
            </w:tcBorders>
            <w:vAlign w:val="center"/>
          </w:tcPr>
          <w:p w14:paraId="3A12573F">
            <w:pPr>
              <w:widowControl/>
              <w:adjustRightInd w:val="0"/>
              <w:jc w:val="center"/>
              <w:rPr>
                <w:rFonts w:ascii="宋体" w:hAnsi="宋体" w:cs="宋体"/>
                <w:szCs w:val="21"/>
                <w:highlight w:val="none"/>
              </w:rPr>
            </w:pPr>
            <w:r>
              <w:rPr>
                <w:rFonts w:hint="eastAsia" w:ascii="宋体" w:hAnsi="宋体" w:cs="宋体"/>
                <w:szCs w:val="21"/>
                <w:highlight w:val="none"/>
              </w:rPr>
              <w:t>技术职称</w:t>
            </w:r>
          </w:p>
        </w:tc>
        <w:tc>
          <w:tcPr>
            <w:tcW w:w="970" w:type="dxa"/>
            <w:tcBorders>
              <w:top w:val="single" w:color="000000" w:sz="4" w:space="0"/>
              <w:left w:val="nil"/>
              <w:bottom w:val="single" w:color="000000" w:sz="4" w:space="0"/>
              <w:right w:val="single" w:color="000000" w:sz="4" w:space="0"/>
            </w:tcBorders>
            <w:vAlign w:val="center"/>
          </w:tcPr>
          <w:p w14:paraId="2E22E66E">
            <w:pPr>
              <w:widowControl/>
              <w:adjustRightInd w:val="0"/>
              <w:jc w:val="center"/>
              <w:rPr>
                <w:rFonts w:ascii="宋体" w:hAnsi="宋体" w:cs="宋体"/>
                <w:szCs w:val="21"/>
                <w:highlight w:val="none"/>
              </w:rPr>
            </w:pPr>
            <w:r>
              <w:rPr>
                <w:rFonts w:hint="eastAsia" w:ascii="宋体" w:hAnsi="宋体" w:cs="宋体"/>
                <w:szCs w:val="21"/>
                <w:highlight w:val="none"/>
              </w:rPr>
              <w:t>工作经历</w:t>
            </w:r>
          </w:p>
        </w:tc>
        <w:tc>
          <w:tcPr>
            <w:tcW w:w="973" w:type="dxa"/>
            <w:tcBorders>
              <w:top w:val="single" w:color="000000" w:sz="4" w:space="0"/>
              <w:left w:val="nil"/>
              <w:bottom w:val="single" w:color="000000" w:sz="4" w:space="0"/>
              <w:right w:val="single" w:color="000000" w:sz="4" w:space="0"/>
            </w:tcBorders>
            <w:vAlign w:val="center"/>
          </w:tcPr>
          <w:p w14:paraId="7773EDAF">
            <w:pPr>
              <w:widowControl/>
              <w:adjustRightInd w:val="0"/>
              <w:jc w:val="center"/>
              <w:rPr>
                <w:rFonts w:ascii="宋体" w:hAnsi="宋体" w:cs="宋体"/>
                <w:szCs w:val="21"/>
                <w:highlight w:val="none"/>
              </w:rPr>
            </w:pPr>
            <w:r>
              <w:rPr>
                <w:rFonts w:hint="eastAsia" w:ascii="宋体" w:hAnsi="宋体" w:cs="宋体"/>
                <w:szCs w:val="21"/>
                <w:highlight w:val="none"/>
              </w:rPr>
              <w:t>备注</w:t>
            </w:r>
          </w:p>
        </w:tc>
      </w:tr>
      <w:tr w14:paraId="49C05084">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07BF04D1">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012E621F">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379818C0">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553C844C">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2C6814E">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232B6C72">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0FEDF567">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78CA0CFF">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57270044">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57503A22">
            <w:pPr>
              <w:widowControl/>
              <w:adjustRightInd w:val="0"/>
              <w:rPr>
                <w:rFonts w:ascii="宋体" w:hAnsi="宋体" w:cs="宋体"/>
                <w:szCs w:val="21"/>
                <w:highlight w:val="none"/>
              </w:rPr>
            </w:pPr>
          </w:p>
        </w:tc>
      </w:tr>
      <w:tr w14:paraId="5B984821">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412AA3F7">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113B3E07">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0AE716C1">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7E021FA2">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5D49DD3">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0222840E">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04C365B3">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62DE771B">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0A24348B">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166F840F">
            <w:pPr>
              <w:widowControl/>
              <w:adjustRightInd w:val="0"/>
              <w:rPr>
                <w:rFonts w:ascii="宋体" w:hAnsi="宋体" w:cs="宋体"/>
                <w:szCs w:val="21"/>
                <w:highlight w:val="none"/>
              </w:rPr>
            </w:pPr>
          </w:p>
        </w:tc>
      </w:tr>
      <w:tr w14:paraId="47F201AA">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7295C325">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2F78D406">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59D416DF">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2F4ECD65">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3357F49D">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418678B1">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34551581">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18B47651">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2358945B">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353EE810">
            <w:pPr>
              <w:widowControl/>
              <w:adjustRightInd w:val="0"/>
              <w:rPr>
                <w:rFonts w:ascii="宋体" w:hAnsi="宋体" w:cs="宋体"/>
                <w:szCs w:val="21"/>
                <w:highlight w:val="none"/>
              </w:rPr>
            </w:pPr>
          </w:p>
        </w:tc>
      </w:tr>
      <w:tr w14:paraId="1569C16A">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D852C75">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24A5B2C6">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05C5732A">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3A82CE22">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7FE1CFE8">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5975447C">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1C9AF726">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644262CB">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63406E4D">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589577FE">
            <w:pPr>
              <w:widowControl/>
              <w:adjustRightInd w:val="0"/>
              <w:rPr>
                <w:rFonts w:ascii="宋体" w:hAnsi="宋体" w:cs="宋体"/>
                <w:szCs w:val="21"/>
                <w:highlight w:val="none"/>
              </w:rPr>
            </w:pPr>
          </w:p>
        </w:tc>
      </w:tr>
      <w:tr w14:paraId="4ADB67CE">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6693E48D">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1F8CAAEF">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31A2810F">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712FB501">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732EE249">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5C892A28">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51A14A0B">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77DC6188">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4225B770">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6C6090A3">
            <w:pPr>
              <w:widowControl/>
              <w:adjustRightInd w:val="0"/>
              <w:rPr>
                <w:rFonts w:ascii="宋体" w:hAnsi="宋体" w:cs="宋体"/>
                <w:szCs w:val="21"/>
                <w:highlight w:val="none"/>
              </w:rPr>
            </w:pPr>
          </w:p>
        </w:tc>
      </w:tr>
      <w:tr w14:paraId="392CF6F7">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DE6804D">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565682D8">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3C55B89E">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6148A2DA">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1B6646A9">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64EFF111">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35FFD331">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6891D46C">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06F29F99">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034FF4A4">
            <w:pPr>
              <w:widowControl/>
              <w:adjustRightInd w:val="0"/>
              <w:rPr>
                <w:rFonts w:ascii="宋体" w:hAnsi="宋体" w:cs="宋体"/>
                <w:szCs w:val="21"/>
                <w:highlight w:val="none"/>
              </w:rPr>
            </w:pPr>
          </w:p>
        </w:tc>
      </w:tr>
      <w:tr w14:paraId="52D6D499">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359B3357">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179ED80A">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2F53CDD1">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2BADAEB6">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588CC0A6">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6A31D3F5">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1E8FAE8B">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649F2632">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6492C8E7">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156502B1">
            <w:pPr>
              <w:widowControl/>
              <w:adjustRightInd w:val="0"/>
              <w:rPr>
                <w:rFonts w:ascii="宋体" w:hAnsi="宋体" w:cs="宋体"/>
                <w:szCs w:val="21"/>
                <w:highlight w:val="none"/>
              </w:rPr>
            </w:pPr>
          </w:p>
        </w:tc>
      </w:tr>
      <w:tr w14:paraId="15031700">
        <w:tblPrEx>
          <w:tblCellMar>
            <w:top w:w="0" w:type="dxa"/>
            <w:left w:w="108" w:type="dxa"/>
            <w:bottom w:w="0" w:type="dxa"/>
            <w:right w:w="108" w:type="dxa"/>
          </w:tblCellMar>
        </w:tblPrEx>
        <w:trPr>
          <w:trHeight w:val="624" w:hRule="atLeast"/>
          <w:jc w:val="center"/>
        </w:trPr>
        <w:tc>
          <w:tcPr>
            <w:tcW w:w="606" w:type="dxa"/>
            <w:tcBorders>
              <w:top w:val="single" w:color="000000" w:sz="4" w:space="0"/>
              <w:left w:val="single" w:color="000000" w:sz="4" w:space="0"/>
              <w:bottom w:val="single" w:color="000000" w:sz="4" w:space="0"/>
              <w:right w:val="single" w:color="000000" w:sz="4" w:space="0"/>
            </w:tcBorders>
            <w:vAlign w:val="center"/>
          </w:tcPr>
          <w:p w14:paraId="41D1A375">
            <w:pPr>
              <w:widowControl/>
              <w:adjustRightInd w:val="0"/>
              <w:rPr>
                <w:rFonts w:ascii="宋体" w:hAnsi="宋体" w:cs="宋体"/>
                <w:szCs w:val="21"/>
                <w:highlight w:val="none"/>
              </w:rPr>
            </w:pPr>
          </w:p>
        </w:tc>
        <w:tc>
          <w:tcPr>
            <w:tcW w:w="1026" w:type="dxa"/>
            <w:tcBorders>
              <w:top w:val="single" w:color="000000" w:sz="4" w:space="0"/>
              <w:left w:val="nil"/>
              <w:bottom w:val="single" w:color="000000" w:sz="4" w:space="0"/>
              <w:right w:val="single" w:color="000000" w:sz="4" w:space="0"/>
            </w:tcBorders>
            <w:vAlign w:val="center"/>
          </w:tcPr>
          <w:p w14:paraId="19AFE1AD">
            <w:pPr>
              <w:widowControl/>
              <w:adjustRightInd w:val="0"/>
              <w:rPr>
                <w:rFonts w:ascii="宋体" w:hAnsi="宋体" w:cs="宋体"/>
                <w:szCs w:val="21"/>
                <w:highlight w:val="none"/>
              </w:rPr>
            </w:pPr>
          </w:p>
        </w:tc>
        <w:tc>
          <w:tcPr>
            <w:tcW w:w="755" w:type="dxa"/>
            <w:tcBorders>
              <w:top w:val="single" w:color="000000" w:sz="4" w:space="0"/>
              <w:left w:val="nil"/>
              <w:bottom w:val="single" w:color="000000" w:sz="4" w:space="0"/>
              <w:right w:val="single" w:color="000000" w:sz="4" w:space="0"/>
            </w:tcBorders>
            <w:vAlign w:val="center"/>
          </w:tcPr>
          <w:p w14:paraId="404E6A4E">
            <w:pPr>
              <w:widowControl/>
              <w:adjustRightInd w:val="0"/>
              <w:rPr>
                <w:rFonts w:ascii="宋体" w:hAnsi="宋体" w:cs="宋体"/>
                <w:szCs w:val="21"/>
                <w:highlight w:val="none"/>
              </w:rPr>
            </w:pPr>
          </w:p>
        </w:tc>
        <w:tc>
          <w:tcPr>
            <w:tcW w:w="809" w:type="dxa"/>
            <w:tcBorders>
              <w:top w:val="single" w:color="000000" w:sz="4" w:space="0"/>
              <w:left w:val="nil"/>
              <w:bottom w:val="single" w:color="000000" w:sz="4" w:space="0"/>
              <w:right w:val="single" w:color="000000" w:sz="4" w:space="0"/>
            </w:tcBorders>
            <w:vAlign w:val="center"/>
          </w:tcPr>
          <w:p w14:paraId="5A89A9F5">
            <w:pPr>
              <w:widowControl/>
              <w:adjustRightInd w:val="0"/>
              <w:rPr>
                <w:rFonts w:ascii="宋体" w:hAnsi="宋体" w:cs="宋体"/>
                <w:szCs w:val="21"/>
                <w:highlight w:val="none"/>
              </w:rPr>
            </w:pPr>
          </w:p>
        </w:tc>
        <w:tc>
          <w:tcPr>
            <w:tcW w:w="1299" w:type="dxa"/>
            <w:tcBorders>
              <w:top w:val="single" w:color="000000" w:sz="4" w:space="0"/>
              <w:left w:val="nil"/>
              <w:bottom w:val="single" w:color="000000" w:sz="4" w:space="0"/>
              <w:right w:val="single" w:color="000000" w:sz="4" w:space="0"/>
            </w:tcBorders>
            <w:vAlign w:val="center"/>
          </w:tcPr>
          <w:p w14:paraId="47A75B20">
            <w:pPr>
              <w:widowControl/>
              <w:adjustRightInd w:val="0"/>
              <w:rPr>
                <w:rFonts w:ascii="宋体" w:hAnsi="宋体" w:cs="宋体"/>
                <w:szCs w:val="21"/>
                <w:highlight w:val="none"/>
              </w:rPr>
            </w:pPr>
          </w:p>
        </w:tc>
        <w:tc>
          <w:tcPr>
            <w:tcW w:w="1063" w:type="dxa"/>
            <w:tcBorders>
              <w:top w:val="single" w:color="000000" w:sz="4" w:space="0"/>
              <w:left w:val="nil"/>
              <w:bottom w:val="single" w:color="000000" w:sz="4" w:space="0"/>
              <w:right w:val="single" w:color="000000" w:sz="4" w:space="0"/>
            </w:tcBorders>
            <w:vAlign w:val="center"/>
          </w:tcPr>
          <w:p w14:paraId="162BA111">
            <w:pPr>
              <w:widowControl/>
              <w:adjustRightInd w:val="0"/>
              <w:rPr>
                <w:rFonts w:ascii="宋体" w:hAnsi="宋体" w:cs="宋体"/>
                <w:szCs w:val="21"/>
                <w:highlight w:val="none"/>
              </w:rPr>
            </w:pPr>
          </w:p>
        </w:tc>
        <w:tc>
          <w:tcPr>
            <w:tcW w:w="1168" w:type="dxa"/>
            <w:tcBorders>
              <w:top w:val="single" w:color="000000" w:sz="4" w:space="0"/>
              <w:left w:val="nil"/>
              <w:bottom w:val="single" w:color="000000" w:sz="4" w:space="0"/>
              <w:right w:val="single" w:color="000000" w:sz="4" w:space="0"/>
            </w:tcBorders>
            <w:vAlign w:val="center"/>
          </w:tcPr>
          <w:p w14:paraId="5E816D94">
            <w:pPr>
              <w:widowControl/>
              <w:adjustRightInd w:val="0"/>
              <w:rPr>
                <w:rFonts w:ascii="宋体" w:hAnsi="宋体" w:cs="宋体"/>
                <w:szCs w:val="21"/>
                <w:highlight w:val="none"/>
              </w:rPr>
            </w:pPr>
          </w:p>
        </w:tc>
        <w:tc>
          <w:tcPr>
            <w:tcW w:w="1007" w:type="dxa"/>
            <w:tcBorders>
              <w:top w:val="single" w:color="000000" w:sz="4" w:space="0"/>
              <w:left w:val="nil"/>
              <w:bottom w:val="single" w:color="000000" w:sz="4" w:space="0"/>
              <w:right w:val="single" w:color="000000" w:sz="4" w:space="0"/>
            </w:tcBorders>
            <w:vAlign w:val="center"/>
          </w:tcPr>
          <w:p w14:paraId="0923ED9B">
            <w:pPr>
              <w:widowControl/>
              <w:adjustRightInd w:val="0"/>
              <w:rPr>
                <w:rFonts w:ascii="宋体" w:hAnsi="宋体" w:cs="宋体"/>
                <w:szCs w:val="21"/>
                <w:highlight w:val="none"/>
              </w:rPr>
            </w:pPr>
          </w:p>
        </w:tc>
        <w:tc>
          <w:tcPr>
            <w:tcW w:w="970" w:type="dxa"/>
            <w:tcBorders>
              <w:top w:val="single" w:color="000000" w:sz="4" w:space="0"/>
              <w:left w:val="nil"/>
              <w:bottom w:val="single" w:color="000000" w:sz="4" w:space="0"/>
              <w:right w:val="single" w:color="000000" w:sz="4" w:space="0"/>
            </w:tcBorders>
            <w:vAlign w:val="center"/>
          </w:tcPr>
          <w:p w14:paraId="6D7C7254">
            <w:pPr>
              <w:widowControl/>
              <w:adjustRightInd w:val="0"/>
              <w:rPr>
                <w:rFonts w:ascii="宋体" w:hAnsi="宋体" w:cs="宋体"/>
                <w:szCs w:val="21"/>
                <w:highlight w:val="none"/>
              </w:rPr>
            </w:pPr>
          </w:p>
        </w:tc>
        <w:tc>
          <w:tcPr>
            <w:tcW w:w="973" w:type="dxa"/>
            <w:tcBorders>
              <w:top w:val="single" w:color="000000" w:sz="4" w:space="0"/>
              <w:left w:val="nil"/>
              <w:bottom w:val="single" w:color="000000" w:sz="4" w:space="0"/>
              <w:right w:val="single" w:color="000000" w:sz="4" w:space="0"/>
            </w:tcBorders>
            <w:vAlign w:val="center"/>
          </w:tcPr>
          <w:p w14:paraId="7AD5DFAD">
            <w:pPr>
              <w:widowControl/>
              <w:adjustRightInd w:val="0"/>
              <w:rPr>
                <w:rFonts w:ascii="宋体" w:hAnsi="宋体" w:cs="宋体"/>
                <w:szCs w:val="21"/>
                <w:highlight w:val="none"/>
              </w:rPr>
            </w:pPr>
          </w:p>
        </w:tc>
      </w:tr>
    </w:tbl>
    <w:p w14:paraId="58BF80BB">
      <w:pPr>
        <w:widowControl/>
        <w:adjustRightInd w:val="0"/>
        <w:spacing w:line="440" w:lineRule="exact"/>
        <w:rPr>
          <w:rFonts w:ascii="Times New Roman" w:hAnsi="Times New Roman"/>
          <w:szCs w:val="21"/>
          <w:highlight w:val="none"/>
        </w:rPr>
      </w:pPr>
      <w:r>
        <w:rPr>
          <w:rFonts w:hint="eastAsia" w:ascii="Times New Roman" w:hAnsi="Times New Roman"/>
          <w:szCs w:val="21"/>
          <w:highlight w:val="none"/>
        </w:rPr>
        <w:t>供应商名称：</w:t>
      </w:r>
      <w:r>
        <w:rPr>
          <w:rFonts w:hint="eastAsia" w:ascii="Times New Roman" w:hAnsi="Times New Roman"/>
          <w:szCs w:val="21"/>
          <w:highlight w:val="none"/>
          <w:u w:val="single"/>
        </w:rPr>
        <w:t>                  </w:t>
      </w:r>
      <w:r>
        <w:rPr>
          <w:rFonts w:hint="eastAsia" w:ascii="Times New Roman" w:hAnsi="Times New Roman"/>
          <w:szCs w:val="21"/>
          <w:highlight w:val="none"/>
        </w:rPr>
        <w:t>（公章）</w:t>
      </w:r>
    </w:p>
    <w:p w14:paraId="2ACC3AA7">
      <w:pPr>
        <w:pStyle w:val="22"/>
        <w:rPr>
          <w:szCs w:val="21"/>
          <w:highlight w:val="none"/>
        </w:rPr>
      </w:pPr>
    </w:p>
    <w:p w14:paraId="06EC1647">
      <w:pPr>
        <w:pStyle w:val="17"/>
        <w:widowControl/>
        <w:ind w:firstLine="0" w:firstLineChars="0"/>
        <w:rPr>
          <w:b/>
          <w:sz w:val="21"/>
          <w:szCs w:val="21"/>
          <w:highlight w:val="none"/>
        </w:rPr>
      </w:pPr>
      <w:r>
        <w:rPr>
          <w:b/>
          <w:sz w:val="21"/>
          <w:szCs w:val="21"/>
          <w:highlight w:val="none"/>
        </w:rPr>
        <w:t>说明：如果行数不够，请自行增加。</w:t>
      </w:r>
    </w:p>
    <w:p w14:paraId="60593774">
      <w:pPr>
        <w:spacing w:line="240" w:lineRule="atLeast"/>
        <w:rPr>
          <w:rFonts w:ascii="宋体" w:hAnsi="宋体"/>
          <w:b/>
          <w:highlight w:val="none"/>
        </w:rPr>
      </w:pPr>
    </w:p>
    <w:p w14:paraId="52965018">
      <w:pPr>
        <w:rPr>
          <w:rFonts w:ascii="宋体" w:hAnsi="宋体"/>
          <w:b/>
          <w:highlight w:val="none"/>
        </w:rPr>
      </w:pPr>
      <w:r>
        <w:rPr>
          <w:rFonts w:hint="eastAsia" w:ascii="宋体" w:hAnsi="宋体"/>
          <w:b/>
          <w:highlight w:val="none"/>
        </w:rPr>
        <w:br w:type="page"/>
      </w:r>
    </w:p>
    <w:p w14:paraId="2D5877CB">
      <w:pPr>
        <w:pStyle w:val="17"/>
        <w:ind w:firstLine="0" w:firstLineChars="0"/>
        <w:rPr>
          <w:b/>
          <w:highlight w:val="none"/>
        </w:rPr>
      </w:pPr>
      <w:r>
        <w:rPr>
          <w:b/>
          <w:highlight w:val="none"/>
        </w:rPr>
        <w:t>目录十、响应需要的其他证明文件及材料</w:t>
      </w:r>
    </w:p>
    <w:p w14:paraId="32373A15">
      <w:pPr>
        <w:spacing w:line="240" w:lineRule="atLeast"/>
        <w:rPr>
          <w:rFonts w:ascii="宋体" w:hAnsi="宋体"/>
          <w:b/>
          <w:highlight w:val="none"/>
        </w:rPr>
      </w:pPr>
    </w:p>
    <w:p w14:paraId="1DB0472A">
      <w:pPr>
        <w:spacing w:line="240" w:lineRule="atLeast"/>
        <w:rPr>
          <w:rFonts w:ascii="宋体" w:hAnsi="宋体"/>
          <w:b/>
          <w:highlight w:val="none"/>
        </w:rPr>
      </w:pPr>
    </w:p>
    <w:p w14:paraId="6B326A0A">
      <w:pPr>
        <w:pStyle w:val="265"/>
        <w:rPr>
          <w:highlight w:val="none"/>
        </w:rPr>
      </w:pPr>
      <w:r>
        <w:rPr>
          <w:highlight w:val="none"/>
        </w:rPr>
        <w:t>响应需要的其他证明文件及材料（若有）</w:t>
      </w:r>
    </w:p>
    <w:p w14:paraId="1776E7BC">
      <w:pPr>
        <w:rPr>
          <w:rFonts w:ascii="宋体" w:hAnsi="宋体"/>
          <w:b/>
          <w:highlight w:val="none"/>
        </w:rPr>
      </w:pPr>
      <w:r>
        <w:rPr>
          <w:rFonts w:hint="eastAsia" w:ascii="宋体" w:hAnsi="宋体"/>
          <w:b/>
          <w:highlight w:val="none"/>
        </w:rPr>
        <w:br w:type="page"/>
      </w:r>
    </w:p>
    <w:p w14:paraId="27A824D2">
      <w:pPr>
        <w:pStyle w:val="260"/>
        <w:rPr>
          <w:highlight w:val="none"/>
        </w:rPr>
      </w:pPr>
      <w:r>
        <w:rPr>
          <w:highlight w:val="none"/>
        </w:rPr>
        <w:t>附件一、无重大违法记录声明格式</w:t>
      </w:r>
    </w:p>
    <w:p w14:paraId="5E34C5CD">
      <w:pPr>
        <w:pStyle w:val="265"/>
        <w:rPr>
          <w:highlight w:val="none"/>
        </w:rPr>
      </w:pPr>
      <w:r>
        <w:rPr>
          <w:highlight w:val="none"/>
        </w:rPr>
        <w:t>无重大违法记录声明</w:t>
      </w:r>
    </w:p>
    <w:p w14:paraId="593CA5A4">
      <w:pPr>
        <w:pStyle w:val="17"/>
        <w:ind w:firstLine="0" w:firstLineChars="0"/>
        <w:rPr>
          <w:sz w:val="21"/>
          <w:szCs w:val="21"/>
          <w:highlight w:val="none"/>
        </w:rPr>
      </w:pPr>
      <w:r>
        <w:rPr>
          <w:sz w:val="21"/>
          <w:szCs w:val="21"/>
          <w:highlight w:val="none"/>
        </w:rPr>
        <w:t>致：（采购人）</w:t>
      </w:r>
    </w:p>
    <w:p w14:paraId="43D03C2C">
      <w:pPr>
        <w:pStyle w:val="17"/>
        <w:rPr>
          <w:sz w:val="21"/>
          <w:szCs w:val="21"/>
          <w:highlight w:val="none"/>
        </w:rPr>
      </w:pPr>
      <w:r>
        <w:rPr>
          <w:sz w:val="21"/>
          <w:szCs w:val="21"/>
          <w:highlight w:val="none"/>
        </w:rPr>
        <w:t>我单位（供应商名称）郑重声明：</w:t>
      </w:r>
    </w:p>
    <w:p w14:paraId="17CCC7AF">
      <w:pPr>
        <w:pStyle w:val="17"/>
        <w:rPr>
          <w:sz w:val="21"/>
          <w:szCs w:val="21"/>
          <w:highlight w:val="none"/>
        </w:rPr>
      </w:pPr>
      <w:r>
        <w:rPr>
          <w:sz w:val="21"/>
          <w:szCs w:val="21"/>
          <w:highlight w:val="none"/>
        </w:rPr>
        <w:t>参加采购活动前3年内在经营活动中</w:t>
      </w:r>
      <w:r>
        <w:rPr>
          <w:sz w:val="21"/>
          <w:szCs w:val="21"/>
          <w:highlight w:val="none"/>
          <w:u w:val="single"/>
        </w:rPr>
        <w:t xml:space="preserve">     </w:t>
      </w:r>
      <w:r>
        <w:rPr>
          <w:rFonts w:hint="eastAsia"/>
          <w:sz w:val="21"/>
          <w:szCs w:val="21"/>
          <w:highlight w:val="none"/>
          <w:u w:val="single"/>
        </w:rPr>
        <w:t>没有</w:t>
      </w:r>
      <w:r>
        <w:rPr>
          <w:sz w:val="21"/>
          <w:szCs w:val="21"/>
          <w:highlight w:val="none"/>
          <w:u w:val="single"/>
        </w:rPr>
        <w:t xml:space="preserve">     </w:t>
      </w:r>
      <w:r>
        <w:rPr>
          <w:sz w:val="21"/>
          <w:szCs w:val="21"/>
          <w:highlight w:val="none"/>
        </w:rPr>
        <w:t>（在下划线上如实填写：有或没有）重大违法记录。</w:t>
      </w:r>
    </w:p>
    <w:p w14:paraId="58E81557">
      <w:pPr>
        <w:pStyle w:val="17"/>
        <w:rPr>
          <w:sz w:val="21"/>
          <w:szCs w:val="21"/>
          <w:highlight w:val="none"/>
        </w:rPr>
      </w:pPr>
      <w:r>
        <w:rPr>
          <w:sz w:val="21"/>
          <w:szCs w:val="21"/>
          <w:highlight w:val="none"/>
        </w:rPr>
        <w:t>（说明：所称重大违法记录，是指供应商因违法经营受到刑事处罚或者责令停产停业、吊销许可证或者执照、较大数额罚款等行政处罚。）</w:t>
      </w:r>
    </w:p>
    <w:p w14:paraId="742180D0">
      <w:pPr>
        <w:spacing w:line="360" w:lineRule="auto"/>
        <w:rPr>
          <w:rFonts w:ascii="宋体" w:hAnsi="宋体" w:cs="宋体"/>
          <w:szCs w:val="21"/>
          <w:highlight w:val="none"/>
        </w:rPr>
      </w:pPr>
    </w:p>
    <w:p w14:paraId="4478645C">
      <w:pP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声明人（公章）：</w:t>
      </w:r>
    </w:p>
    <w:p w14:paraId="4973DEE2">
      <w:pP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日期：年月日</w:t>
      </w:r>
    </w:p>
    <w:p w14:paraId="6DFFB4B4">
      <w:pPr>
        <w:pStyle w:val="260"/>
        <w:rPr>
          <w:highlight w:val="none"/>
        </w:rPr>
      </w:pPr>
      <w:r>
        <w:rPr>
          <w:highlight w:val="none"/>
        </w:rPr>
        <w:t>附件二、具备履行合同所必需的设备和专业技术能力的声明格式或证明材料</w:t>
      </w:r>
    </w:p>
    <w:p w14:paraId="7259ACF7">
      <w:pPr>
        <w:pStyle w:val="265"/>
        <w:rPr>
          <w:highlight w:val="none"/>
        </w:rPr>
      </w:pPr>
      <w:r>
        <w:rPr>
          <w:highlight w:val="none"/>
        </w:rPr>
        <w:t>具备履行合同所必需的设备和专业技术能力的声明</w:t>
      </w:r>
    </w:p>
    <w:p w14:paraId="3ED454E6">
      <w:pPr>
        <w:pStyle w:val="17"/>
        <w:ind w:firstLine="0" w:firstLineChars="0"/>
        <w:rPr>
          <w:sz w:val="21"/>
          <w:szCs w:val="21"/>
          <w:highlight w:val="none"/>
        </w:rPr>
      </w:pPr>
      <w:r>
        <w:rPr>
          <w:sz w:val="21"/>
          <w:szCs w:val="21"/>
          <w:highlight w:val="none"/>
        </w:rPr>
        <w:t>致：（采购人）</w:t>
      </w:r>
    </w:p>
    <w:p w14:paraId="2B2EE182">
      <w:pPr>
        <w:pStyle w:val="17"/>
        <w:rPr>
          <w:sz w:val="21"/>
          <w:szCs w:val="21"/>
          <w:highlight w:val="none"/>
        </w:rPr>
      </w:pPr>
      <w:r>
        <w:rPr>
          <w:sz w:val="21"/>
          <w:szCs w:val="21"/>
          <w:highlight w:val="none"/>
        </w:rPr>
        <w:t>我单位（供应商名称）郑重声明：我公司具备履行本项采购合同所必需的设备和专业技术能力，为履行本项采购合同我单位具备如下主要设备和主要专业技术能力：</w:t>
      </w:r>
    </w:p>
    <w:p w14:paraId="25FEE688">
      <w:pPr>
        <w:pStyle w:val="17"/>
        <w:rPr>
          <w:sz w:val="21"/>
          <w:szCs w:val="21"/>
          <w:highlight w:val="none"/>
        </w:rPr>
      </w:pPr>
      <w:r>
        <w:rPr>
          <w:sz w:val="21"/>
          <w:szCs w:val="21"/>
          <w:highlight w:val="none"/>
        </w:rPr>
        <w:t>主要设备有：</w:t>
      </w:r>
      <w:r>
        <w:rPr>
          <w:sz w:val="21"/>
          <w:szCs w:val="21"/>
          <w:highlight w:val="none"/>
          <w:u w:val="single"/>
        </w:rPr>
        <w:t xml:space="preserve">         </w:t>
      </w:r>
      <w:r>
        <w:rPr>
          <w:sz w:val="21"/>
          <w:szCs w:val="21"/>
          <w:highlight w:val="none"/>
        </w:rPr>
        <w:t>。（若有）</w:t>
      </w:r>
    </w:p>
    <w:p w14:paraId="4D06DF65">
      <w:pPr>
        <w:pStyle w:val="17"/>
        <w:rPr>
          <w:sz w:val="21"/>
          <w:szCs w:val="21"/>
          <w:highlight w:val="none"/>
        </w:rPr>
      </w:pPr>
      <w:r>
        <w:rPr>
          <w:sz w:val="21"/>
          <w:szCs w:val="21"/>
          <w:highlight w:val="none"/>
        </w:rPr>
        <w:t>主要专业技术能力有：</w:t>
      </w:r>
      <w:r>
        <w:rPr>
          <w:sz w:val="21"/>
          <w:szCs w:val="21"/>
          <w:highlight w:val="none"/>
          <w:u w:val="single"/>
        </w:rPr>
        <w:t xml:space="preserve">         </w:t>
      </w:r>
      <w:r>
        <w:rPr>
          <w:sz w:val="21"/>
          <w:szCs w:val="21"/>
          <w:highlight w:val="none"/>
        </w:rPr>
        <w:t>。（若有）</w:t>
      </w:r>
    </w:p>
    <w:p w14:paraId="1E1402AA">
      <w:pPr>
        <w:spacing w:line="360" w:lineRule="auto"/>
        <w:jc w:val="right"/>
        <w:rPr>
          <w:rFonts w:ascii="宋体" w:hAnsi="宋体" w:cs="宋体"/>
          <w:szCs w:val="21"/>
          <w:highlight w:val="none"/>
        </w:rPr>
      </w:pPr>
    </w:p>
    <w:p w14:paraId="2C97040C">
      <w:pP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声明人（公章）：</w:t>
      </w:r>
    </w:p>
    <w:p w14:paraId="1A64FD78">
      <w:pPr>
        <w:spacing w:line="360" w:lineRule="auto"/>
        <w:ind w:firstLine="5250" w:firstLineChars="2500"/>
        <w:jc w:val="right"/>
        <w:rPr>
          <w:rFonts w:ascii="Times New Roman" w:hAnsi="Times New Roman"/>
          <w:szCs w:val="21"/>
          <w:highlight w:val="none"/>
        </w:rPr>
      </w:pPr>
      <w:r>
        <w:rPr>
          <w:rFonts w:hint="eastAsia" w:ascii="Times New Roman" w:hAnsi="Times New Roman"/>
          <w:szCs w:val="21"/>
          <w:highlight w:val="none"/>
        </w:rPr>
        <w:t>日期：     年    月    日</w:t>
      </w:r>
    </w:p>
    <w:p w14:paraId="71A64BC2">
      <w:pPr>
        <w:pStyle w:val="260"/>
        <w:rPr>
          <w:highlight w:val="none"/>
        </w:rPr>
      </w:pPr>
      <w:r>
        <w:rPr>
          <w:rFonts w:hint="eastAsia"/>
          <w:highlight w:val="none"/>
        </w:rPr>
        <w:t>附件三、承诺书</w:t>
      </w:r>
    </w:p>
    <w:p w14:paraId="752D2241">
      <w:pPr>
        <w:spacing w:line="360" w:lineRule="auto"/>
        <w:rPr>
          <w:rFonts w:ascii="Times New Roman" w:hAnsi="Times New Roman"/>
          <w:szCs w:val="21"/>
          <w:highlight w:val="none"/>
        </w:rPr>
      </w:pPr>
      <w:r>
        <w:rPr>
          <w:rFonts w:hint="eastAsia" w:ascii="Times New Roman" w:hAnsi="Times New Roman"/>
          <w:szCs w:val="21"/>
          <w:highlight w:val="none"/>
        </w:rPr>
        <w:t>致：（采购人）</w:t>
      </w:r>
    </w:p>
    <w:p w14:paraId="49F77FE0">
      <w:pPr>
        <w:adjustRightInd w:val="0"/>
        <w:spacing w:line="360" w:lineRule="auto"/>
        <w:ind w:firstLine="420" w:firstLineChars="200"/>
        <w:rPr>
          <w:rFonts w:ascii="Times New Roman" w:hAnsi="Times New Roman"/>
          <w:szCs w:val="21"/>
          <w:highlight w:val="none"/>
        </w:rPr>
      </w:pPr>
      <w:r>
        <w:rPr>
          <w:rFonts w:hint="eastAsia" w:ascii="Times New Roman" w:hAnsi="Times New Roman"/>
          <w:szCs w:val="21"/>
          <w:highlight w:val="none"/>
        </w:rPr>
        <w:t>我单位</w:t>
      </w:r>
      <w:r>
        <w:rPr>
          <w:rFonts w:hint="eastAsia" w:ascii="Times New Roman" w:hAnsi="Times New Roman"/>
          <w:szCs w:val="21"/>
          <w:highlight w:val="none"/>
          <w:u w:val="single"/>
        </w:rPr>
        <w:t xml:space="preserve">                </w:t>
      </w:r>
      <w:r>
        <w:rPr>
          <w:rFonts w:hint="eastAsia" w:ascii="Times New Roman" w:hAnsi="Times New Roman"/>
          <w:szCs w:val="21"/>
          <w:highlight w:val="none"/>
        </w:rPr>
        <w:t>（供应商名称）参与的</w:t>
      </w:r>
      <w:r>
        <w:rPr>
          <w:rFonts w:hint="eastAsia" w:ascii="Times New Roman" w:hAnsi="Times New Roman"/>
          <w:szCs w:val="21"/>
          <w:highlight w:val="none"/>
          <w:u w:val="single"/>
        </w:rPr>
        <w:t xml:space="preserve">                   </w:t>
      </w:r>
      <w:r>
        <w:rPr>
          <w:rFonts w:hint="eastAsia" w:ascii="Times New Roman" w:hAnsi="Times New Roman"/>
          <w:szCs w:val="21"/>
          <w:highlight w:val="none"/>
        </w:rPr>
        <w:t>（项目名称），郑重承诺：</w:t>
      </w:r>
    </w:p>
    <w:p w14:paraId="64C4F989">
      <w:pPr>
        <w:adjustRightInd w:val="0"/>
        <w:spacing w:line="360" w:lineRule="auto"/>
        <w:ind w:firstLine="420" w:firstLineChars="200"/>
        <w:rPr>
          <w:rFonts w:ascii="Times New Roman" w:hAnsi="Times New Roman"/>
          <w:szCs w:val="21"/>
          <w:highlight w:val="none"/>
        </w:rPr>
      </w:pPr>
      <w:r>
        <w:rPr>
          <w:rFonts w:hint="eastAsia" w:ascii="宋体" w:hAnsi="宋体" w:cs="宋体"/>
          <w:highlight w:val="none"/>
        </w:rPr>
        <w:t>我单位配备相应的随行工作人员至少1名（所需费用已包含在投标报价中），保证现场的相关流程，满足采购人针对本次招聘会的所有相关服务。在服务期间内保证电话30分钟（含）响应，1小时内到招聘会现场，2小时内解决问题。</w:t>
      </w:r>
    </w:p>
    <w:p w14:paraId="5D4FF9AC">
      <w:pPr>
        <w:adjustRightInd w:val="0"/>
        <w:spacing w:line="360" w:lineRule="auto"/>
        <w:ind w:firstLine="5670" w:firstLineChars="2700"/>
        <w:jc w:val="right"/>
        <w:rPr>
          <w:rFonts w:ascii="Times New Roman" w:hAnsi="Times New Roman"/>
          <w:szCs w:val="21"/>
          <w:highlight w:val="none"/>
        </w:rPr>
      </w:pPr>
      <w:r>
        <w:rPr>
          <w:rFonts w:hint="eastAsia" w:ascii="Times New Roman" w:hAnsi="Times New Roman"/>
          <w:szCs w:val="21"/>
          <w:highlight w:val="none"/>
        </w:rPr>
        <w:t>承诺人</w:t>
      </w:r>
      <w:r>
        <w:rPr>
          <w:rFonts w:ascii="Times New Roman" w:hAnsi="Times New Roman"/>
          <w:szCs w:val="21"/>
          <w:highlight w:val="none"/>
        </w:rPr>
        <w:t>（公章）：</w:t>
      </w:r>
    </w:p>
    <w:p w14:paraId="05AEF602">
      <w:pPr>
        <w:adjustRightInd w:val="0"/>
        <w:spacing w:line="360" w:lineRule="auto"/>
        <w:ind w:firstLine="5670" w:firstLineChars="2700"/>
        <w:jc w:val="right"/>
        <w:rPr>
          <w:rFonts w:ascii="Times New Roman" w:hAnsi="Times New Roman"/>
          <w:szCs w:val="21"/>
          <w:highlight w:val="none"/>
        </w:rPr>
      </w:pPr>
      <w:r>
        <w:rPr>
          <w:rFonts w:ascii="Times New Roman" w:hAnsi="Times New Roman"/>
          <w:szCs w:val="21"/>
          <w:highlight w:val="none"/>
        </w:rPr>
        <w:t>日期：     年    月    日</w:t>
      </w:r>
    </w:p>
    <w:sectPr>
      <w:headerReference r:id="rId5" w:type="default"/>
      <w:footerReference r:id="rId6"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Microsoft New Tai Lue">
    <w:panose1 w:val="020B0502040204020203"/>
    <w:charset w:val="00"/>
    <w:family w:val="swiss"/>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C04E4">
    <w:pPr>
      <w:pStyle w:val="28"/>
      <w:jc w:val="center"/>
    </w:pPr>
  </w:p>
  <w:p w14:paraId="631B151F">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DEE88">
    <w:pPr>
      <w:pStyle w:val="28"/>
    </w:pPr>
    <w:r>
      <mc:AlternateContent>
        <mc:Choice Requires="wps">
          <w:drawing>
            <wp:anchor distT="0" distB="0" distL="0" distR="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4098" name="文本框 1026"/>
              <wp:cNvGraphicFramePr/>
              <a:graphic xmlns:a="http://schemas.openxmlformats.org/drawingml/2006/main">
                <a:graphicData uri="http://schemas.microsoft.com/office/word/2010/wordprocessingShape">
                  <wps:wsp>
                    <wps:cNvSpPr/>
                    <wps:spPr>
                      <a:xfrm>
                        <a:off x="0" y="0"/>
                        <a:ext cx="1148080" cy="172085"/>
                      </a:xfrm>
                      <a:prstGeom prst="rect">
                        <a:avLst/>
                      </a:prstGeom>
                      <a:ln>
                        <a:noFill/>
                      </a:ln>
                    </wps:spPr>
                    <wps:txbx>
                      <w:txbxContent>
                        <w:p w14:paraId="49B59CA8">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44</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rect id="文本框 1026" o:spid="_x0000_s1026" o:spt="1"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iUulh2QAAAAcBAAAPAAAAAAAAAAEAIAAAACIAAABkcnMvZG93bnJl&#10;di54bWxQSwECFAAUAAAACACHTuJAhGbYKMMBAAB/AwAADgAAAAAAAAABACAAAAAoAQAAZHJzL2Uy&#10;b0RvYy54bWxQSwUGAAAAAAYABgBZAQAAXQUAAAAA&#10;">
              <v:fill on="f" focussize="0,0"/>
              <v:stroke on="f"/>
              <v:imagedata o:title=""/>
              <o:lock v:ext="edit" aspectratio="f"/>
              <v:textbox inset="0mm,0mm,0mm,0mm">
                <w:txbxContent>
                  <w:p w14:paraId="49B59CA8">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44</w:t>
                    </w:r>
                    <w:r>
                      <w:rPr>
                        <w:rFonts w:hint="eastAsia" w:ascii="宋体" w:hAnsi="宋体" w:cs="宋体"/>
                      </w:rPr>
                      <w:fldChar w:fldCharType="end"/>
                    </w:r>
                    <w:r>
                      <w:rPr>
                        <w:rFonts w:hint="eastAsia" w:ascii="宋体" w:hAnsi="宋体" w:cs="宋体"/>
                      </w:rPr>
                      <w:t xml:space="preserve"> 页</w:t>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A46C">
    <w:pPr>
      <w:pStyle w:val="30"/>
      <w:jc w:val="both"/>
    </w:pPr>
    <w:r>
      <w:drawing>
        <wp:inline distT="0" distB="0" distL="0" distR="0">
          <wp:extent cx="1377950" cy="215265"/>
          <wp:effectExtent l="0" t="0" r="12700" b="13334"/>
          <wp:docPr id="4097" name="图片 3" descr="c826bae80687e3a7b3b8bc243736336"/>
          <wp:cNvGraphicFramePr/>
          <a:graphic xmlns:a="http://schemas.openxmlformats.org/drawingml/2006/main">
            <a:graphicData uri="http://schemas.openxmlformats.org/drawingml/2006/picture">
              <pic:pic xmlns:pic="http://schemas.openxmlformats.org/drawingml/2006/picture">
                <pic:nvPicPr>
                  <pic:cNvPr id="4097" name="图片 3" descr="c826bae80687e3a7b3b8bc243736336"/>
                  <pic:cNvPicPr/>
                </pic:nvPicPr>
                <pic:blipFill>
                  <a:blip r:embed="rId1" cstate="print"/>
                  <a:srcRect/>
                  <a:stretch>
                    <a:fillRect/>
                  </a:stretch>
                </pic:blipFill>
                <pic:spPr>
                  <a:xfrm>
                    <a:off x="0" y="0"/>
                    <a:ext cx="1377950" cy="215265"/>
                  </a:xfrm>
                  <a:prstGeom prst="rect">
                    <a:avLst/>
                  </a:prstGeom>
                  <a:ln>
                    <a:noFill/>
                  </a:ln>
                </pic:spPr>
              </pic:pic>
            </a:graphicData>
          </a:graphic>
        </wp:inline>
      </w:drawing>
    </w:r>
    <w:r>
      <w:rPr>
        <w:rFonts w:hint="eastAsia"/>
      </w:rPr>
      <w:t xml:space="preserve">                     </w:t>
    </w:r>
    <w:r>
      <w:rPr>
        <w:rFonts w:hint="eastAsia"/>
        <w:lang w:val="en-US" w:eastAsia="zh-CN"/>
      </w:rPr>
      <w:t xml:space="preserve">          </w:t>
    </w:r>
    <w:r>
      <w:rPr>
        <w:rFonts w:hint="eastAsia"/>
      </w:rPr>
      <w:t xml:space="preserve">                          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FD55E">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suff w:val="nothing"/>
      <w:lvlText w:val="（%1）"/>
      <w:lvlJc w:val="left"/>
      <w:pPr>
        <w:ind w:left="0" w:firstLine="480"/>
      </w:pPr>
      <w:rPr>
        <w:rFonts w:hint="default"/>
      </w:rPr>
    </w:lvl>
  </w:abstractNum>
  <w:abstractNum w:abstractNumId="1">
    <w:nsid w:val="14301CCB"/>
    <w:multiLevelType w:val="multilevel"/>
    <w:tmpl w:val="14301CCB"/>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7E4"/>
    <w:rsid w:val="001672F2"/>
    <w:rsid w:val="00191DBF"/>
    <w:rsid w:val="0024134A"/>
    <w:rsid w:val="00420DCD"/>
    <w:rsid w:val="004D5427"/>
    <w:rsid w:val="005F1C2D"/>
    <w:rsid w:val="00620639"/>
    <w:rsid w:val="00681384"/>
    <w:rsid w:val="00857C79"/>
    <w:rsid w:val="00AA2D32"/>
    <w:rsid w:val="00B767E4"/>
    <w:rsid w:val="00B777E0"/>
    <w:rsid w:val="00C25E34"/>
    <w:rsid w:val="00D46D0A"/>
    <w:rsid w:val="00D811E9"/>
    <w:rsid w:val="00DE567A"/>
    <w:rsid w:val="00E174DE"/>
    <w:rsid w:val="00E844AD"/>
    <w:rsid w:val="00F65099"/>
    <w:rsid w:val="00FD2A82"/>
    <w:rsid w:val="02C55A1D"/>
    <w:rsid w:val="02D21B5B"/>
    <w:rsid w:val="09D618D0"/>
    <w:rsid w:val="12796559"/>
    <w:rsid w:val="1BD53CD6"/>
    <w:rsid w:val="1C220723"/>
    <w:rsid w:val="1F737567"/>
    <w:rsid w:val="2387141A"/>
    <w:rsid w:val="2B177920"/>
    <w:rsid w:val="2B5716EC"/>
    <w:rsid w:val="37EE237E"/>
    <w:rsid w:val="3C6B443D"/>
    <w:rsid w:val="496D4934"/>
    <w:rsid w:val="542E16B3"/>
    <w:rsid w:val="74843B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qFormat="1" w:unhideWhenUsed="0" w:uiPriority="0" w:semiHidden="0" w:name="envelope return"/>
    <w:lsdException w:qFormat="1" w:unhideWhenUsed="0" w:uiPriority="99"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99" w:semiHidden="0" w:name="HTML Acronym"/>
    <w:lsdException w:unhideWhenUsed="0" w:uiPriority="0" w:semiHidden="0" w:name="HTML Address"/>
    <w:lsdException w:unhideWhenUsed="0" w:uiPriority="0" w:semiHidden="0" w:name="HTML Cite"/>
    <w:lsdException w:qFormat="1" w:unhideWhenUsed="0" w:uiPriority="99" w:semiHidden="0" w:name="HTML Code"/>
    <w:lsdException w:unhideWhenUsed="0" w:uiPriority="0"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basedOn w:val="1"/>
    <w:link w:val="65"/>
    <w:qFormat/>
    <w:uiPriority w:val="0"/>
    <w:pPr>
      <w:spacing w:before="120" w:after="120" w:line="360" w:lineRule="auto"/>
      <w:outlineLvl w:val="2"/>
    </w:pPr>
    <w:rPr>
      <w:rFonts w:ascii="Times New Roman" w:hAnsi="Times New Roman"/>
      <w:b/>
      <w:sz w:val="24"/>
    </w:rPr>
  </w:style>
  <w:style w:type="paragraph" w:styleId="6">
    <w:name w:val="heading 4"/>
    <w:basedOn w:val="1"/>
    <w:next w:val="1"/>
    <w:link w:val="66"/>
    <w:qFormat/>
    <w:uiPriority w:val="9"/>
    <w:pPr>
      <w:spacing w:before="120" w:after="120" w:line="360" w:lineRule="auto"/>
      <w:outlineLvl w:val="3"/>
    </w:pPr>
    <w:rPr>
      <w:rFonts w:ascii="Times New Roman" w:hAnsi="Times New Roman"/>
      <w:b/>
      <w:sz w:val="24"/>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3">
    <w:name w:val="列出段落1"/>
    <w:basedOn w:val="1"/>
    <w:qFormat/>
    <w:uiPriority w:val="99"/>
    <w:pPr>
      <w:ind w:firstLine="420" w:firstLineChars="200"/>
    </w:pPr>
  </w:style>
  <w:style w:type="paragraph" w:styleId="12">
    <w:name w:val="toc 7"/>
    <w:basedOn w:val="1"/>
    <w:next w:val="1"/>
    <w:qFormat/>
    <w:uiPriority w:val="39"/>
    <w:pPr>
      <w:spacing w:after="57"/>
      <w:ind w:left="1701"/>
    </w:pPr>
  </w:style>
  <w:style w:type="paragraph" w:styleId="13">
    <w:name w:val="Normal Indent"/>
    <w:basedOn w:val="1"/>
    <w:next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qFormat/>
    <w:uiPriority w:val="99"/>
    <w:pPr>
      <w:spacing w:before="120"/>
    </w:pPr>
    <w:rPr>
      <w:rFonts w:ascii="Arial" w:hAnsi="Arial"/>
      <w:sz w:val="24"/>
    </w:rPr>
  </w:style>
  <w:style w:type="paragraph" w:styleId="16">
    <w:name w:val="annotation text"/>
    <w:basedOn w:val="1"/>
    <w:link w:val="72"/>
    <w:qFormat/>
    <w:uiPriority w:val="99"/>
    <w:pPr>
      <w:jc w:val="left"/>
    </w:pPr>
  </w:style>
  <w:style w:type="paragraph" w:styleId="17">
    <w:name w:val="Body Text"/>
    <w:basedOn w:val="1"/>
    <w:link w:val="73"/>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qFormat/>
    <w:uiPriority w:val="99"/>
    <w:rPr>
      <w:sz w:val="20"/>
    </w:rPr>
  </w:style>
  <w:style w:type="paragraph" w:styleId="27">
    <w:name w:val="Balloon Text"/>
    <w:basedOn w:val="1"/>
    <w:link w:val="77"/>
    <w:qFormat/>
    <w:uiPriority w:val="99"/>
    <w:rPr>
      <w:sz w:val="18"/>
      <w:szCs w:val="18"/>
    </w:rPr>
  </w:style>
  <w:style w:type="paragraph" w:styleId="28">
    <w:name w:val="footer"/>
    <w:basedOn w:val="1"/>
    <w:link w:val="78"/>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qFormat/>
    <w:uiPriority w:val="99"/>
    <w:pPr>
      <w:spacing w:after="40"/>
    </w:pPr>
    <w:rPr>
      <w:sz w:val="18"/>
    </w:rPr>
  </w:style>
  <w:style w:type="paragraph" w:styleId="35">
    <w:name w:val="toc 6"/>
    <w:basedOn w:val="1"/>
    <w:next w:val="1"/>
    <w:qFormat/>
    <w:uiPriority w:val="39"/>
    <w:pPr>
      <w:spacing w:after="57"/>
      <w:ind w:left="1417"/>
    </w:pPr>
  </w:style>
  <w:style w:type="paragraph" w:styleId="36">
    <w:name w:val="table of figures"/>
    <w:basedOn w:val="1"/>
    <w:next w:val="1"/>
    <w:qFormat/>
    <w:uiPriority w:val="99"/>
  </w:style>
  <w:style w:type="paragraph" w:styleId="37">
    <w:name w:val="toc 2"/>
    <w:basedOn w:val="1"/>
    <w:next w:val="1"/>
    <w:qFormat/>
    <w:uiPriority w:val="39"/>
    <w:pPr>
      <w:ind w:left="420"/>
    </w:pPr>
  </w:style>
  <w:style w:type="paragraph" w:styleId="38">
    <w:name w:val="toc 9"/>
    <w:basedOn w:val="1"/>
    <w:next w:val="1"/>
    <w:qFormat/>
    <w:uiPriority w:val="39"/>
    <w:pPr>
      <w:spacing w:after="57"/>
      <w:ind w:left="2268"/>
    </w:pPr>
  </w:style>
  <w:style w:type="paragraph" w:styleId="39">
    <w:name w:val="HTML Preformatted"/>
    <w:basedOn w:val="1"/>
    <w:link w:val="8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3"/>
    <w:qFormat/>
    <w:uiPriority w:val="0"/>
    <w:pPr>
      <w:spacing w:line="360" w:lineRule="auto"/>
      <w:jc w:val="center"/>
    </w:pPr>
    <w:rPr>
      <w:rFonts w:ascii="Times New Roman" w:hAnsi="Times New Roman" w:eastAsia="黑体"/>
      <w:sz w:val="44"/>
    </w:rPr>
  </w:style>
  <w:style w:type="paragraph" w:styleId="42">
    <w:name w:val="annotation subject"/>
    <w:basedOn w:val="16"/>
    <w:next w:val="16"/>
    <w:link w:val="84"/>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qFormat/>
    <w:uiPriority w:val="99"/>
    <w:rPr>
      <w:rFonts w:hint="default" w:ascii="monospace" w:hAnsi="monospace" w:eastAsia="monospace" w:cs="monospace"/>
      <w:sz w:val="20"/>
    </w:rPr>
  </w:style>
  <w:style w:type="character" w:styleId="52">
    <w:name w:val="HTML Acronym"/>
    <w:basedOn w:val="46"/>
    <w:qFormat/>
    <w:uiPriority w:val="99"/>
  </w:style>
  <w:style w:type="character" w:styleId="53">
    <w:name w:val="Hyperlink"/>
    <w:qFormat/>
    <w:uiPriority w:val="99"/>
    <w:rPr>
      <w:color w:val="0563C1"/>
      <w:u w:val="single"/>
    </w:rPr>
  </w:style>
  <w:style w:type="character" w:styleId="54">
    <w:name w:val="HTML Code"/>
    <w:basedOn w:val="46"/>
    <w:qFormat/>
    <w:uiPriority w:val="99"/>
    <w:rPr>
      <w:rFonts w:hint="default" w:ascii="monospace" w:hAnsi="monospace" w:eastAsia="monospace" w:cs="monospace"/>
      <w:sz w:val="20"/>
    </w:rPr>
  </w:style>
  <w:style w:type="character" w:styleId="55">
    <w:name w:val="annotation reference"/>
    <w:basedOn w:val="46"/>
    <w:qFormat/>
    <w:uiPriority w:val="0"/>
    <w:rPr>
      <w:sz w:val="21"/>
      <w:szCs w:val="21"/>
    </w:rPr>
  </w:style>
  <w:style w:type="character" w:styleId="56">
    <w:name w:val="footnote reference"/>
    <w:qFormat/>
    <w:uiPriority w:val="99"/>
    <w:rPr>
      <w:vertAlign w:val="superscript"/>
    </w:rPr>
  </w:style>
  <w:style w:type="character" w:styleId="57">
    <w:name w:val="HTML Keyboard"/>
    <w:basedOn w:val="46"/>
    <w:qFormat/>
    <w:uiPriority w:val="99"/>
    <w:rPr>
      <w:rFonts w:hint="default" w:ascii="monospace" w:hAnsi="monospace" w:eastAsia="monospace" w:cs="monospace"/>
      <w:sz w:val="20"/>
    </w:rPr>
  </w:style>
  <w:style w:type="character" w:styleId="58">
    <w:name w:val="HTML Sample"/>
    <w:basedOn w:val="46"/>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_53622f24-dada-443b-8cd6-f93325692ef8"/>
    <w:qFormat/>
    <w:uiPriority w:val="9"/>
    <w:rPr>
      <w:rFonts w:ascii="Arial" w:hAnsi="Arial" w:eastAsia="Arial" w:cs="Arial"/>
      <w:sz w:val="40"/>
      <w:szCs w:val="40"/>
    </w:rPr>
  </w:style>
  <w:style w:type="character" w:customStyle="1" w:styleId="93">
    <w:name w:val="Heading 2 Char_bc75f86f-9eac-4d71-a8cd-0134bfb25cef"/>
    <w:qFormat/>
    <w:uiPriority w:val="9"/>
    <w:rPr>
      <w:rFonts w:ascii="Arial" w:hAnsi="Arial" w:eastAsia="Arial" w:cs="Arial"/>
      <w:sz w:val="34"/>
    </w:rPr>
  </w:style>
  <w:style w:type="character" w:customStyle="1" w:styleId="94">
    <w:name w:val="Heading 3 Char_cb09b5c3-13bd-400a-a69a-45138648c39f"/>
    <w:qFormat/>
    <w:uiPriority w:val="9"/>
    <w:rPr>
      <w:rFonts w:ascii="Arial" w:hAnsi="Arial" w:eastAsia="Arial" w:cs="Arial"/>
      <w:sz w:val="30"/>
      <w:szCs w:val="30"/>
    </w:rPr>
  </w:style>
  <w:style w:type="character" w:customStyle="1" w:styleId="95">
    <w:name w:val="Heading 4 Char_fbfdac7d-ab0f-46b4-8f6e-83030d31a436"/>
    <w:qFormat/>
    <w:uiPriority w:val="9"/>
    <w:rPr>
      <w:rFonts w:ascii="Arial" w:hAnsi="Arial" w:eastAsia="Arial" w:cs="Arial"/>
      <w:b/>
      <w:bCs/>
      <w:sz w:val="26"/>
      <w:szCs w:val="26"/>
    </w:rPr>
  </w:style>
  <w:style w:type="character" w:customStyle="1" w:styleId="96">
    <w:name w:val="Title Char_31ca7e16-594b-425d-98ca-16a98893c3e0"/>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_14492a45-b894-4f66-a4fd-deeb2275a473"/>
    <w:qFormat/>
    <w:uiPriority w:val="99"/>
  </w:style>
  <w:style w:type="character" w:customStyle="1" w:styleId="102">
    <w:name w:val="Footer Char_68afd598-db22-404d-b80f-87bab0247bb5"/>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qFormat/>
    <w:uiPriority w:val="39"/>
    <w:rPr>
      <w:rFonts w:ascii="Times New Roman" w:hAnsi="Times New Roman" w:eastAsia="宋体" w:cs="Times New Roman"/>
      <w:lang w:val="en-US" w:eastAsia="zh-CN" w:bidi="ar-SA"/>
    </w:rPr>
  </w:style>
  <w:style w:type="paragraph" w:customStyle="1" w:styleId="230">
    <w:name w:val="列出段落11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next w:val="24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文本_0"/>
    <w:basedOn w:val="243"/>
    <w:qFormat/>
    <w:uiPriority w:val="0"/>
    <w:pPr>
      <w:spacing w:after="120"/>
    </w:pPr>
    <w:rPr>
      <w:rFonts w:ascii="Calibri" w:hAnsi="Calibri"/>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4"/>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qFormat/>
    <w:uiPriority w:val="99"/>
    <w:rPr>
      <w:rFonts w:ascii="Calibri" w:hAnsi="Calibri" w:eastAsia="宋体" w:cs="Times New Roman"/>
      <w:sz w:val="21"/>
      <w:szCs w:val="22"/>
      <w:lang w:val="en-US" w:eastAsia="zh-CN" w:bidi="ar-SA"/>
    </w:rPr>
  </w:style>
  <w:style w:type="paragraph" w:customStyle="1" w:styleId="258">
    <w:name w:val="修订3"/>
    <w:qFormat/>
    <w:uiPriority w:val="99"/>
    <w:rPr>
      <w:rFonts w:ascii="Calibri" w:hAnsi="Calibri" w:eastAsia="宋体" w:cs="Times New Roman"/>
      <w:sz w:val="21"/>
      <w:szCs w:val="22"/>
      <w:lang w:val="en-US" w:eastAsia="zh-CN" w:bidi="ar-SA"/>
    </w:rPr>
  </w:style>
  <w:style w:type="paragraph" w:customStyle="1" w:styleId="259">
    <w:name w:val="修订4"/>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customStyle="1" w:styleId="271">
    <w:name w:val="无间隔2"/>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正文首行缩进 21"/>
    <w:basedOn w:val="273"/>
    <w:next w:val="1"/>
    <w:qFormat/>
    <w:uiPriority w:val="0"/>
    <w:pPr>
      <w:spacing w:line="360" w:lineRule="auto"/>
      <w:ind w:firstLine="420"/>
    </w:pPr>
    <w:rPr>
      <w:szCs w:val="20"/>
    </w:rPr>
  </w:style>
  <w:style w:type="paragraph" w:customStyle="1" w:styleId="273">
    <w:name w:val="正文文本缩进1"/>
    <w:basedOn w:val="1"/>
    <w:next w:val="274"/>
    <w:qFormat/>
    <w:uiPriority w:val="0"/>
    <w:pPr>
      <w:spacing w:line="440" w:lineRule="exact"/>
      <w:ind w:firstLine="403"/>
    </w:pPr>
    <w:rPr>
      <w:rFonts w:ascii="宋体" w:hAnsi="宋体"/>
      <w:sz w:val="20"/>
      <w:szCs w:val="21"/>
    </w:rPr>
  </w:style>
  <w:style w:type="paragraph" w:customStyle="1" w:styleId="274">
    <w:name w:val="寄信人地址1"/>
    <w:basedOn w:val="1"/>
    <w:qFormat/>
    <w:uiPriority w:val="0"/>
  </w:style>
  <w:style w:type="paragraph" w:customStyle="1" w:styleId="275">
    <w:name w:val="批注文字1"/>
    <w:basedOn w:val="1"/>
    <w:qFormat/>
    <w:uiPriority w:val="0"/>
    <w:pPr>
      <w:jc w:val="left"/>
    </w:pPr>
    <w:rPr>
      <w:sz w:val="20"/>
      <w:szCs w:val="21"/>
    </w:rPr>
  </w:style>
  <w:style w:type="paragraph" w:customStyle="1" w:styleId="276">
    <w:name w:val="表格1"/>
    <w:qFormat/>
    <w:uiPriority w:val="0"/>
    <w:rPr>
      <w:rFonts w:ascii="Calibri" w:hAnsi="Calibri" w:eastAsia="宋体" w:cs="Times New Roman"/>
      <w:sz w:val="21"/>
      <w:szCs w:val="22"/>
      <w:lang w:val="en-US" w:eastAsia="zh-CN" w:bidi="ar-SA"/>
    </w:rPr>
  </w:style>
  <w:style w:type="paragraph" w:customStyle="1" w:styleId="277">
    <w:name w:val="_Style 3"/>
    <w:basedOn w:val="243"/>
    <w:qFormat/>
    <w:uiPriority w:val="0"/>
    <w:rPr>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16e9bb78-8048-4190-a411-33c31f4f530d</errorID>
      <errorWord>1、</errorWord>
      <group>L1_Format</group>
      <groupName>格式问题</groupName>
      <ability>L2_Ordinal</ability>
      <abilityName>序号格式</abilityName>
      <candidateList>
        <item>1.</item>
      </candidateList>
      <explain>当前序号格式不规范，建议修改为规范格式[1.]。</explain>
      <paraID> 5720E39</paraID>
      <start>0</start>
      <end>2</end>
      <status>unmodified</status>
      <modifiedWord/>
      <trackRevisions>false</trackRevisions>
    </reviewItem>
    <reviewItem>
      <errorID>c428b832-fa24-4dd7-8e6c-649e300c8940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42481DE4</paraID>
      <start>0</start>
      <end>2</end>
      <status>unmodified</status>
      <modifiedWord/>
      <trackRevisions>false</trackRevisions>
    </reviewItem>
    <reviewItem>
      <errorID>dcfc8f35-5218-4a01-ad1e-e647be0d5947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53A4A002</paraID>
      <start>0</start>
      <end>2</end>
      <status>unmodified</status>
      <modifiedWord/>
      <trackRevisions>false</trackRevisions>
    </reviewItem>
    <reviewItem>
      <errorID>0aa0dfa1-21e1-4501-993d-67d0997f0e5c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23CA0E5E</paraID>
      <start>0</start>
      <end>2</end>
      <status>unmodified</status>
      <modifiedWord/>
      <trackRevisions>false</trackRevisions>
    </reviewItem>
    <reviewItem>
      <errorID>63bc4ead-1ef3-4702-b723-5a160a432333</errorID>
      <errorWord>香港</errorWord>
      <group>L1_Political</group>
      <groupName>政治性问题</groupName>
      <ability>L2_Unpolitical</ability>
      <abilityName>政治敏感错误</abilityName>
      <candidateList>
        <item>中国香港</item>
      </candidateList>
      <explain>在与其他国家名称连用时，“香港”“澳门”“台湾”的书写格式为“中国香港”“中国澳门”“中国台湾”。</explain>
      <paraID>2DEEBD6A</paraID>
      <start>6</start>
      <end>8</end>
      <status>unmodified</status>
      <modifiedWord/>
      <trackRevisions>false</trackRevisions>
    </reviewItem>
    <reviewItem>
      <errorID>f431ca39-2131-4df6-9f80-86dd3b386ca2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2871ED</paraID>
      <start>0</start>
      <end>2</end>
      <status>unmodified</status>
      <modifiedWord/>
      <trackRevisions>false</trackRevisions>
    </reviewItem>
    <reviewItem>
      <errorID>3d9a1a7c-b824-4af2-9da7-763ec19d0c85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3BE62B4D</paraID>
      <start>0</start>
      <end>2</end>
      <status>unmodified</status>
      <modifiedWord/>
      <trackRevisions>false</trackRevisions>
    </reviewItem>
    <reviewItem>
      <errorID>44f8f748-6f5d-4079-83cd-b33fccb57581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66974D7B</paraID>
      <start>0</start>
      <end>2</end>
      <status>unmodified</status>
      <modifiedWord/>
      <trackRevisions>false</trackRevisions>
    </reviewItem>
    <reviewItem>
      <errorID>b993fd3e-1094-425d-8734-649e6792d055</errorID>
      <errorWord>香港</errorWord>
      <group>L1_Political</group>
      <groupName>政治性问题</groupName>
      <ability>L2_Unpolitical</ability>
      <abilityName>政治敏感错误</abilityName>
      <candidateList>
        <item>中国香港</item>
      </candidateList>
      <explain>在与其他国家名称连用时，“香港”“澳门”“台湾”的书写格式为“中国香港”“中国澳门”“中国台湾”。</explain>
      <paraID>66974D7B</paraID>
      <start>14</start>
      <end>16</end>
      <status>unmodified</status>
      <modifiedWord/>
      <trackRevisions>false</trackRevisions>
    </reviewItem>
    <reviewItem>
      <errorID>cf54d018-b9c4-4cfc-b741-3887898484e3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38DC1B9</paraID>
      <start>0</start>
      <end>2</end>
      <status>unmodified</status>
      <modifiedWord/>
      <trackRevisions>false</trackRevisions>
    </reviewItem>
    <reviewItem>
      <errorID>665683f0-575e-49b7-87b9-9c4711f3ae6d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30C19AD6</paraID>
      <start>0</start>
      <end>2</end>
      <status>unmodified</status>
      <modifiedWord/>
      <trackRevisions>false</trackRevisions>
    </reviewItem>
    <reviewItem>
      <errorID>2451fb14-ed36-4e6c-a76c-e89f9c6cc8a6</errorID>
      <errorWord>（</errorWord>
      <group>L1_Punc</group>
      <groupName>标点问题</groupName>
      <ability>L2_Punc</ability>
      <abilityName>标点符号检查</abilityName>
      <candidateList/>
      <explain>同一形式括号套用。</explain>
      <paraID>474DA3F2</paraID>
      <start>54</start>
      <end>55</end>
      <status>unmodified</status>
      <modifiedWord/>
      <trackRevisions>false</trackRevisions>
    </reviewItem>
    <reviewItem>
      <errorID>4825c93b-b9e3-4d39-92fd-8a3951650469</errorID>
      <errorWord>）</errorWord>
      <group>L1_Punc</group>
      <groupName>标点问题</groupName>
      <ability>L2_Punc</ability>
      <abilityName>标点符号检查</abilityName>
      <candidateList/>
      <explain>同一形式括号套用。</explain>
      <paraID>474DA3F2</paraID>
      <start>71</start>
      <end>72</end>
      <status>unmodified</status>
      <modifiedWord/>
      <trackRevisions>false</trackRevisions>
    </reviewItem>
    <reviewItem>
      <errorID>c2578012-7962-4a13-aa81-1429a954729a</errorID>
      <errorWord>（</errorWord>
      <group>L1_Punc</group>
      <groupName>标点问题</groupName>
      <ability>L2_Punc</ability>
      <abilityName>标点符号检查</abilityName>
      <candidateList/>
      <explain>同一形式括号套用。</explain>
      <paraID>474DA3F2</paraID>
      <start>84</start>
      <end>85</end>
      <status>unmodified</status>
      <modifiedWord/>
      <trackRevisions>false</trackRevisions>
    </reviewItem>
    <reviewItem>
      <errorID>eafedf2b-49b6-4e6c-9513-e546e58949c6</errorID>
      <errorWord>）</errorWord>
      <group>L1_Punc</group>
      <groupName>标点问题</groupName>
      <ability>L2_Punc</ability>
      <abilityName>标点符号检查</abilityName>
      <candidateList/>
      <explain>同一形式括号套用。</explain>
      <paraID>474DA3F2</paraID>
      <start>98</start>
      <end>99</end>
      <status>unmodified</status>
      <modifiedWord/>
      <trackRevisions>false</trackRevisions>
    </reviewItem>
    <reviewItem>
      <errorID>e975f3d5-811a-4324-9ba7-f83686b20a4c</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474DA3F2</paraID>
      <start>153</start>
      <end>155</end>
      <status>unmodified</status>
      <modifiedWord/>
      <trackRevisions>false</trackRevisions>
    </reviewItem>
    <reviewItem>
      <errorID>2aecd70a-90e3-42d3-b4c7-b93ad2d10a09</errorID>
      <errorWord>（</errorWord>
      <group>L1_Punc</group>
      <groupName>标点问题</groupName>
      <ability>L2_Punc</ability>
      <abilityName>标点符号检查</abilityName>
      <candidateList/>
      <explain>同一形式括号套用。</explain>
      <paraID>66A99B04</paraID>
      <start>35</start>
      <end>36</end>
      <status>unmodified</status>
      <modifiedWord/>
      <trackRevisions>false</trackRevisions>
    </reviewItem>
    <reviewItem>
      <errorID>4d4a190b-14b0-48a6-94a5-bbebb5a718d0</errorID>
      <errorWord>）</errorWord>
      <group>L1_Punc</group>
      <groupName>标点问题</groupName>
      <ability>L2_Punc</ability>
      <abilityName>标点符号检查</abilityName>
      <candidateList/>
      <explain>同一形式括号套用。</explain>
      <paraID>66A99B04</paraID>
      <start>52</start>
      <end>53</end>
      <status>unmodified</status>
      <modifiedWord/>
      <trackRevisions>false</trackRevisions>
    </reviewItem>
    <reviewItem>
      <errorID>a57a10f8-950e-46e8-92e3-21a8df574666</errorID>
      <errorWord>（</errorWord>
      <group>L1_Punc</group>
      <groupName>标点问题</groupName>
      <ability>L2_Punc</ability>
      <abilityName>标点符号检查</abilityName>
      <candidateList/>
      <explain>同一形式括号套用。</explain>
      <paraID>66A99B04</paraID>
      <start>62</start>
      <end>63</end>
      <status>unmodified</status>
      <modifiedWord/>
      <trackRevisions>false</trackRevisions>
    </reviewItem>
    <reviewItem>
      <errorID>e9401818-a3db-4d59-9b8f-f5bc51acc24b</errorID>
      <errorWord>）</errorWord>
      <group>L1_Punc</group>
      <groupName>标点问题</groupName>
      <ability>L2_Punc</ability>
      <abilityName>标点符号检查</abilityName>
      <candidateList/>
      <explain>同一形式括号套用。</explain>
      <paraID>66A99B04</paraID>
      <start>75</start>
      <end>76</end>
      <status>unmodified</status>
      <modifiedWord/>
      <trackRevisions>false</trackRevisions>
    </reviewItem>
    <reviewItem>
      <errorID>16162855-6ee9-40c8-8d51-2926a81554d9</errorID>
      <errorWord>（</errorWord>
      <group>L1_Punc</group>
      <groupName>标点问题</groupName>
      <ability>L2_Punc</ability>
      <abilityName>标点符号检查</abilityName>
      <candidateList/>
      <explain>同一形式括号套用。</explain>
      <paraID>66A99B04</paraID>
      <start>99</start>
      <end>100</end>
      <status>unmodified</status>
      <modifiedWord/>
      <trackRevisions>false</trackRevisions>
    </reviewItem>
    <reviewItem>
      <errorID>926cfd69-3c44-42ea-91ee-54087a8b1b85</errorID>
      <errorWord>）</errorWord>
      <group>L1_Punc</group>
      <groupName>标点问题</groupName>
      <ability>L2_Punc</ability>
      <abilityName>标点符号检查</abilityName>
      <candidateList/>
      <explain>同一形式括号套用。</explain>
      <paraID>66A99B04</paraID>
      <start>113</start>
      <end>114</end>
      <status>unmodified</status>
      <modifiedWord/>
      <trackRevisions>false</trackRevisions>
    </reviewItem>
    <reviewItem>
      <errorID>a3e5a32d-a92a-4989-ad9f-090142639b9e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65ED6324</paraID>
      <start>0</start>
      <end>2</end>
      <status>unmodified</status>
      <modifiedWord/>
      <trackRevisions>false</trackRevisions>
    </reviewItem>
    <reviewItem>
      <errorID>a84d4224-4aa9-4600-b65a-77378fa31873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265E7D25</paraID>
      <start>0</start>
      <end>2</end>
      <status>unmodified</status>
      <modifiedWord/>
      <trackRevisions>false</trackRevisions>
    </reviewItem>
    <reviewItem>
      <errorID>e934ee9c-e0e3-41c1-a1a4-0dfa92bf7256</errorID>
      <errorWord>（</errorWord>
      <group>L1_Punc</group>
      <groupName>标点问题</groupName>
      <ability>L2_Punc</ability>
      <abilityName>标点符号检查</abilityName>
      <candidateList/>
      <explain>同一形式括号套用。</explain>
      <paraID>265E7D25</paraID>
      <start>47</start>
      <end>48</end>
      <status>unmodified</status>
      <modifiedWord/>
      <trackRevisions>false</trackRevisions>
    </reviewItem>
    <reviewItem>
      <errorID>27aa0e40-7f75-4bbc-8e8e-a4003f0c74da</errorID>
      <errorWord>）</errorWord>
      <group>L1_Punc</group>
      <groupName>标点问题</groupName>
      <ability>L2_Punc</ability>
      <abilityName>标点符号检查</abilityName>
      <candidateList/>
      <explain>同一形式括号套用。</explain>
      <paraID>265E7D25</paraID>
      <start>55</start>
      <end>56</end>
      <status>unmodified</status>
      <modifiedWord/>
      <trackRevisions>false</trackRevisions>
    </reviewItem>
    <reviewItem>
      <errorID>87eab761-81eb-4d2f-ae2a-d9e42bc79bdf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26442168</paraID>
      <start>0</start>
      <end>2</end>
      <status>unmodified</status>
      <modifiedWord/>
      <trackRevisions>false</trackRevisions>
    </reviewItem>
    <reviewItem>
      <errorID>989ef53e-c56b-4479-98f2-74acedc416f3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F43C4D2</paraID>
      <start>0</start>
      <end>2</end>
      <status>unmodified</status>
      <modifiedWord/>
      <trackRevisions>false</trackRevisions>
    </reviewItem>
    <reviewItem>
      <errorID>7c39314f-909c-41b6-bef0-70ef146453b3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6AD9A026</paraID>
      <start>0</start>
      <end>2</end>
      <status>unmodified</status>
      <modifiedWord/>
      <trackRevisions>false</trackRevisions>
    </reviewItem>
    <reviewItem>
      <errorID>d7957c43-49d0-43df-81e2-de7673a2bf29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66CF6863</paraID>
      <start>0</start>
      <end>2</end>
      <status>unmodified</status>
      <modifiedWord/>
      <trackRevisions>false</trackRevisions>
    </reviewItem>
    <reviewItem>
      <errorID>03fcf9d9-f7f1-44c8-9228-73832953c11d</errorID>
      <errorWord>二个</errorWord>
      <group>L1_Word</group>
      <groupName>字词问题</groupName>
      <ability>L2_Typo</ability>
      <abilityName>字词错误</abilityName>
      <candidateList>
        <item>两个</item>
      </candidateList>
      <explain/>
      <paraID>5A9D7A94</paraID>
      <start>12</start>
      <end>14</end>
      <status>unmodified</status>
      <modifiedWord/>
      <trackRevisions>false</trackRevisions>
    </reviewItem>
    <reviewItem>
      <errorID>5c394504-45cd-4ead-8361-d2588335dea3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3D73EB3F</paraID>
      <start>0</start>
      <end>2</end>
      <status>unmodified</status>
      <modifiedWord/>
      <trackRevisions>false</trackRevisions>
    </reviewItem>
    <reviewItem>
      <errorID>2efe6b45-aedb-468e-bb4a-2079451c9796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1E638850</paraID>
      <start>0</start>
      <end>2</end>
      <status>unmodified</status>
      <modifiedWord/>
      <trackRevisions>false</trackRevisions>
    </reviewItem>
    <reviewItem>
      <errorID>fdf8948b-21e7-4658-a2f5-627c7c7d21d0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14E05AE2</paraID>
      <start>0</start>
      <end>2</end>
      <status>unmodified</status>
      <modifiedWord/>
      <trackRevisions>false</trackRevisions>
    </reviewItem>
    <reviewItem>
      <errorID>23b11844-4dbd-4144-955b-5804958cff1e</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2984ECED</paraID>
      <start>10</start>
      <end>12</end>
      <status>unmodified</status>
      <modifiedWord/>
      <trackRevisions>false</trackRevisions>
    </reviewItem>
    <reviewItem>
      <errorID>c90cbf3e-38f7-428f-959a-9907d194a5b8</errorID>
      <errorWord>其</errorWord>
      <group>L1_Word</group>
      <groupName>字词问题</groupName>
      <ability>L2_Typo</ability>
      <abilityName>字词错误</abilityName>
      <candidateList>
        <item>其中</item>
      </candidateList>
      <explain>〈名〉方位词。那里面：不知～奥妙｜气象站一共五个人，～三个是新来的。</explain>
      <paraID>6EE8C0BD</paraID>
      <start>32</start>
      <end>33</end>
      <status>unmodified</status>
      <modifiedWord/>
      <trackRevisions>false</trackRevisions>
    </reviewItem>
    <reviewItem>
      <errorID>2f28a8c2-53c2-4918-8c6c-00e647bc7591</errorID>
      <errorWord>〈</errorWord>
      <group>L1_Punc</group>
      <groupName>标点问题</groupName>
      <ability>L2_Punc</ability>
      <abilityName>标点符号检查</abilityName>
      <candidateList/>
      <explain/>
      <paraID> 999490A</paraID>
      <start>31</start>
      <end>32</end>
      <status>unmodified</status>
      <modifiedWord/>
      <trackRevisions>false</trackRevisions>
    </reviewItem>
    <reviewItem>
      <errorID>d3f73cb8-a149-41d0-b78e-69dfc7e2ccaf</errorID>
      <errorWord>〈</errorWord>
      <group>L1_Punc</group>
      <groupName>标点问题</groupName>
      <ability>L2_Punc</ability>
      <abilityName>标点符号检查</abilityName>
      <candidateList/>
      <explain/>
      <paraID>7731A85B</paraID>
      <start>33</start>
      <end>34</end>
      <status>unmodified</status>
      <modifiedWord/>
      <trackRevisions>false</trackRevisions>
    </reviewItem>
    <reviewItem>
      <errorID>54d530aa-6bf7-4929-b0b7-8a3f98c09e3d</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6284E8C2</paraID>
      <start>4</start>
      <end>7</end>
      <status>unmodified</status>
      <modifiedWord/>
      <trackRevisions>false</trackRevisions>
    </reviewItem>
    <reviewItem>
      <errorID>5286e016-8ee9-4c69-b81f-77006d32bd40</errorID>
      <errorWord>委托书的</errorWord>
      <group>L1_Word</group>
      <groupName>字词问题</groupName>
      <ability>L2_Typo</ability>
      <abilityName>字词错误</abilityName>
      <candidateList>
        <item>委托书</item>
      </candidateList>
      <explain/>
      <paraID>4A7C1EEC</paraID>
      <start>79</start>
      <end>83</end>
      <status>unmodified</status>
      <modifiedWord/>
      <trackRevisions>false</trackRevisions>
    </reviewItem>
    <reviewItem>
      <errorID>e56f3a27-264a-4d4c-8467-8b3cb78765ec</errorID>
      <errorWord>提出质疑</errorWord>
      <group>L1_Word</group>
      <groupName>字词问题</groupName>
      <ability>L2_Typo</ability>
      <abilityName>字词错误</abilityName>
      <candidateList>
        <item>质疑</item>
      </candidateList>
      <explain>〈动〉提出疑问：～问难。</explain>
      <paraID> 2D16947</paraID>
      <start>127</start>
      <end>131</end>
      <status>unmodified</status>
      <modifiedWord/>
      <trackRevisions>false</trackRevisions>
    </reviewItem>
    <reviewItem>
      <errorID>778cb66d-5642-41ad-95d3-7b1edb04a619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37DCBA22</paraID>
      <start>0</start>
      <end>2</end>
      <status>unmodified</status>
      <modifiedWord/>
      <trackRevisions>false</trackRevisions>
    </reviewItem>
    <reviewItem>
      <errorID>e9c1779a-581d-42cd-b1e6-d097a3948742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A33A8A</paraID>
      <start>0</start>
      <end>2</end>
      <status>unmodified</status>
      <modifiedWord/>
      <trackRevisions>false</trackRevisions>
    </reviewItem>
    <reviewItem>
      <errorID>b5edf02b-fe46-4c72-a1f5-1f0bb3af1ecb</errorID>
      <errorWord>〈</errorWord>
      <group>L1_Punc</group>
      <groupName>标点问题</groupName>
      <ability>L2_Punc</ability>
      <abilityName>标点符号检查</abilityName>
      <candidateList/>
      <explain/>
      <paraID>62DB233D</paraID>
      <start>24</start>
      <end>25</end>
      <status>unmodified</status>
      <modifiedWord/>
      <trackRevisions>false</trackRevisions>
    </reviewItem>
    <reviewItem>
      <errorID>a0f5b30e-2323-4be1-a85e-60c1325034b4</errorID>
      <errorWord>〈</errorWord>
      <group>L1_Punc</group>
      <groupName>标点问题</groupName>
      <ability>L2_Punc</ability>
      <abilityName>标点符号检查</abilityName>
      <candidateList/>
      <explain/>
      <paraID>14D77F30</paraID>
      <start>26</start>
      <end>27</end>
      <status>unmodified</status>
      <modifiedWord/>
      <trackRevisions>false</trackRevisions>
    </reviewItem>
    <reviewItem>
      <errorID>e1ee8489-fb78-45f3-b4e5-95adc21059d9</errorID>
      <errorWord>（</errorWord>
      <group>L1_Punc</group>
      <groupName>标点问题</groupName>
      <ability>L2_Punc</ability>
      <abilityName>标点符号检查</abilityName>
      <candidateList/>
      <explain>同一形式括号套用。</explain>
      <paraID> 8F2C1DC</paraID>
      <start>39</start>
      <end>40</end>
      <status>unmodified</status>
      <modifiedWord/>
      <trackRevisions>false</trackRevisions>
    </reviewItem>
    <reviewItem>
      <errorID>8de03ec0-884b-4e40-9410-d9f5aa3034b1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8F2C1DC</paraID>
      <start>47</start>
      <end>48</end>
      <status>unmodified</status>
      <modifiedWord/>
      <trackRevisions>false</trackRevisions>
    </reviewItem>
    <reviewItem>
      <errorID>77dac838-f78d-4b68-ac6f-fa78581f4c13</errorID>
      <errorWord>）</errorWord>
      <group>L1_Punc</group>
      <groupName>标点问题</groupName>
      <ability>L2_Punc</ability>
      <abilityName>标点符号检查</abilityName>
      <candidateList/>
      <explain>同一形式括号套用。</explain>
      <paraID> 8F2C1DC</paraID>
      <start>56</start>
      <end>57</end>
      <status>unmodified</status>
      <modifiedWord/>
      <trackRevisions>false</trackRevisions>
    </reviewItem>
    <reviewItem>
      <errorID>8cd8d305-8710-4864-a570-c2b844bfe8ff</errorID>
      <errorWord>（</errorWord>
      <group>L1_Punc</group>
      <groupName>标点问题</groupName>
      <ability>L2_Punc</ability>
      <abilityName>标点符号检查</abilityName>
      <candidateList/>
      <explain>同一形式括号套用。</explain>
      <paraID> 8F2C1DC</paraID>
      <start>75</start>
      <end>76</end>
      <status>unmodified</status>
      <modifiedWord/>
      <trackRevisions>false</trackRevisions>
    </reviewItem>
    <reviewItem>
      <errorID>eb87d16d-0a44-4367-bb90-3ff82ecd9794</errorID>
      <errorWord>）</errorWord>
      <group>L1_Punc</group>
      <groupName>标点问题</groupName>
      <ability>L2_Punc</ability>
      <abilityName>标点符号检查</abilityName>
      <candidateList/>
      <explain>同一形式括号套用。</explain>
      <paraID> 8F2C1DC</paraID>
      <start>116</start>
      <end>117</end>
      <status>unmodified</status>
      <modifiedWord/>
      <trackRevisions>false</trackRevisions>
    </reviewItem>
    <reviewItem>
      <errorID>5e168596-4bc3-4435-887b-d4754bb830f0</errorID>
      <errorWord>预定及</errorWord>
      <group>L1_Word</group>
      <groupName>字词问题</groupName>
      <ability>L2_Typo</ability>
      <abilityName>字词错误</abilityName>
      <candidateList>
        <item>预订及</item>
      </candidateList>
      <explain/>
      <paraID> 4D1D711</paraID>
      <start>40</start>
      <end>43</end>
      <status>unmodified</status>
      <modifiedWord/>
      <trackRevisions>false</trackRevisions>
    </reviewItem>
    <reviewItem>
      <errorID>23bccd00-9fb6-452f-956f-624c121ab8f1</errorID>
      <errorWord>详实</errorWord>
      <group>L1_Word</group>
      <groupName>字词问题</groupName>
      <ability>L2_Typo</ability>
      <abilityName>字词错误</abilityName>
      <candidateList>
        <item>翔实</item>
      </candidateList>
      <explain>存在发音相同字词的误用。</explain>
      <paraID>7646FD62</paraID>
      <start>7</start>
      <end>9</end>
      <status>unmodified</status>
      <modifiedWord/>
      <trackRevisions>false</trackRevisions>
    </reviewItem>
    <reviewItem>
      <errorID>c94f45e0-5dfa-4e39-b57f-db8ad208d1ed</errorID>
      <errorWord>措施的</errorWord>
      <group>L1_Word</group>
      <groupName>字词问题</groupName>
      <ability>L2_Typo</ability>
      <abilityName>字词错误</abilityName>
      <candidateList>
        <item>措施</item>
      </candidateList>
      <explain>〈名〉针对某种情况而采取的处理办法（用于较大的事情）：计划已经订出，～应该跟上。</explain>
      <paraID>7646FD62</paraID>
      <start>24</start>
      <end>27</end>
      <status>unmodified</status>
      <modifiedWord/>
      <trackRevisions>false</trackRevisions>
    </reviewItem>
    <reviewItem>
      <errorID>52a27cc1-ddcf-45d0-b6ed-fa05a59628e6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2B5BC93C</paraID>
      <start>17</start>
      <end>18</end>
      <status>unmodified</status>
      <modifiedWord/>
      <trackRevisions>false</trackRevisions>
    </reviewItem>
    <reviewItem>
      <errorID>49202249-5e16-41fa-8e00-67b4ebaa2f34</errorID>
      <errorWord>香港</errorWord>
      <group>L1_Political</group>
      <groupName>政治性问题</groupName>
      <ability>L2_Unpolitical</ability>
      <abilityName>政治敏感错误</abilityName>
      <candidateList>
        <item>中国香港</item>
      </candidateList>
      <explain>在与其他国家名称连用时，“香港”“澳门”“台湾”的书写格式为“中国香港”“中国澳门”“中国台湾”。</explain>
      <paraID>210AAA39</paraID>
      <start>8</start>
      <end>10</end>
      <status>unmodified</status>
      <modifiedWord/>
      <trackRevisions>false</trackRevisions>
    </reviewItem>
    <reviewItem>
      <errorID>3b6ed132-8886-4796-a2b0-08ef93632c90</errorID>
      <errorWord>香港</errorWord>
      <group>L1_Political</group>
      <groupName>政治性问题</groupName>
      <ability>L2_Unpolitical</ability>
      <abilityName>政治敏感错误</abilityName>
      <candidateList>
        <item>中国香港</item>
      </candidateList>
      <explain>在与其他国家名称连用时，“香港”“澳门”“台湾”的书写格式为“中国香港”“中国澳门”“中国台湾”。</explain>
      <paraID>65EA2BB1</paraID>
      <start>10</start>
      <end>12</end>
      <status>unmodified</status>
      <modifiedWord/>
      <trackRevisions>false</trackRevisions>
    </reviewItem>
    <reviewItem>
      <errorID>bf4201ae-9c28-4359-9723-51f1e26d6bbd</errorID>
      <errorWord>香港</errorWord>
      <group>L1_Political</group>
      <groupName>政治性问题</groupName>
      <ability>L2_Unpolitical</ability>
      <abilityName>政治敏感错误</abilityName>
      <candidateList>
        <item>中国香港</item>
      </candidateList>
      <explain>在与其他国家名称连用时，“香港”“澳门”“台湾”的书写格式为“中国香港”“中国澳门”“中国台湾”。</explain>
      <paraID>12F82687</paraID>
      <start>22</start>
      <end>24</end>
      <status>unmodified</status>
      <modifiedWord/>
      <trackRevisions>false</trackRevisions>
    </reviewItem>
    <reviewItem>
      <errorID>7fedeb8c-c439-4dd4-b0ee-ecdf98619c71</errorID>
      <errorWord>预定及</errorWord>
      <group>L1_Word</group>
      <groupName>字词问题</groupName>
      <ability>L2_Typo</ability>
      <abilityName>字词错误</abilityName>
      <candidateList>
        <item>预订及</item>
      </candidateList>
      <explain/>
      <paraID>12F82687</paraID>
      <start>26</start>
      <end>29</end>
      <status>unmodified</status>
      <modifiedWord/>
      <trackRevisions>false</trackRevisions>
    </reviewItem>
    <reviewItem>
      <errorID>1d812bd5-5888-4de0-8a32-c3c90ddef9ff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5CB49E40</paraID>
      <start>0</start>
      <end>2</end>
      <status>unmodified</status>
      <modifiedWord/>
      <trackRevisions>false</trackRevisions>
    </reviewItem>
    <reviewItem>
      <errorID>758474d7-e8d9-4072-b74e-6fa64c2ffbdd</errorID>
      <errorWord>预定及</errorWord>
      <group>L1_Word</group>
      <groupName>字词问题</groupName>
      <ability>L2_Typo</ability>
      <abilityName>字词错误</abilityName>
      <candidateList>
        <item>预订及</item>
      </candidateList>
      <explain/>
      <paraID>5CB49E40</paraID>
      <start>4</start>
      <end>7</end>
      <status>unmodified</status>
      <modifiedWord/>
      <trackRevisions>false</trackRevisions>
    </reviewItem>
    <reviewItem>
      <errorID>1bc455fd-32b4-420a-aecf-8df1dc44c076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FCD4365</paraID>
      <start>0</start>
      <end>2</end>
      <status>unmodified</status>
      <modifiedWord/>
      <trackRevisions>false</trackRevisions>
    </reviewItem>
    <reviewItem>
      <errorID>1390bc30-0993-49b9-8722-b57b7886e180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1D44F3DC</paraID>
      <start>0</start>
      <end>2</end>
      <status>unmodified</status>
      <modifiedWord/>
      <trackRevisions>false</trackRevisions>
    </reviewItem>
    <reviewItem>
      <errorID>fc6acf5e-92e3-4c6d-ae7b-44446a5d5973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5BCD7D3D</paraID>
      <start>0</start>
      <end>2</end>
      <status>unmodified</status>
      <modifiedWord/>
      <trackRevisions>false</trackRevisions>
    </reviewItem>
    <reviewItem>
      <errorID>7989768d-bd61-46a0-aa6f-f227e78d162e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1E164807</paraID>
      <start>0</start>
      <end>2</end>
      <status>unmodified</status>
      <modifiedWord/>
      <trackRevisions>false</trackRevisions>
    </reviewItem>
    <reviewItem>
      <errorID>4b639501-67e7-45cf-97ec-3344182db17c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50FF2B39</paraID>
      <start>0</start>
      <end>2</end>
      <status>unmodified</status>
      <modifiedWord/>
      <trackRevisions>false</trackRevisions>
    </reviewItem>
    <reviewItem>
      <errorID>7e62e7a0-213f-48f0-9087-27e45ef7ba48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2D86C6B9</paraID>
      <start>0</start>
      <end>2</end>
      <status>unmodified</status>
      <modifiedWord/>
      <trackRevisions>false</trackRevisions>
    </reviewItem>
    <reviewItem>
      <errorID>851854d4-4d8b-422e-b012-0a6f1ed4711e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4CA2C9E8</paraID>
      <start>0</start>
      <end>2</end>
      <status>unmodified</status>
      <modifiedWord/>
      <trackRevisions>false</trackRevisions>
    </reviewItem>
    <reviewItem>
      <errorID>2e297a3b-b4d2-4c90-ba4d-cafa9ef872be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67F0E1E6</paraID>
      <start>0</start>
      <end>2</end>
      <status>unmodified</status>
      <modifiedWord/>
      <trackRevisions>false</trackRevisions>
    </reviewItem>
    <reviewItem>
      <errorID>e5982cce-baa3-4a0a-bf7b-33f511a795d7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4BDE096E</paraID>
      <start>0</start>
      <end>3</end>
      <status>unmodified</status>
      <modifiedWord/>
      <trackRevisions>false</trackRevisions>
    </reviewItem>
    <reviewItem>
      <errorID>d4f1ed0b-512a-42bd-8a3a-413f508a82d6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4474B225</paraID>
      <start>0</start>
      <end>3</end>
      <status>unmodified</status>
      <modifiedWord/>
      <trackRevisions>false</trackRevisions>
    </reviewItem>
    <reviewItem>
      <errorID>4d2d66d1-635d-4eb7-887c-a61c6e8bcbc9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344972EF</paraID>
      <start>0</start>
      <end>3</end>
      <status>unmodified</status>
      <modifiedWord/>
      <trackRevisions>false</trackRevisions>
    </reviewItem>
    <reviewItem>
      <errorID>c4e1c121-1d79-4224-8ae9-97692c0ccf01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2093A38B</paraID>
      <start>0</start>
      <end>3</end>
      <status>unmodified</status>
      <modifiedWord/>
      <trackRevisions>false</trackRevisions>
    </reviewItem>
    <reviewItem>
      <errorID>64b3eee5-5581-48b4-90c9-efd789b9231f</errorID>
      <errorWord>预定及</errorWord>
      <group>L1_Word</group>
      <groupName>字词问题</groupName>
      <ability>L2_Typo</ability>
      <abilityName>字词错误</abilityName>
      <candidateList>
        <item>预订及</item>
      </candidateList>
      <explain/>
      <paraID>57E51482</paraID>
      <start>79</start>
      <end>82</end>
      <status>unmodified</status>
      <modifiedWord/>
      <trackRevisions>false</trackRevisions>
    </reviewItem>
    <reviewItem>
      <errorID>aae197a0-aded-404b-a056-0f96ec419ff9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3DC5E2BC</paraID>
      <start>0</start>
      <end>2</end>
      <status>unmodified</status>
      <modifiedWord/>
      <trackRevisions>false</trackRevisions>
    </reviewItem>
    <reviewItem>
      <errorID>a36e26ac-e9e7-4dd6-943e-841259d3bca1</errorID>
      <errorWord>预定及</errorWord>
      <group>L1_Word</group>
      <groupName>字词问题</groupName>
      <ability>L2_Typo</ability>
      <abilityName>字词错误</abilityName>
      <candidateList>
        <item>预订及</item>
      </candidateList>
      <explain/>
      <paraID>3DC5E2BC</paraID>
      <start>4</start>
      <end>7</end>
      <status>unmodified</status>
      <modifiedWord/>
      <trackRevisions>false</trackRevisions>
    </reviewItem>
    <reviewItem>
      <errorID>d0faaff9-78de-4924-8baa-cacf8a0837ed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7FA57B5</paraID>
      <start>0</start>
      <end>2</end>
      <status>unmodified</status>
      <modifiedWord/>
      <trackRevisions>false</trackRevisions>
    </reviewItem>
    <reviewItem>
      <errorID>426cf21b-149e-4aa9-9227-19303a4e0fbb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1492B2FF</paraID>
      <start>0</start>
      <end>2</end>
      <status>unmodified</status>
      <modifiedWord/>
      <trackRevisions>false</trackRevisions>
    </reviewItem>
    <reviewItem>
      <errorID>2c9c8feb-44c3-4b0d-b037-4b63665c064a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72867888</paraID>
      <start>0</start>
      <end>2</end>
      <status>unmodified</status>
      <modifiedWord/>
      <trackRevisions>false</trackRevisions>
    </reviewItem>
    <reviewItem>
      <errorID>4ae8c1ba-de15-4fa4-a262-3d3986cb5091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7C89294C</paraID>
      <start>0</start>
      <end>2</end>
      <status>unmodified</status>
      <modifiedWord/>
      <trackRevisions>false</trackRevisions>
    </reviewItem>
    <reviewItem>
      <errorID>bbb67606-54b3-4e7c-810d-a620aef53b3c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50D01869</paraID>
      <start>0</start>
      <end>2</end>
      <status>unmodified</status>
      <modifiedWord/>
      <trackRevisions>false</trackRevisions>
    </reviewItem>
    <reviewItem>
      <errorID>0653cf91-eafe-4c71-9815-83833db12481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5E7ABC1B</paraID>
      <start>0</start>
      <end>2</end>
      <status>unmodified</status>
      <modifiedWord/>
      <trackRevisions>false</trackRevisions>
    </reviewItem>
    <reviewItem>
      <errorID>6e817aa3-676a-4521-b2ba-1313e67c0fc1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63D3AE2E</paraID>
      <start>0</start>
      <end>2</end>
      <status>unmodified</status>
      <modifiedWord/>
      <trackRevisions>false</trackRevisions>
    </reviewItem>
    <reviewItem>
      <errorID>16899e4b-978a-46bd-a52f-8621abfed9e1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52053B41</paraID>
      <start>0</start>
      <end>2</end>
      <status>unmodified</status>
      <modifiedWord/>
      <trackRevisions>false</trackRevisions>
    </reviewItem>
    <reviewItem>
      <errorID>467648fc-f351-40c8-bad8-1ab363f22fba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67EAFA94</paraID>
      <start>0</start>
      <end>3</end>
      <status>unmodified</status>
      <modifiedWord/>
      <trackRevisions>false</trackRevisions>
    </reviewItem>
    <reviewItem>
      <errorID>89ba0792-09de-46bd-871d-46eb97286be6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608DA61C</paraID>
      <start>0</start>
      <end>3</end>
      <status>unmodified</status>
      <modifiedWord/>
      <trackRevisions>false</trackRevisions>
    </reviewItem>
    <reviewItem>
      <errorID>afbece3d-ee60-4b64-bf00-ff0d44342477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4F3F57C0</paraID>
      <start>0</start>
      <end>3</end>
      <status>unmodified</status>
      <modifiedWord/>
      <trackRevisions>false</trackRevisions>
    </reviewItem>
    <reviewItem>
      <errorID>065345db-79b3-428d-9499-5e3801a51d3c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75A34138</paraID>
      <start>0</start>
      <end>3</end>
      <status>unmodified</status>
      <modifiedWord/>
      <trackRevisions>false</trackRevisions>
    </reviewItem>
    <reviewItem>
      <errorID>baf98c5d-3e8d-427a-a564-e32faa5639b7</errorID>
      <errorWord>法律、法规</errorWord>
      <group>L1_Word</group>
      <groupName>字词问题</groupName>
      <ability>L2_Typo</ability>
      <abilityName>字词错误</abilityName>
      <candidateList>
        <item>法律法规</item>
      </candidateList>
      <explain/>
      <paraID>6AE677DE</paraID>
      <start>14</start>
      <end>19</end>
      <status>unmodified</status>
      <modifiedWord/>
      <trackRevisions>false</trackRevisions>
    </reviewItem>
    <reviewItem>
      <errorID>565480e8-5622-4147-aa01-13c313c372dd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1687544A</paraID>
      <start>0</start>
      <end>2</end>
      <status>unmodified</status>
      <modifiedWord/>
      <trackRevisions>false</trackRevisions>
    </reviewItem>
    <reviewItem>
      <errorID>d082f6bd-6647-4ca4-a07c-ccf051b31088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5608892</paraID>
      <start>0</start>
      <end>2</end>
      <status>unmodified</status>
      <modifiedWord/>
      <trackRevisions>false</trackRevisions>
    </reviewItem>
    <reviewItem>
      <errorID>58111db5-5a2e-4609-b1f6-acc1b1ba491c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B19CB30</paraID>
      <start>0</start>
      <end>2</end>
      <status>unmodified</status>
      <modifiedWord/>
      <trackRevisions>false</trackRevisions>
    </reviewItem>
    <reviewItem>
      <errorID>670b8cda-c444-4693-b1fe-5760b36f027a</errorID>
      <errorWord>准备其</errorWord>
      <group>L1_Word</group>
      <groupName>字词问题</groupName>
      <ability>L2_Typo</ability>
      <abilityName>字词错误</abilityName>
      <candidateList>
        <item>准备</item>
      </candidateList>
      <explain/>
      <paraID> B19CB30</paraID>
      <start>11</start>
      <end>14</end>
      <status>unmodified</status>
      <modifiedWord/>
      <trackRevisions>false</trackRevisions>
    </reviewItem>
    <reviewItem>
      <errorID>105b030f-6977-4009-92ad-3f3a9966484d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31B5D007</paraID>
      <start>0</start>
      <end>2</end>
      <status>unmodified</status>
      <modifiedWord/>
      <trackRevisions>false</trackRevisions>
    </reviewItem>
    <reviewItem>
      <errorID>354ab5d9-25b5-4079-9e6f-e71f93d3499f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1110A473</paraID>
      <start>0</start>
      <end>2</end>
      <status>unmodified</status>
      <modifiedWord/>
      <trackRevisions>false</trackRevisions>
    </reviewItem>
    <reviewItem>
      <errorID>559f6103-9278-4182-9f4a-32495b883e27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6310CD3F</paraID>
      <start>0</start>
      <end>2</end>
      <status>unmodified</status>
      <modifiedWord/>
      <trackRevisions>false</trackRevisions>
    </reviewItem>
    <reviewItem>
      <errorID>3569157e-db84-4047-836d-b6963d8d237d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2C35DCDF</paraID>
      <start>0</start>
      <end>2</end>
      <status>unmodified</status>
      <modifiedWord/>
      <trackRevisions>false</trackRevisions>
    </reviewItem>
    <reviewItem>
      <errorID>77be0b64-348e-4037-a1ce-89aba58a3340</errorID>
      <errorWord>对方的</errorWord>
      <group>L1_Word</group>
      <groupName>字词问题</groupName>
      <ability>L2_Typo</ability>
      <abilityName>字词错误</abilityName>
      <candidateList>
        <item>对方</item>
      </candidateList>
      <explain/>
      <paraID>4E35F111</paraID>
      <start>174</start>
      <end>177</end>
      <status>unmodified</status>
      <modifiedWord/>
      <trackRevisions>false</trackRevisions>
    </reviewItem>
    <reviewItem>
      <errorID>10983fbc-76e7-4f1a-bc26-49b6565138ed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34455D0C</paraID>
      <start>0</start>
      <end>2</end>
      <status>unmodified</status>
      <modifiedWord/>
      <trackRevisions>false</trackRevisions>
    </reviewItem>
    <reviewItem>
      <errorID>cb644590-375b-463c-974a-6bdc2660ee60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1DDED086</paraID>
      <start>0</start>
      <end>2</end>
      <status>unmodified</status>
      <modifiedWord/>
      <trackRevisions>false</trackRevisions>
    </reviewItem>
    <reviewItem>
      <errorID>da68edbf-7a07-4f99-b863-41b64cc8c9a3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50C9C25A</paraID>
      <start>0</start>
      <end>2</end>
      <status>unmodified</status>
      <modifiedWord/>
      <trackRevisions>false</trackRevisions>
    </reviewItem>
    <reviewItem>
      <errorID>e312dce4-05ee-437a-a43d-f5e7fff27d66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28F8E8DA</paraID>
      <start>0</start>
      <end>2</end>
      <status>unmodified</status>
      <modifiedWord/>
      <trackRevisions>false</trackRevisions>
    </reviewItem>
    <reviewItem>
      <errorID>238773bf-16cf-4cae-88f3-5b6cf477c10b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564D99E7</paraID>
      <start>0</start>
      <end>2</end>
      <status>unmodified</status>
      <modifiedWord/>
      <trackRevisions>false</trackRevisions>
    </reviewItem>
    <reviewItem>
      <errorID>8625e00c-2a73-4d82-a524-6f541373c77c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37E980A6</paraID>
      <start>0</start>
      <end>2</end>
      <status>unmodified</status>
      <modifiedWord/>
      <trackRevisions>false</trackRevisions>
    </reviewItem>
    <reviewItem>
      <errorID>4759ce9d-3cf6-46fc-9465-ac430f5a1862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53CA8A1D</paraID>
      <start>0</start>
      <end>2</end>
      <status>unmodified</status>
      <modifiedWord/>
      <trackRevisions>false</trackRevisions>
    </reviewItem>
    <reviewItem>
      <errorID>30ac1206-ab4c-4e4e-9a69-fa824f8d0b99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EEE196B</paraID>
      <start>0</start>
      <end>2</end>
      <status>unmodified</status>
      <modifiedWord/>
      <trackRevisions>false</trackRevisions>
    </reviewItem>
    <reviewItem>
      <errorID>2abe21be-5ea2-4fb0-9955-9ff258e3785f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633927FE</paraID>
      <start>0</start>
      <end>2</end>
      <status>unmodified</status>
      <modifiedWord/>
      <trackRevisions>false</trackRevisions>
    </reviewItem>
    <reviewItem>
      <errorID>f59b5fcf-24f5-46c7-bb6f-aed5d690c0b3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77C46132</paraID>
      <start>0</start>
      <end>2</end>
      <status>unmodified</status>
      <modifiedWord/>
      <trackRevisions>false</trackRevisions>
    </reviewItem>
    <reviewItem>
      <errorID>a9175a18-2595-40b6-8eb4-414dfea6052a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15A881B7</paraID>
      <start>0</start>
      <end>2</end>
      <status>unmodified</status>
      <modifiedWord/>
      <trackRevisions>false</trackRevisions>
    </reviewItem>
    <reviewItem>
      <errorID>13819e14-5a3b-4e80-b299-cb2fa05eb3fb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700F4292</paraID>
      <start>0</start>
      <end>2</end>
      <status>unmodified</status>
      <modifiedWord/>
      <trackRevisions>false</trackRevisions>
    </reviewItem>
    <reviewItem>
      <errorID>e792337f-e51b-4302-a0e9-90862fd17cf9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69641AF4</paraID>
      <start>0</start>
      <end>2</end>
      <status>unmodified</status>
      <modifiedWord/>
      <trackRevisions>false</trackRevisions>
    </reviewItem>
  </reviewItems>
  <config/>
</contractReview>
</file>

<file path=customXml/item3.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633E23-0BB0-4140-8F5C-AF45F9F46699}">
  <ds:schemaRefs/>
</ds:datastoreItem>
</file>

<file path=customXml/itemProps3.xml><?xml version="1.0" encoding="utf-8"?>
<ds:datastoreItem xmlns:ds="http://schemas.openxmlformats.org/officeDocument/2006/customXml" ds:itemID="{13922739-3817-493C-AB60-ACF562C7D87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44</Pages>
  <Words>23626</Words>
  <Characters>24689</Characters>
  <Lines>194</Lines>
  <Paragraphs>54</Paragraphs>
  <TotalTime>13</TotalTime>
  <ScaleCrop>false</ScaleCrop>
  <LinksUpToDate>false</LinksUpToDate>
  <CharactersWithSpaces>25339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2026-01-13T07:26:00Z</dcterms:created>
  <dc:creator>Administrator</dc:creator>
  <cp:lastModifiedBy>Nie</cp:lastModifiedBy>
  <dcterms:modified xsi:type="dcterms:W3CDTF">2026-01-14T00:56:48Z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a3f24d59ad4840a9a3ce27d3918b8e13_23</vt:lpwstr>
  </property>
  <property fmtid="{D5CDD505-2E9C-101B-9397-08002B2CF9AE}" pid="4" name="KSOTemplateDocerSaveRecord">
    <vt:lpwstr>eyJoZGlkIjoiYjFiNjMyMzM4NzIwMmI3ODdiZDIyZTgwNGY5MjNmODgiLCJ1c2VySWQiOiIyNDUzOTE4ODIifQ==</vt:lpwstr>
  </property>
</Properties>
</file>