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D4EA98">
      <w:pPr>
        <w:shd w:val="clear"/>
        <w:jc w:val="center"/>
        <w:rPr>
          <w:rFonts w:ascii="宋体" w:hAnsi="宋体" w:cs="宋体"/>
          <w:b/>
          <w:sz w:val="44"/>
          <w:highlight w:val="none"/>
          <w:shd w:val="clear" w:color="auto" w:fill="FFFFFF"/>
        </w:rPr>
      </w:pPr>
    </w:p>
    <w:p w14:paraId="2738B172">
      <w:pPr>
        <w:shd w:val="clear"/>
        <w:jc w:val="center"/>
        <w:rPr>
          <w:rFonts w:ascii="宋体" w:hAnsi="宋体" w:cs="宋体"/>
          <w:b/>
          <w:sz w:val="44"/>
          <w:highlight w:val="none"/>
          <w:shd w:val="clear" w:color="auto" w:fill="FFFFFF"/>
        </w:rPr>
      </w:pPr>
      <w:r>
        <w:rPr>
          <w:rFonts w:hint="eastAsia" w:ascii="宋体" w:hAnsi="宋体" w:cs="宋体"/>
          <w:b/>
          <w:sz w:val="44"/>
          <w:highlight w:val="none"/>
          <w:shd w:val="clear" w:color="auto" w:fill="FFFFFF"/>
        </w:rPr>
        <w:t>南京邮电大学</w:t>
      </w:r>
    </w:p>
    <w:p w14:paraId="44FC2F5E">
      <w:pPr>
        <w:shd w:val="clear"/>
        <w:jc w:val="center"/>
        <w:rPr>
          <w:rFonts w:ascii="宋体" w:hAnsi="宋体" w:cs="宋体"/>
          <w:b/>
          <w:sz w:val="44"/>
          <w:highlight w:val="none"/>
          <w:shd w:val="clear" w:color="auto" w:fill="FFFFFF"/>
        </w:rPr>
      </w:pPr>
      <w:r>
        <w:rPr>
          <w:rFonts w:hint="eastAsia" w:ascii="宋体" w:hAnsi="宋体" w:cs="宋体"/>
          <w:b/>
          <w:sz w:val="44"/>
          <w:highlight w:val="none"/>
          <w:shd w:val="clear" w:color="auto" w:fill="FFFFFF"/>
        </w:rPr>
        <w:t>本科生院试卷印刷服务采购（</w:t>
      </w:r>
      <w:r>
        <w:rPr>
          <w:rFonts w:hint="eastAsia" w:ascii="宋体" w:hAnsi="宋体" w:cs="宋体"/>
          <w:b/>
          <w:sz w:val="44"/>
          <w:highlight w:val="none"/>
          <w:shd w:val="clear" w:color="auto" w:fill="FFFFFF"/>
          <w:lang w:val="en-US" w:eastAsia="zh-CN"/>
        </w:rPr>
        <w:t>第二次</w:t>
      </w:r>
      <w:r>
        <w:rPr>
          <w:rFonts w:hint="eastAsia" w:ascii="宋体" w:hAnsi="宋体" w:cs="宋体"/>
          <w:b/>
          <w:sz w:val="44"/>
          <w:highlight w:val="none"/>
          <w:shd w:val="clear" w:color="auto" w:fill="FFFFFF"/>
        </w:rPr>
        <w:t>）</w:t>
      </w:r>
    </w:p>
    <w:p w14:paraId="19B1F188">
      <w:pPr>
        <w:pStyle w:val="17"/>
        <w:shd w:val="clear"/>
        <w:ind w:firstLine="480"/>
        <w:jc w:val="center"/>
        <w:rPr>
          <w:rFonts w:ascii="宋体" w:hAnsi="宋体"/>
          <w:highlight w:val="none"/>
        </w:rPr>
      </w:pPr>
    </w:p>
    <w:p w14:paraId="5A8BB3B7">
      <w:pPr>
        <w:shd w:val="clear"/>
        <w:spacing w:line="360" w:lineRule="auto"/>
        <w:rPr>
          <w:rFonts w:ascii="宋体" w:hAnsi="宋体" w:cs="宋体"/>
          <w:b/>
          <w:sz w:val="72"/>
          <w:highlight w:val="none"/>
        </w:rPr>
      </w:pPr>
    </w:p>
    <w:p w14:paraId="3C7A4DFF">
      <w:pPr>
        <w:shd w:val="clear"/>
        <w:spacing w:line="360" w:lineRule="auto"/>
        <w:jc w:val="center"/>
        <w:rPr>
          <w:rFonts w:ascii="宋体" w:hAnsi="宋体" w:cs="宋体"/>
          <w:b/>
          <w:sz w:val="72"/>
          <w:highlight w:val="none"/>
        </w:rPr>
      </w:pPr>
      <w:r>
        <w:rPr>
          <w:rFonts w:hint="eastAsia" w:ascii="宋体" w:hAnsi="宋体" w:cs="宋体"/>
          <w:b/>
          <w:sz w:val="72"/>
          <w:highlight w:val="none"/>
        </w:rPr>
        <w:t>公开比选</w:t>
      </w:r>
      <w:r>
        <w:rPr>
          <w:rFonts w:ascii="宋体" w:hAnsi="宋体" w:cs="宋体"/>
          <w:b/>
          <w:sz w:val="72"/>
          <w:highlight w:val="none"/>
        </w:rPr>
        <w:t>文件</w:t>
      </w:r>
    </w:p>
    <w:p w14:paraId="3B0EF34C">
      <w:pPr>
        <w:shd w:val="clear"/>
        <w:spacing w:line="360" w:lineRule="auto"/>
        <w:jc w:val="center"/>
        <w:rPr>
          <w:rFonts w:ascii="宋体" w:hAnsi="宋体" w:cs="宋体"/>
          <w:b/>
          <w:sz w:val="28"/>
          <w:highlight w:val="none"/>
        </w:rPr>
      </w:pPr>
      <w:r>
        <w:rPr>
          <w:rFonts w:ascii="宋体" w:hAnsi="宋体" w:cs="宋体"/>
          <w:b/>
          <w:sz w:val="28"/>
          <w:highlight w:val="none"/>
        </w:rPr>
        <w:t>项目编号：</w:t>
      </w:r>
      <w:r>
        <w:rPr>
          <w:rFonts w:hint="eastAsia" w:ascii="宋体" w:hAnsi="宋体" w:cs="宋体"/>
          <w:b/>
          <w:sz w:val="28"/>
          <w:highlight w:val="none"/>
        </w:rPr>
        <w:t>NYCG2026-F014</w:t>
      </w:r>
    </w:p>
    <w:p w14:paraId="47988546">
      <w:pPr>
        <w:shd w:val="clear"/>
        <w:spacing w:line="360" w:lineRule="auto"/>
        <w:jc w:val="center"/>
        <w:rPr>
          <w:rFonts w:ascii="宋体" w:hAnsi="宋体" w:cs="宋体"/>
          <w:b/>
          <w:sz w:val="36"/>
          <w:highlight w:val="none"/>
        </w:rPr>
      </w:pPr>
      <w:r>
        <w:rPr>
          <w:rFonts w:hint="eastAsia" w:ascii="仿宋" w:hAnsi="仿宋" w:eastAsia="仿宋" w:cs="仿宋"/>
          <w:highlight w:val="none"/>
        </w:rPr>
        <w:drawing>
          <wp:inline distT="0" distB="0" distL="114300" distR="114300">
            <wp:extent cx="1714500" cy="2133600"/>
            <wp:effectExtent l="0" t="0" r="0" b="0"/>
            <wp:docPr id="1"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我的插图-1"/>
                    <pic:cNvPicPr>
                      <a:picLocks noChangeAspect="1"/>
                    </pic:cNvPicPr>
                  </pic:nvPicPr>
                  <pic:blipFill>
                    <a:blip r:embed="rId8"/>
                    <a:stretch>
                      <a:fillRect/>
                    </a:stretch>
                  </pic:blipFill>
                  <pic:spPr>
                    <a:xfrm>
                      <a:off x="0" y="0"/>
                      <a:ext cx="1714500" cy="2133600"/>
                    </a:xfrm>
                    <a:prstGeom prst="rect">
                      <a:avLst/>
                    </a:prstGeom>
                    <a:noFill/>
                    <a:ln>
                      <a:noFill/>
                    </a:ln>
                  </pic:spPr>
                </pic:pic>
              </a:graphicData>
            </a:graphic>
          </wp:inline>
        </w:drawing>
      </w:r>
    </w:p>
    <w:p w14:paraId="413DA007">
      <w:pPr>
        <w:shd w:val="clear"/>
        <w:spacing w:line="360" w:lineRule="auto"/>
        <w:jc w:val="center"/>
        <w:rPr>
          <w:rFonts w:ascii="宋体" w:hAnsi="宋体" w:cs="宋体"/>
          <w:b/>
          <w:sz w:val="36"/>
          <w:highlight w:val="none"/>
        </w:rPr>
      </w:pPr>
    </w:p>
    <w:p w14:paraId="7430FEF6">
      <w:pPr>
        <w:shd w:val="clear"/>
        <w:spacing w:line="360" w:lineRule="auto"/>
        <w:jc w:val="center"/>
        <w:rPr>
          <w:rFonts w:ascii="宋体" w:hAnsi="宋体" w:cs="宋体"/>
          <w:b/>
          <w:sz w:val="36"/>
          <w:highlight w:val="none"/>
        </w:rPr>
      </w:pPr>
    </w:p>
    <w:p w14:paraId="16B21C14">
      <w:pPr>
        <w:shd w:val="clear"/>
        <w:spacing w:line="360" w:lineRule="auto"/>
        <w:jc w:val="center"/>
        <w:rPr>
          <w:rFonts w:ascii="宋体" w:hAnsi="宋体" w:cs="宋体"/>
          <w:b/>
          <w:sz w:val="36"/>
          <w:highlight w:val="none"/>
        </w:rPr>
      </w:pPr>
    </w:p>
    <w:p w14:paraId="49EBF6B8">
      <w:pPr>
        <w:shd w:val="clear"/>
        <w:spacing w:line="360" w:lineRule="auto"/>
        <w:jc w:val="center"/>
        <w:rPr>
          <w:rFonts w:ascii="宋体" w:hAnsi="宋体" w:cs="宋体"/>
          <w:b/>
          <w:sz w:val="36"/>
          <w:highlight w:val="none"/>
        </w:rPr>
      </w:pPr>
    </w:p>
    <w:p w14:paraId="7C64C74F">
      <w:pPr>
        <w:pStyle w:val="17"/>
        <w:shd w:val="clear"/>
        <w:ind w:firstLine="480"/>
        <w:jc w:val="center"/>
        <w:rPr>
          <w:rFonts w:ascii="宋体" w:hAnsi="宋体"/>
          <w:highlight w:val="none"/>
        </w:rPr>
      </w:pPr>
    </w:p>
    <w:p w14:paraId="413F1311">
      <w:pPr>
        <w:shd w:val="clear"/>
        <w:tabs>
          <w:tab w:val="left" w:pos="360"/>
        </w:tabs>
        <w:spacing w:line="360" w:lineRule="auto"/>
        <w:ind w:firstLine="1606" w:firstLineChars="500"/>
        <w:rPr>
          <w:rFonts w:cs="Microsoft New Tai Lue"/>
          <w:b/>
          <w:sz w:val="32"/>
          <w:highlight w:val="none"/>
        </w:rPr>
      </w:pPr>
      <w:r>
        <w:rPr>
          <w:rFonts w:cs="Microsoft New Tai Lue"/>
          <w:b/>
          <w:sz w:val="32"/>
          <w:highlight w:val="none"/>
        </w:rPr>
        <w:t>采购人：</w:t>
      </w:r>
      <w:r>
        <w:rPr>
          <w:rFonts w:hint="eastAsia" w:cs="Microsoft New Tai Lue"/>
          <w:b/>
          <w:sz w:val="32"/>
          <w:highlight w:val="none"/>
        </w:rPr>
        <w:t>南京邮电大学</w:t>
      </w:r>
    </w:p>
    <w:p w14:paraId="2BCB4646">
      <w:pPr>
        <w:shd w:val="clear"/>
        <w:tabs>
          <w:tab w:val="left" w:pos="360"/>
        </w:tabs>
        <w:spacing w:line="360" w:lineRule="auto"/>
        <w:ind w:firstLine="1606" w:firstLineChars="500"/>
        <w:rPr>
          <w:rFonts w:cs="Microsoft New Tai Lue"/>
          <w:b/>
          <w:sz w:val="32"/>
          <w:highlight w:val="none"/>
        </w:rPr>
      </w:pPr>
      <w:r>
        <w:rPr>
          <w:rFonts w:cs="Microsoft New Tai Lue"/>
          <w:b/>
          <w:sz w:val="32"/>
          <w:highlight w:val="none"/>
        </w:rPr>
        <w:t>采购代理机构：</w:t>
      </w:r>
      <w:r>
        <w:rPr>
          <w:rFonts w:hint="eastAsia" w:cs="Microsoft New Tai Lue"/>
          <w:b/>
          <w:sz w:val="32"/>
          <w:highlight w:val="none"/>
        </w:rPr>
        <w:t>南京苏宁工程咨询有限公司</w:t>
      </w:r>
    </w:p>
    <w:p w14:paraId="3053AFC4">
      <w:pPr>
        <w:shd w:val="clear"/>
        <w:ind w:firstLine="1606" w:firstLineChars="500"/>
        <w:rPr>
          <w:rFonts w:cs="Microsoft New Tai Lue"/>
          <w:b/>
          <w:sz w:val="32"/>
          <w:highlight w:val="none"/>
        </w:rPr>
      </w:pPr>
      <w:r>
        <w:rPr>
          <w:rFonts w:hint="eastAsia" w:cs="Microsoft New Tai Lue"/>
          <w:b/>
          <w:sz w:val="32"/>
          <w:highlight w:val="none"/>
        </w:rPr>
        <w:t>发放日期：二〇二六</w:t>
      </w:r>
      <w:r>
        <w:rPr>
          <w:rFonts w:cs="Microsoft New Tai Lue"/>
          <w:b/>
          <w:sz w:val="32"/>
          <w:highlight w:val="none"/>
        </w:rPr>
        <w:t>年</w:t>
      </w:r>
      <w:r>
        <w:rPr>
          <w:rFonts w:hint="eastAsia" w:cs="Microsoft New Tai Lue"/>
          <w:b/>
          <w:sz w:val="32"/>
          <w:highlight w:val="none"/>
        </w:rPr>
        <w:t>六</w:t>
      </w:r>
      <w:r>
        <w:rPr>
          <w:rFonts w:cs="Microsoft New Tai Lue"/>
          <w:b/>
          <w:sz w:val="32"/>
          <w:highlight w:val="none"/>
        </w:rPr>
        <w:t>月</w:t>
      </w:r>
    </w:p>
    <w:p w14:paraId="158ABEDC">
      <w:pPr>
        <w:pStyle w:val="41"/>
        <w:shd w:val="clear"/>
        <w:rPr>
          <w:rFonts w:cs="Microsoft New Tai Lue"/>
          <w:highlight w:val="none"/>
        </w:rPr>
      </w:pPr>
    </w:p>
    <w:p w14:paraId="06C8AA6F">
      <w:pPr>
        <w:shd w:val="clear"/>
        <w:rPr>
          <w:highlight w:val="none"/>
        </w:rPr>
        <w:sectPr>
          <w:headerReference r:id="rId3" w:type="default"/>
          <w:footerReference r:id="rId4" w:type="default"/>
          <w:pgSz w:w="11906" w:h="16838"/>
          <w:pgMar w:top="1440" w:right="1080" w:bottom="1440" w:left="1080" w:header="737" w:footer="992" w:gutter="0"/>
          <w:pgNumType w:start="1"/>
          <w:cols w:space="720" w:num="1"/>
          <w:docGrid w:type="lines" w:linePitch="312" w:charSpace="0"/>
        </w:sectPr>
      </w:pPr>
    </w:p>
    <w:p w14:paraId="5B3F13C1">
      <w:pPr>
        <w:shd w:val="clear"/>
        <w:jc w:val="center"/>
        <w:outlineLvl w:val="0"/>
        <w:rPr>
          <w:rFonts w:ascii="宋体" w:hAnsi="宋体" w:cs="黑体"/>
          <w:b/>
          <w:sz w:val="28"/>
          <w:szCs w:val="28"/>
          <w:highlight w:val="none"/>
        </w:rPr>
      </w:pPr>
      <w:r>
        <w:rPr>
          <w:rFonts w:hint="eastAsia" w:ascii="宋体" w:hAnsi="宋体" w:cs="黑体"/>
          <w:b/>
          <w:sz w:val="28"/>
          <w:szCs w:val="28"/>
          <w:highlight w:val="none"/>
          <w:lang w:val="zh-CN"/>
        </w:rPr>
        <w:t>第一章</w:t>
      </w:r>
      <w:r>
        <w:rPr>
          <w:rFonts w:hint="eastAsia" w:ascii="宋体" w:hAnsi="宋体" w:cs="黑体"/>
          <w:b/>
          <w:sz w:val="28"/>
          <w:szCs w:val="28"/>
          <w:highlight w:val="none"/>
        </w:rPr>
        <w:t xml:space="preserve">  公开比选公告</w:t>
      </w:r>
    </w:p>
    <w:p w14:paraId="1DE5AC21">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一、项目基本情况</w:t>
      </w:r>
    </w:p>
    <w:p w14:paraId="0F093FBD">
      <w:pPr>
        <w:pStyle w:val="17"/>
        <w:shd w:val="clear"/>
        <w:spacing w:after="0" w:line="360" w:lineRule="auto"/>
        <w:rPr>
          <w:rFonts w:asciiTheme="majorEastAsia" w:hAnsiTheme="majorEastAsia" w:eastAsiaTheme="majorEastAsia" w:cstheme="majorEastAsia"/>
          <w:sz w:val="21"/>
          <w:szCs w:val="21"/>
          <w:highlight w:val="none"/>
        </w:rPr>
      </w:pPr>
      <w:r>
        <w:rPr>
          <w:rFonts w:asciiTheme="majorEastAsia" w:hAnsiTheme="majorEastAsia" w:eastAsiaTheme="majorEastAsia" w:cstheme="majorEastAsia"/>
          <w:sz w:val="21"/>
          <w:szCs w:val="21"/>
          <w:highlight w:val="none"/>
        </w:rPr>
        <w:t>1、</w:t>
      </w:r>
      <w:r>
        <w:rPr>
          <w:rFonts w:hint="eastAsia" w:asciiTheme="majorEastAsia" w:hAnsiTheme="majorEastAsia" w:eastAsiaTheme="majorEastAsia" w:cstheme="majorEastAsia"/>
          <w:sz w:val="21"/>
          <w:szCs w:val="21"/>
          <w:highlight w:val="none"/>
        </w:rPr>
        <w:t>项目编号：NYCG2026-F014</w:t>
      </w:r>
    </w:p>
    <w:p w14:paraId="70DEEFA7">
      <w:pPr>
        <w:pStyle w:val="17"/>
        <w:shd w:val="clear"/>
        <w:spacing w:after="0" w:line="360" w:lineRule="auto"/>
        <w:rPr>
          <w:rFonts w:hint="eastAsia" w:asciiTheme="majorEastAsia" w:hAnsiTheme="majorEastAsia" w:eastAsiaTheme="majorEastAsia" w:cstheme="majorEastAsia"/>
          <w:sz w:val="21"/>
          <w:szCs w:val="21"/>
          <w:highlight w:val="none"/>
          <w:lang w:eastAsia="zh-CN"/>
        </w:rPr>
      </w:pPr>
      <w:r>
        <w:rPr>
          <w:rFonts w:asciiTheme="majorEastAsia" w:hAnsiTheme="majorEastAsia" w:eastAsiaTheme="majorEastAsia" w:cstheme="majorEastAsia"/>
          <w:sz w:val="21"/>
          <w:szCs w:val="21"/>
          <w:highlight w:val="none"/>
        </w:rPr>
        <w:t>2、</w:t>
      </w:r>
      <w:r>
        <w:rPr>
          <w:rFonts w:hint="eastAsia" w:asciiTheme="majorEastAsia" w:hAnsiTheme="majorEastAsia" w:eastAsiaTheme="majorEastAsia" w:cstheme="majorEastAsia"/>
          <w:sz w:val="21"/>
          <w:szCs w:val="21"/>
          <w:highlight w:val="none"/>
        </w:rPr>
        <w:t>项目名称：南京邮电大学本科生院试卷印刷服务采购</w:t>
      </w: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lang w:val="en-US" w:eastAsia="zh-CN"/>
        </w:rPr>
        <w:t>第二次</w:t>
      </w:r>
      <w:r>
        <w:rPr>
          <w:rFonts w:hint="eastAsia" w:asciiTheme="majorEastAsia" w:hAnsiTheme="majorEastAsia" w:eastAsiaTheme="majorEastAsia" w:cstheme="majorEastAsia"/>
          <w:sz w:val="21"/>
          <w:szCs w:val="21"/>
          <w:highlight w:val="none"/>
          <w:lang w:eastAsia="zh-CN"/>
        </w:rPr>
        <w:t>）</w:t>
      </w:r>
    </w:p>
    <w:p w14:paraId="339CCA23">
      <w:pPr>
        <w:pStyle w:val="17"/>
        <w:shd w:val="clear"/>
        <w:spacing w:after="0" w:line="360" w:lineRule="auto"/>
        <w:rPr>
          <w:rFonts w:asciiTheme="majorEastAsia" w:hAnsiTheme="majorEastAsia" w:eastAsiaTheme="majorEastAsia" w:cstheme="majorEastAsia"/>
          <w:sz w:val="21"/>
          <w:szCs w:val="21"/>
          <w:highlight w:val="none"/>
        </w:rPr>
      </w:pPr>
      <w:r>
        <w:rPr>
          <w:rFonts w:asciiTheme="majorEastAsia" w:hAnsiTheme="majorEastAsia" w:eastAsiaTheme="majorEastAsia" w:cstheme="majorEastAsia"/>
          <w:sz w:val="21"/>
          <w:szCs w:val="21"/>
          <w:highlight w:val="none"/>
        </w:rPr>
        <w:t>3、</w:t>
      </w:r>
      <w:r>
        <w:rPr>
          <w:rFonts w:hint="eastAsia" w:asciiTheme="majorEastAsia" w:hAnsiTheme="majorEastAsia" w:eastAsiaTheme="majorEastAsia" w:cstheme="majorEastAsia"/>
          <w:sz w:val="21"/>
          <w:szCs w:val="21"/>
          <w:highlight w:val="none"/>
        </w:rPr>
        <w:t>预算金额：40万元/年</w:t>
      </w:r>
    </w:p>
    <w:p w14:paraId="21036CEB">
      <w:pPr>
        <w:pStyle w:val="17"/>
        <w:shd w:val="clear"/>
        <w:spacing w:after="0" w:line="360" w:lineRule="auto"/>
        <w:rPr>
          <w:rFonts w:asciiTheme="majorEastAsia" w:hAnsiTheme="majorEastAsia" w:eastAsiaTheme="majorEastAsia" w:cstheme="majorEastAsia"/>
          <w:sz w:val="21"/>
          <w:szCs w:val="21"/>
          <w:highlight w:val="none"/>
        </w:rPr>
      </w:pPr>
      <w:r>
        <w:rPr>
          <w:rFonts w:asciiTheme="majorEastAsia" w:hAnsiTheme="majorEastAsia" w:eastAsiaTheme="majorEastAsia" w:cstheme="majorEastAsia"/>
          <w:sz w:val="21"/>
          <w:szCs w:val="21"/>
          <w:highlight w:val="none"/>
        </w:rPr>
        <w:t>4、</w:t>
      </w:r>
      <w:r>
        <w:rPr>
          <w:rFonts w:hint="eastAsia" w:asciiTheme="majorEastAsia" w:hAnsiTheme="majorEastAsia" w:eastAsiaTheme="majorEastAsia" w:cstheme="majorEastAsia"/>
          <w:sz w:val="21"/>
          <w:szCs w:val="21"/>
          <w:highlight w:val="none"/>
        </w:rPr>
        <w:t>最高限价：40万元/年，响应报价超过最高限价的，响应文件作无效处理</w:t>
      </w:r>
    </w:p>
    <w:p w14:paraId="1B7642CC">
      <w:pPr>
        <w:pStyle w:val="17"/>
        <w:shd w:val="clear"/>
        <w:spacing w:after="0" w:line="360" w:lineRule="auto"/>
        <w:rPr>
          <w:rFonts w:asciiTheme="majorEastAsia" w:hAnsiTheme="majorEastAsia" w:eastAsiaTheme="majorEastAsia" w:cstheme="majorEastAsia"/>
          <w:sz w:val="21"/>
          <w:szCs w:val="21"/>
          <w:highlight w:val="none"/>
        </w:rPr>
      </w:pPr>
      <w:r>
        <w:rPr>
          <w:rFonts w:asciiTheme="majorEastAsia" w:hAnsiTheme="majorEastAsia" w:eastAsiaTheme="majorEastAsia" w:cstheme="majorEastAsia"/>
          <w:sz w:val="21"/>
          <w:szCs w:val="21"/>
          <w:highlight w:val="none"/>
        </w:rPr>
        <w:t>5、</w:t>
      </w:r>
      <w:r>
        <w:rPr>
          <w:rFonts w:hint="eastAsia" w:asciiTheme="majorEastAsia" w:hAnsiTheme="majorEastAsia" w:eastAsiaTheme="majorEastAsia" w:cstheme="majorEastAsia"/>
          <w:sz w:val="21"/>
          <w:szCs w:val="21"/>
          <w:highlight w:val="none"/>
        </w:rPr>
        <w:t>采购方式：公开比选</w:t>
      </w:r>
    </w:p>
    <w:p w14:paraId="22ED5444">
      <w:pPr>
        <w:pStyle w:val="17"/>
        <w:shd w:val="clear"/>
        <w:spacing w:after="0" w:line="360" w:lineRule="auto"/>
        <w:rPr>
          <w:rFonts w:asciiTheme="majorEastAsia" w:hAnsiTheme="majorEastAsia" w:eastAsiaTheme="majorEastAsia" w:cstheme="majorEastAsia"/>
          <w:sz w:val="21"/>
          <w:szCs w:val="21"/>
          <w:highlight w:val="none"/>
        </w:rPr>
      </w:pPr>
      <w:r>
        <w:rPr>
          <w:rFonts w:asciiTheme="majorEastAsia" w:hAnsiTheme="majorEastAsia" w:eastAsiaTheme="majorEastAsia" w:cstheme="majorEastAsia"/>
          <w:sz w:val="21"/>
          <w:szCs w:val="21"/>
          <w:highlight w:val="none"/>
        </w:rPr>
        <w:t>6、</w:t>
      </w:r>
      <w:r>
        <w:rPr>
          <w:rFonts w:hint="eastAsia" w:asciiTheme="majorEastAsia" w:hAnsiTheme="majorEastAsia" w:eastAsiaTheme="majorEastAsia" w:cstheme="majorEastAsia"/>
          <w:sz w:val="21"/>
          <w:szCs w:val="21"/>
          <w:highlight w:val="none"/>
        </w:rPr>
        <w:t>采购需求：南京邮电大学本科生院试卷印刷服务采购，具体详见第四章采购需求。</w:t>
      </w:r>
    </w:p>
    <w:p w14:paraId="05C68B79">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7、合同履行期限：3年，合同一年一签，考核合格后续签下一年度合同。详见文件中的项目需求。</w:t>
      </w:r>
    </w:p>
    <w:p w14:paraId="2CE16179">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二、申请人的资格要求：</w:t>
      </w:r>
    </w:p>
    <w:p w14:paraId="5D65217E">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1、满足《中华人民共和国政府采购法》第二十二条规定：</w:t>
      </w:r>
    </w:p>
    <w:p w14:paraId="0BC2C401">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（1）具有独立承担民事责任的能力（提供法人或者其他组织的营业执照等证明材料复印件加盖公章，自然人的身份证复印件加盖公章）；</w:t>
      </w:r>
    </w:p>
    <w:p w14:paraId="49E61D0D">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具有良好的商业信誉和健全的财务会计制度（提供2024或2025年度的审计报告复印件加盖公章，或响应截止时间前六个月内（2025年12月至2026年5月）至少一个月的财务状况报告（至少包括资产负债表和利润表）复印件加盖公章，或响应截止时间前六个月内（2025年12月至2026年5月）银行出具的资信证明复印件加盖公章，或财政部门认可的专业担保机构出具的响应担保函复印件加盖公章，成立不满一个月的无须提供）；</w:t>
      </w:r>
    </w:p>
    <w:p w14:paraId="1BF54887">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（3）具有履行合同所必需的设备和专业技术能力（根据项目需求提供履行合同所必需的设备和专业技术能力的声明函或证明材料）（格式见后附件）；</w:t>
      </w:r>
    </w:p>
    <w:p w14:paraId="2BEC1D7D">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4）有依法缴纳税收和社会保障资金的良好记录（提供响应截止时间前六个月内（2025年12月至2026年5月）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C3411F7">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（5）参加采购活动前三年内，在经营活动中没有重大违法记录（提供参加本次采购活动前三年内在经营活动中没有重大违法记录的书面声明）（格式见后附件）；</w:t>
      </w:r>
    </w:p>
    <w:p w14:paraId="14A1E422">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（6）法律、行政法规规定的其他条件：</w:t>
      </w:r>
    </w:p>
    <w:p w14:paraId="21B9B70F">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6.1单位负责人为同一人或者存在直接控股、管理关系的不同供应商，不得参加同一合同项下的政府采购活动。</w:t>
      </w:r>
    </w:p>
    <w:p w14:paraId="6CB07198">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6.2为采购项目提供整体设计、规范编制或者项目管理、监理、检测等服务的供应商，不得再参加该采购项目的其他采购活动。</w:t>
      </w:r>
    </w:p>
    <w:p w14:paraId="4802C86F">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6.3拒绝列入失信被执行人、重大税收违法失信主体、政府采购严重违法失信行为记录名单的供应商参与政府采购活动。采购代理机构将在开标后，通过“中国政府采购网”“信用中国”网站等渠道查询供应商信用记录并保存。</w:t>
      </w:r>
    </w:p>
    <w:p w14:paraId="2DD019AD">
      <w:pPr>
        <w:shd w:val="clear"/>
        <w:spacing w:line="360" w:lineRule="auto"/>
        <w:ind w:firstLine="420" w:firstLineChars="200"/>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2、本项目的特定资格要求：</w:t>
      </w:r>
    </w:p>
    <w:p w14:paraId="2375C30A">
      <w:pPr>
        <w:shd w:val="clear"/>
        <w:spacing w:line="360" w:lineRule="auto"/>
        <w:ind w:firstLine="420" w:firstLineChars="2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（1）具有《印刷经营许可证》（提供有效证书复印件并加盖公章）；</w:t>
      </w:r>
    </w:p>
    <w:p w14:paraId="6FD023A7">
      <w:pPr>
        <w:shd w:val="clear"/>
        <w:spacing w:line="360" w:lineRule="auto"/>
        <w:ind w:firstLine="420" w:firstLineChars="2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lang w:val="en-US" w:eastAsia="zh-CN"/>
        </w:rPr>
        <w:t>2</w:t>
      </w: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rPr>
        <w:t>有保密局核发的《国家秘密载体印制资质》（工商注册地在江苏省以外的国家秘密载体印制资质乙级单位，还需提供江苏省保密局批准开展相关业务的证明材料），提供有效证书复印件；</w:t>
      </w:r>
    </w:p>
    <w:p w14:paraId="77C80B28">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三、获取采购文件</w:t>
      </w:r>
    </w:p>
    <w:p w14:paraId="5060E408">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获取时间：</w:t>
      </w:r>
      <w:r>
        <w:rPr>
          <w:rFonts w:hint="eastAsia" w:ascii="宋体" w:hAnsi="宋体" w:cs="宋体"/>
          <w:szCs w:val="21"/>
          <w:highlight w:val="none"/>
        </w:rPr>
        <w:t>2026年</w:t>
      </w:r>
      <w:r>
        <w:rPr>
          <w:rFonts w:hint="eastAsia" w:ascii="宋体" w:hAnsi="宋体" w:cs="宋体"/>
          <w:szCs w:val="21"/>
          <w:highlight w:val="none"/>
          <w:lang w:val="en-US" w:eastAsia="zh-CN"/>
        </w:rPr>
        <w:t>6</w:t>
      </w:r>
      <w:r>
        <w:rPr>
          <w:rFonts w:hint="eastAsia" w:ascii="宋体" w:hAnsi="宋体" w:cs="宋体"/>
          <w:szCs w:val="21"/>
          <w:highlight w:val="none"/>
        </w:rPr>
        <w:t>月</w:t>
      </w:r>
      <w:r>
        <w:rPr>
          <w:rFonts w:hint="eastAsia" w:ascii="宋体" w:hAnsi="宋体" w:cs="宋体"/>
          <w:szCs w:val="21"/>
          <w:highlight w:val="none"/>
          <w:lang w:val="en-US" w:eastAsia="zh-CN"/>
        </w:rPr>
        <w:t>25</w:t>
      </w:r>
      <w:r>
        <w:rPr>
          <w:rFonts w:hint="eastAsia" w:ascii="宋体" w:hAnsi="宋体" w:cs="宋体"/>
          <w:szCs w:val="21"/>
          <w:highlight w:val="none"/>
        </w:rPr>
        <w:t>日至2026年</w:t>
      </w:r>
      <w:r>
        <w:rPr>
          <w:rFonts w:hint="eastAsia" w:ascii="宋体" w:hAnsi="宋体" w:cs="宋体"/>
          <w:szCs w:val="21"/>
          <w:highlight w:val="none"/>
          <w:lang w:val="en-US" w:eastAsia="zh-CN"/>
        </w:rPr>
        <w:t>7</w:t>
      </w:r>
      <w:r>
        <w:rPr>
          <w:rFonts w:hint="eastAsia" w:ascii="宋体" w:hAnsi="宋体" w:cs="宋体"/>
          <w:szCs w:val="21"/>
          <w:highlight w:val="none"/>
        </w:rPr>
        <w:t>月</w:t>
      </w:r>
      <w:r>
        <w:rPr>
          <w:rFonts w:hint="eastAsia" w:ascii="宋体" w:hAnsi="宋体" w:cs="宋体"/>
          <w:szCs w:val="21"/>
          <w:highlight w:val="none"/>
          <w:lang w:val="en-US" w:eastAsia="zh-CN"/>
        </w:rPr>
        <w:t>1</w:t>
      </w:r>
      <w:r>
        <w:rPr>
          <w:rFonts w:hint="eastAsia" w:ascii="宋体" w:hAnsi="宋体" w:cs="宋体"/>
          <w:szCs w:val="21"/>
          <w:highlight w:val="none"/>
        </w:rPr>
        <w:t>日</w:t>
      </w:r>
      <w:r>
        <w:rPr>
          <w:rFonts w:hint="eastAsia" w:ascii="宋体" w:hAnsi="宋体" w:cs="宋体"/>
          <w:szCs w:val="21"/>
          <w:highlight w:val="none"/>
        </w:rPr>
        <w:t>，每天上午9:00至11:30，下午14:00至17:00（北京时间，法定节假日除外）</w:t>
      </w:r>
    </w:p>
    <w:p w14:paraId="3018F354">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地点：南京市鼓楼区中山路99号12楼1212室</w:t>
      </w:r>
    </w:p>
    <w:p w14:paraId="483BB0FC">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方式：网址为：</w:t>
      </w:r>
      <w:r>
        <w:rPr>
          <w:rFonts w:hint="eastAsia" w:ascii="宋体" w:hAnsi="宋体" w:cs="宋体"/>
          <w:szCs w:val="21"/>
          <w:highlight w:val="none"/>
        </w:rPr>
        <w:t>https://njsnzx.cn/#/detail?id=3154</w:t>
      </w:r>
      <w:r>
        <w:rPr>
          <w:rFonts w:hint="eastAsia" w:ascii="宋体" w:hAnsi="宋体" w:cs="宋体"/>
          <w:szCs w:val="21"/>
          <w:highlight w:val="none"/>
        </w:rPr>
        <w:t>；凡有意参加者，请于上述时间内登录网址（免费注册）根据平台提示完成招标（采购）文件获取事宜。获取者应充分考虑所需时间，获取招标（采购）文件时间截止后不再接受提交的获取信息。平台提交为一次性工作请确认信息后再提交，若有需要查询获取状态可用注册手机号登录网址：https://njsnzx.cn/查询。请与代理机构联系获取纸质招标（采购）文件：南京市鼓楼区中山路99号12楼1212室。电子版招标（采购）文件与纸质盖章版招标（采购）文件具有同等法律效力。</w:t>
      </w:r>
    </w:p>
    <w:p w14:paraId="35019AB9">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未按照上述要求合法获取招标（采购）文件的，招标（采购）人将不予受理其投标（响应）。</w:t>
      </w:r>
    </w:p>
    <w:p w14:paraId="1999899F">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四、提交响应文件截止时间、响应文件开启时间和地点</w:t>
      </w:r>
    </w:p>
    <w:p w14:paraId="32414725">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提交响应文件截止时间、开标时间：</w:t>
      </w:r>
      <w:r>
        <w:rPr>
          <w:rFonts w:hint="eastAsia" w:ascii="宋体" w:hAnsi="宋体" w:cs="宋体"/>
          <w:szCs w:val="21"/>
          <w:highlight w:val="none"/>
        </w:rPr>
        <w:t>2026年</w:t>
      </w:r>
      <w:r>
        <w:rPr>
          <w:rFonts w:hint="eastAsia" w:ascii="宋体" w:hAnsi="宋体" w:cs="宋体"/>
          <w:szCs w:val="21"/>
          <w:highlight w:val="none"/>
          <w:lang w:val="en-US" w:eastAsia="zh-CN"/>
        </w:rPr>
        <w:t>7</w:t>
      </w:r>
      <w:r>
        <w:rPr>
          <w:rFonts w:hint="eastAsia" w:ascii="宋体" w:hAnsi="宋体" w:cs="宋体"/>
          <w:szCs w:val="21"/>
          <w:highlight w:val="none"/>
        </w:rPr>
        <w:t>月</w:t>
      </w:r>
      <w:r>
        <w:rPr>
          <w:rFonts w:hint="eastAsia" w:ascii="宋体" w:hAnsi="宋体" w:cs="宋体"/>
          <w:szCs w:val="21"/>
          <w:highlight w:val="none"/>
          <w:lang w:val="en-US" w:eastAsia="zh-CN"/>
        </w:rPr>
        <w:t>3</w:t>
      </w:r>
      <w:r>
        <w:rPr>
          <w:rFonts w:hint="eastAsia" w:ascii="宋体" w:hAnsi="宋体" w:cs="宋体"/>
          <w:szCs w:val="21"/>
          <w:highlight w:val="none"/>
        </w:rPr>
        <w:t>日</w:t>
      </w:r>
      <w:r>
        <w:rPr>
          <w:rFonts w:hint="eastAsia" w:ascii="宋体" w:hAnsi="宋体" w:cs="宋体"/>
          <w:szCs w:val="21"/>
          <w:highlight w:val="none"/>
          <w:lang w:val="en-US" w:eastAsia="zh-CN"/>
        </w:rPr>
        <w:t>9</w:t>
      </w:r>
      <w:r>
        <w:rPr>
          <w:rFonts w:hint="eastAsia" w:ascii="宋体" w:hAnsi="宋体" w:cs="宋体"/>
          <w:szCs w:val="21"/>
          <w:highlight w:val="none"/>
        </w:rPr>
        <w:t>:</w:t>
      </w:r>
      <w:r>
        <w:rPr>
          <w:rFonts w:ascii="宋体" w:hAnsi="宋体" w:cs="宋体"/>
          <w:szCs w:val="21"/>
          <w:highlight w:val="none"/>
        </w:rPr>
        <w:t>3</w:t>
      </w:r>
      <w:r>
        <w:rPr>
          <w:rFonts w:hint="eastAsia" w:ascii="宋体" w:hAnsi="宋体" w:cs="宋体"/>
          <w:szCs w:val="21"/>
          <w:highlight w:val="none"/>
        </w:rPr>
        <w:t>0</w:t>
      </w:r>
      <w:r>
        <w:rPr>
          <w:rFonts w:hint="eastAsia" w:ascii="宋体" w:hAnsi="宋体" w:cs="宋体"/>
          <w:szCs w:val="21"/>
          <w:highlight w:val="none"/>
        </w:rPr>
        <w:t>（北京时间）</w:t>
      </w:r>
    </w:p>
    <w:p w14:paraId="0D531AA1">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地点：南京市中山路99号12楼1212室二楼开标室</w:t>
      </w:r>
    </w:p>
    <w:p w14:paraId="48315134">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届时请供应商法定代表人或其委托授权代表出席响应文件开启仪式。</w:t>
      </w:r>
    </w:p>
    <w:p w14:paraId="27051301">
      <w:pPr>
        <w:pStyle w:val="17"/>
        <w:shd w:val="clear"/>
        <w:spacing w:after="0" w:line="360" w:lineRule="auto"/>
        <w:ind w:firstLine="422"/>
        <w:rPr>
          <w:rFonts w:asciiTheme="majorEastAsia" w:hAnsiTheme="majorEastAsia" w:eastAsiaTheme="majorEastAsia" w:cstheme="majorEastAsia"/>
          <w:b/>
          <w:sz w:val="21"/>
          <w:szCs w:val="21"/>
          <w:highlight w:val="none"/>
        </w:rPr>
      </w:pPr>
      <w:bookmarkStart w:id="0" w:name="六、公告期限"/>
      <w:bookmarkEnd w:id="0"/>
      <w:r>
        <w:rPr>
          <w:rFonts w:hint="eastAsia" w:asciiTheme="majorEastAsia" w:hAnsiTheme="majorEastAsia" w:eastAsiaTheme="majorEastAsia" w:cstheme="majorEastAsia"/>
          <w:b/>
          <w:sz w:val="21"/>
          <w:szCs w:val="21"/>
          <w:highlight w:val="none"/>
        </w:rPr>
        <w:t>五、公告期限</w:t>
      </w:r>
    </w:p>
    <w:p w14:paraId="08B6E269">
      <w:pPr>
        <w:pStyle w:val="17"/>
        <w:shd w:val="clear"/>
        <w:spacing w:after="0" w:line="360" w:lineRule="auto"/>
        <w:rPr>
          <w:rFonts w:asciiTheme="majorEastAsia" w:hAnsiTheme="majorEastAsia" w:eastAsiaTheme="majorEastAsia" w:cstheme="majorEastAsia"/>
          <w:sz w:val="21"/>
          <w:szCs w:val="21"/>
          <w:highlight w:val="none"/>
        </w:rPr>
      </w:pPr>
      <w:bookmarkStart w:id="1" w:name="自本公告发布之日起5个工作日。"/>
      <w:bookmarkEnd w:id="1"/>
      <w:r>
        <w:rPr>
          <w:rFonts w:hint="eastAsia" w:asciiTheme="majorEastAsia" w:hAnsiTheme="majorEastAsia" w:eastAsiaTheme="majorEastAsia" w:cstheme="majorEastAsia"/>
          <w:sz w:val="21"/>
          <w:szCs w:val="21"/>
          <w:highlight w:val="none"/>
        </w:rPr>
        <w:t>自本公告发布之日起5日。</w:t>
      </w:r>
    </w:p>
    <w:p w14:paraId="6B188FD6">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六、其他补充事宜</w:t>
      </w:r>
    </w:p>
    <w:p w14:paraId="2852FFB4">
      <w:pPr>
        <w:pStyle w:val="17"/>
        <w:shd w:val="clear"/>
        <w:spacing w:after="0" w:line="360" w:lineRule="auto"/>
        <w:rPr>
          <w:rFonts w:asciiTheme="majorEastAsia" w:hAnsiTheme="majorEastAsia" w:eastAsiaTheme="majorEastAsia" w:cstheme="majorEastAsia"/>
          <w:sz w:val="21"/>
          <w:szCs w:val="21"/>
          <w:highlight w:val="none"/>
        </w:rPr>
      </w:pPr>
      <w:r>
        <w:rPr>
          <w:rFonts w:asciiTheme="majorEastAsia" w:hAnsiTheme="majorEastAsia" w:eastAsiaTheme="majorEastAsia" w:cstheme="majorEastAsia"/>
          <w:sz w:val="21"/>
          <w:szCs w:val="21"/>
          <w:highlight w:val="none"/>
        </w:rPr>
        <w:t>1、</w:t>
      </w:r>
      <w:r>
        <w:rPr>
          <w:rFonts w:hint="eastAsia" w:asciiTheme="majorEastAsia" w:hAnsiTheme="majorEastAsia" w:eastAsiaTheme="majorEastAsia" w:cstheme="majorEastAsia"/>
          <w:sz w:val="21"/>
          <w:szCs w:val="21"/>
          <w:highlight w:val="none"/>
        </w:rPr>
        <w:t>响应文件份数：一式伍份（壹份正本、肆份副本），电子版响应文件壹份（一般应为PDF格式（正本盖章扫描件）、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132852B7">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2、本项目不接受联合体投标；不接受进口产品响应。</w:t>
      </w:r>
    </w:p>
    <w:p w14:paraId="0CFA0469">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七、发布公告的媒介</w:t>
      </w:r>
    </w:p>
    <w:p w14:paraId="6E87E005">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本采购公告在南京邮电大学采购招标管理办公室网站（https://zbb.njupt.edu.cn/）发布，敬请各供应商关注。</w:t>
      </w:r>
    </w:p>
    <w:p w14:paraId="6DAA22A4">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八、对本次采购提出询问，请按以下方式联系。</w:t>
      </w:r>
    </w:p>
    <w:p w14:paraId="32FFCD1D">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1、采购人信息</w:t>
      </w:r>
    </w:p>
    <w:p w14:paraId="1A6C9BCB">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名称：南京邮电大学</w:t>
      </w:r>
    </w:p>
    <w:p w14:paraId="53A16E72">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地址：南京市栖霞区文苑路9号</w:t>
      </w:r>
    </w:p>
    <w:p w14:paraId="7316F1FD">
      <w:pPr>
        <w:pStyle w:val="17"/>
        <w:shd w:val="clear"/>
        <w:spacing w:after="0" w:line="360" w:lineRule="auto"/>
        <w:rPr>
          <w:rFonts w:asciiTheme="majorEastAsia" w:hAnsiTheme="majorEastAsia" w:eastAsiaTheme="majorEastAsia" w:cstheme="majorEastAsia"/>
          <w:sz w:val="21"/>
          <w:szCs w:val="21"/>
          <w:highlight w:val="none"/>
          <w:u w:val="single"/>
        </w:rPr>
      </w:pPr>
      <w:r>
        <w:rPr>
          <w:rFonts w:hint="eastAsia" w:asciiTheme="majorEastAsia" w:hAnsiTheme="majorEastAsia" w:eastAsiaTheme="majorEastAsia" w:cstheme="majorEastAsia"/>
          <w:sz w:val="21"/>
          <w:szCs w:val="21"/>
          <w:highlight w:val="none"/>
        </w:rPr>
        <w:t>联系人：张老师</w:t>
      </w:r>
    </w:p>
    <w:p w14:paraId="524E6A4D">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联系方式：025-85866541</w:t>
      </w:r>
    </w:p>
    <w:p w14:paraId="2550DB53">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2、采购代理机构信息</w:t>
      </w:r>
    </w:p>
    <w:p w14:paraId="29FAC057">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名称：</w:t>
      </w:r>
      <w:r>
        <w:rPr>
          <w:rFonts w:hint="eastAsia" w:asciiTheme="majorEastAsia" w:hAnsiTheme="majorEastAsia" w:eastAsiaTheme="majorEastAsia" w:cstheme="majorEastAsia"/>
          <w:snapToGrid w:val="0"/>
          <w:sz w:val="21"/>
          <w:szCs w:val="21"/>
          <w:highlight w:val="none"/>
        </w:rPr>
        <w:t>南京苏宁工程咨询有限公司</w:t>
      </w:r>
      <w:r>
        <w:rPr>
          <w:rFonts w:hint="eastAsia" w:asciiTheme="majorEastAsia" w:hAnsiTheme="majorEastAsia" w:eastAsiaTheme="majorEastAsia" w:cstheme="majorEastAsia"/>
          <w:sz w:val="21"/>
          <w:szCs w:val="21"/>
          <w:highlight w:val="none"/>
        </w:rPr>
        <w:t xml:space="preserve"> </w:t>
      </w:r>
    </w:p>
    <w:p w14:paraId="13B1A47F">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地址：</w:t>
      </w:r>
      <w:r>
        <w:rPr>
          <w:rFonts w:hint="eastAsia" w:asciiTheme="majorEastAsia" w:hAnsiTheme="majorEastAsia" w:eastAsiaTheme="majorEastAsia" w:cstheme="majorEastAsia"/>
          <w:snapToGrid w:val="0"/>
          <w:sz w:val="21"/>
          <w:szCs w:val="21"/>
          <w:highlight w:val="none"/>
        </w:rPr>
        <w:t>南京市鼓楼区中山路99号12楼1212室</w:t>
      </w:r>
    </w:p>
    <w:p w14:paraId="21005C47">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联系方式：</w:t>
      </w:r>
      <w:r>
        <w:rPr>
          <w:rFonts w:hint="eastAsia" w:asciiTheme="majorEastAsia" w:hAnsiTheme="majorEastAsia" w:eastAsiaTheme="majorEastAsia" w:cstheme="majorEastAsia"/>
          <w:snapToGrid w:val="0"/>
          <w:sz w:val="21"/>
          <w:szCs w:val="21"/>
          <w:highlight w:val="none"/>
        </w:rPr>
        <w:t>聂工025-84205129</w:t>
      </w:r>
    </w:p>
    <w:p w14:paraId="25E0D5DA">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3、项目联系方式</w:t>
      </w:r>
    </w:p>
    <w:p w14:paraId="3D78DFAA">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项目联系人：聂工</w:t>
      </w:r>
    </w:p>
    <w:p w14:paraId="612963EF">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电话：</w:t>
      </w:r>
      <w:r>
        <w:rPr>
          <w:rFonts w:hint="eastAsia" w:asciiTheme="majorEastAsia" w:hAnsiTheme="majorEastAsia" w:eastAsiaTheme="majorEastAsia" w:cstheme="majorEastAsia"/>
          <w:snapToGrid w:val="0"/>
          <w:sz w:val="21"/>
          <w:szCs w:val="21"/>
          <w:highlight w:val="none"/>
        </w:rPr>
        <w:t>025-84205129</w:t>
      </w:r>
    </w:p>
    <w:p w14:paraId="0BEBA63D">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请贵单位领取本次采购文件后，认真阅读各项内容，进行必要的响应准备，按文件的要求详细填写和编制响应文件，并按以上确定的时间、地点准时参加采购活动。</w:t>
      </w:r>
      <w:bookmarkStart w:id="2" w:name="_Toc35393796"/>
      <w:bookmarkStart w:id="3" w:name="_Toc28359008"/>
      <w:bookmarkStart w:id="4" w:name="_Toc28359085"/>
      <w:bookmarkStart w:id="5" w:name="_Toc35393627"/>
    </w:p>
    <w:bookmarkEnd w:id="2"/>
    <w:bookmarkEnd w:id="3"/>
    <w:bookmarkEnd w:id="4"/>
    <w:bookmarkEnd w:id="5"/>
    <w:p w14:paraId="6A55208A">
      <w:pPr>
        <w:shd w:val="clear"/>
        <w:rPr>
          <w:rFonts w:ascii="宋体" w:hAnsi="宋体" w:cs="黑体"/>
          <w:sz w:val="36"/>
          <w:highlight w:val="none"/>
        </w:rPr>
      </w:pPr>
      <w:r>
        <w:rPr>
          <w:rFonts w:ascii="宋体" w:hAnsi="宋体" w:cs="黑体"/>
          <w:sz w:val="36"/>
          <w:highlight w:val="none"/>
        </w:rPr>
        <w:br w:type="page"/>
      </w:r>
    </w:p>
    <w:p w14:paraId="5ECE38AE">
      <w:pPr>
        <w:pStyle w:val="263"/>
        <w:shd w:val="clear"/>
        <w:rPr>
          <w:rFonts w:asciiTheme="majorEastAsia" w:hAnsiTheme="majorEastAsia" w:eastAsiaTheme="majorEastAsia" w:cstheme="majorEastAsia"/>
          <w:b/>
          <w:bCs/>
          <w:sz w:val="28"/>
          <w:szCs w:val="28"/>
          <w:highlight w:val="none"/>
        </w:rPr>
      </w:pPr>
      <w:r>
        <w:rPr>
          <w:rFonts w:hint="eastAsia" w:asciiTheme="majorEastAsia" w:hAnsiTheme="majorEastAsia" w:eastAsiaTheme="majorEastAsia" w:cstheme="majorEastAsia"/>
          <w:b/>
          <w:bCs/>
          <w:sz w:val="28"/>
          <w:szCs w:val="28"/>
          <w:highlight w:val="none"/>
        </w:rPr>
        <w:t>第二章  供应商须知</w:t>
      </w:r>
    </w:p>
    <w:p w14:paraId="2861504A">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一、总则</w:t>
      </w:r>
    </w:p>
    <w:p w14:paraId="385201FF">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1.适用规则</w:t>
      </w:r>
    </w:p>
    <w:p w14:paraId="3D2368A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本采购项目为非政府采购项目，本次采购适用《南京邮电大学采购招标管理办法（修订）》（校发〔2025〕34号）、《南京邮电大学校内集中采购管理实施细则（试行）》（校发〔2023〕39号）、《南京邮电大学采购项目质疑答复和投诉处理实施细则（试行）》（校发〔2023〕38号）等南京邮电大学内控制度（文件详见链接https://zbb.njupt.edu.cn/xngzzd/index.chtml）。</w:t>
      </w:r>
    </w:p>
    <w:p w14:paraId="1273BB46">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2.定义</w:t>
      </w:r>
    </w:p>
    <w:p w14:paraId="7CE41AA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2.1“采购人”“招标人”指依法进行政府采购的国家机关、事业单位、团体组织。</w:t>
      </w:r>
    </w:p>
    <w:p w14:paraId="55DFA201">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2.2“采购代理”是指集中采购机构和集中采购机构以外的采购代理机构。</w:t>
      </w:r>
    </w:p>
    <w:p w14:paraId="7F56EDA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2.3“供应商”“投标人”是指参加采购竞争，并符合采购文件规定资格条件的法人、其他组织或者自然人。</w:t>
      </w:r>
    </w:p>
    <w:p w14:paraId="44E92CF0">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2.4“货物或服务”是指本采购文件中所述相关货物或服务。</w:t>
      </w:r>
    </w:p>
    <w:p w14:paraId="406DCF6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2.5“用户或使用单位”是指接受服务的单位。</w:t>
      </w:r>
    </w:p>
    <w:p w14:paraId="4FBB5313">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二、采购文件</w:t>
      </w:r>
    </w:p>
    <w:p w14:paraId="606EEEDF">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3.采购文件组成</w:t>
      </w:r>
    </w:p>
    <w:p w14:paraId="1ACEBB3A">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3.1采购文件组成：</w:t>
      </w:r>
    </w:p>
    <w:p w14:paraId="07F16E39">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第一章  公开比选公告</w:t>
      </w:r>
    </w:p>
    <w:p w14:paraId="541E457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第二章  供应商须知</w:t>
      </w:r>
    </w:p>
    <w:p w14:paraId="285CC2E0">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第三章  评审标准</w:t>
      </w:r>
    </w:p>
    <w:p w14:paraId="09ACC58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第四章  采购需求</w:t>
      </w:r>
    </w:p>
    <w:p w14:paraId="4422575B">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第五章  合同主要条款及格式</w:t>
      </w:r>
    </w:p>
    <w:p w14:paraId="747E284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3.2采购的最小单位是包。采购服务数量及技术要求中未分包的，供应商对要求提供的服务不得部分响应；采购服务数量及技术要求中已经分包的，应当以包为单位响应。</w:t>
      </w:r>
    </w:p>
    <w:p w14:paraId="26DD27E8">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3.3采购文件如果要求供应商提交备选方案的，供应商可以提交备选方案，否则，不接受备选方案。</w:t>
      </w:r>
    </w:p>
    <w:p w14:paraId="0D50B498">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4.采购文件的澄清修改</w:t>
      </w:r>
    </w:p>
    <w:p w14:paraId="6C2CDF5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4.1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1082032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4.2代理机构在采购文件要求提交响应文件截止时间前，有权决定延长提交响应文件截止时间和响应文件开启时间，并在原采购信息发布媒体上发布更正公告。</w:t>
      </w:r>
    </w:p>
    <w:p w14:paraId="66C089B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4.3供应商应在提交响应文件截止时间前关注“南京邮电大学采购招标管理办公室网站”上有关本采购项目有无更正公告。</w:t>
      </w:r>
    </w:p>
    <w:p w14:paraId="037056C7">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三、响应</w:t>
      </w:r>
    </w:p>
    <w:p w14:paraId="07BDB83C">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5.响应文件的语言、计量单位、货币、技术标准和编制</w:t>
      </w:r>
    </w:p>
    <w:p w14:paraId="1451822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5.1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15FB0064">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5.2供应商所使用的计量单位应为国家法定计量单位。</w:t>
      </w:r>
    </w:p>
    <w:p w14:paraId="594AB73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5.3供应商应用人民币报价。</w:t>
      </w:r>
    </w:p>
    <w:p w14:paraId="2263D6B5">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5.4响应文件应字迹清楚、内容齐全、不得涂改。如有修改，修改处须有响应文件签署人签字或加盖公章。</w:t>
      </w:r>
    </w:p>
    <w:p w14:paraId="6B309ECA">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5.5供应商所使用的技术标准应遵循国家最新标准及规范。</w:t>
      </w:r>
    </w:p>
    <w:p w14:paraId="43489EB3">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6.联合体及分包：本项目不接受联合体响应，不接受分包、转包。</w:t>
      </w:r>
    </w:p>
    <w:p w14:paraId="53FD017B">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6.1采购项目如接受联合体响应的，两个以上的自然人、法人或者其他组织可以组成一个联合体，以一个供应商的身份共同参加响应。</w:t>
      </w:r>
    </w:p>
    <w:p w14:paraId="2C2EBE5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6.2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18484C8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6.3采购合同分包履行的，成交供应商就采购项目和分包项目向采购人负责，分包项目供应商就分包项目承担责任，成交供应商与分包人之间应该签订分包意向协议。</w:t>
      </w:r>
    </w:p>
    <w:p w14:paraId="28AD5AE5">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7.响应费用</w:t>
      </w:r>
    </w:p>
    <w:p w14:paraId="1D84DA5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7.1供应商应承担所有与准备和参加响应有关的费用，无论采购结果如何，代理机构和采购人在任何情况下均无义务和责任承担这些费用。</w:t>
      </w:r>
    </w:p>
    <w:p w14:paraId="0CB8D23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7.2本项目代理费由社会代理机构向中标（成交）供应商收取，供应商报价应当包含代理费。中标（成交）供应商须在规定时间内向社会代理机构一次性缴清代理费。</w:t>
      </w:r>
    </w:p>
    <w:p w14:paraId="29661C1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7.3代理费标准由采购人公开遴选确定，具体标准为按照国家发展和改革委员会下发的《关于降低部分建设项目收费标准规范收费行为等有关问题的通知》（发改价格〔2011〕534 号）所列代理费收费标准下浮48%（优惠率）收取。代理费包括所供服务相关的所有费用，工程类采购代理项目服务费包含编制工程量清单、确定控制价等所有费用。</w:t>
      </w:r>
    </w:p>
    <w:p w14:paraId="4D508575">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7.4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p>
    <w:p w14:paraId="251CB0F2">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8.响应文件组成</w:t>
      </w:r>
    </w:p>
    <w:p w14:paraId="58BD0CC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8.1供应商应当根据采购文件要求编制响应文件，响应文件应对采购文件提出的要求和条件作出实质性响应，并在《商务条款偏离表》和《技术条款偏离表》《资格性和符合性检查响应对照表》等处逐条标明满足与否。</w:t>
      </w:r>
    </w:p>
    <w:p w14:paraId="67A0187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8.2响应文件由商务部分、技术部分、价格部分，以及其他部分组成。</w:t>
      </w:r>
    </w:p>
    <w:p w14:paraId="03D775D6">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9.响应文件的商务部分</w:t>
      </w:r>
    </w:p>
    <w:p w14:paraId="7BD035BB">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9.1商务部分是证明供应商有资格参加采购和成交后有能力履行合同的文件，这些文件应能满足采购的要求，包括但不限于下列文件，其中加“★”项目不得有缺失或无效：</w:t>
      </w:r>
    </w:p>
    <w:p w14:paraId="7DAA4077">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（1）★响应申请及声明；</w:t>
      </w:r>
    </w:p>
    <w:p w14:paraId="0778070D">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（2）★法定代表人授权委托书及授权委托人的身份证复印件（有授权委托的，另需提供授权委托人的社保缴纳证明材料），或法定代表人身份证复印件（无授权委托的）；</w:t>
      </w:r>
    </w:p>
    <w:p w14:paraId="22B32DE7">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（3）★第一章比选公告中“二、</w:t>
      </w:r>
      <w:r>
        <w:rPr>
          <w:rFonts w:hint="eastAsia" w:asciiTheme="majorEastAsia" w:hAnsiTheme="majorEastAsia" w:eastAsiaTheme="majorEastAsia" w:cstheme="majorEastAsia"/>
          <w:b/>
          <w:sz w:val="21"/>
          <w:szCs w:val="21"/>
          <w:highlight w:val="none"/>
        </w:rPr>
        <w:t>申请人的资格要求</w:t>
      </w:r>
      <w:r>
        <w:rPr>
          <w:rFonts w:hint="eastAsia" w:asciiTheme="minorEastAsia" w:hAnsiTheme="minorEastAsia" w:eastAsiaTheme="minorEastAsia" w:cstheme="minorEastAsia"/>
          <w:sz w:val="21"/>
          <w:szCs w:val="21"/>
          <w:highlight w:val="none"/>
        </w:rPr>
        <w:t>”的资格证明文件；</w:t>
      </w:r>
    </w:p>
    <w:p w14:paraId="4EF4C8E4">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（4）分项报价表格式；</w:t>
      </w:r>
    </w:p>
    <w:p w14:paraId="1FCBA1BB">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（5）《商务条款偏离表》；</w:t>
      </w:r>
    </w:p>
    <w:p w14:paraId="620840A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（6）合同条款；</w:t>
      </w:r>
    </w:p>
    <w:p w14:paraId="71A5FA19">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（7）供应商认为需要提供的其他资格证明文件和商务资料。</w:t>
      </w:r>
    </w:p>
    <w:p w14:paraId="07787557">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10.响应文件的技术部分</w:t>
      </w:r>
    </w:p>
    <w:p w14:paraId="333A3F95">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10.1技术部分是证明供应商提供的服务是合格的、并符合采购文件要求的证明文件，以及对响应报价表中的服务的详细说明，这些文件可以是文字资料、图纸和数据等。</w:t>
      </w:r>
    </w:p>
    <w:p w14:paraId="5CA5FAB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10.2若提供的服务与采购文件要求有不符之处，应说明其差别之所在。</w:t>
      </w:r>
    </w:p>
    <w:p w14:paraId="6690122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10.3响应文件应按照采购文件要求提供服务说明，技术资料、文件和有关证明，包括但不限于以下材料：</w:t>
      </w:r>
    </w:p>
    <w:p w14:paraId="40161E11">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（1）《技术条款偏离表》；</w:t>
      </w:r>
    </w:p>
    <w:p w14:paraId="2B8C4439">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（2）服务方案或承诺；</w:t>
      </w:r>
    </w:p>
    <w:p w14:paraId="3F22149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（3）拟投入本项目人员一览表；</w:t>
      </w:r>
    </w:p>
    <w:p w14:paraId="197C2B63">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（4）供应商认为需要提供的其他技术资料。</w:t>
      </w:r>
    </w:p>
    <w:p w14:paraId="4B994297">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11.响应文件的价格部分</w:t>
      </w:r>
    </w:p>
    <w:p w14:paraId="519C7B96">
      <w:pPr>
        <w:pStyle w:val="17"/>
        <w:shd w:val="clear"/>
        <w:spacing w:after="0"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11.1价格部分是对响应服务价格构成的说明，每一项服务仅接受一个价格。</w:t>
      </w:r>
      <w:r>
        <w:rPr>
          <w:rFonts w:hint="eastAsia" w:asciiTheme="minorEastAsia" w:hAnsiTheme="minorEastAsia" w:eastAsiaTheme="minorEastAsia" w:cstheme="minorEastAsia"/>
          <w:b/>
          <w:bCs/>
          <w:sz w:val="21"/>
          <w:szCs w:val="21"/>
          <w:highlight w:val="none"/>
        </w:rPr>
        <w:t>其中，《响应一览表》不得缺失或无效。</w:t>
      </w:r>
    </w:p>
    <w:p w14:paraId="7B3E166F">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17EFA49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11.3供应商的任何错漏、优惠、竞争性报价不得作为减轻责任、减少服务、增加收费、降低质量的理由。</w:t>
      </w:r>
    </w:p>
    <w:p w14:paraId="5F8965C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11.4供应商应在《响应一览表》《分项报价表》中列明提供货物或服务的单价、总价以及分项报价。</w:t>
      </w:r>
    </w:p>
    <w:p w14:paraId="351377D6">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12.响应文件的其他部分</w:t>
      </w:r>
    </w:p>
    <w:p w14:paraId="46E92B14">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供应商编制响应文件需要提供的其他相关文件。</w:t>
      </w:r>
    </w:p>
    <w:p w14:paraId="7A266C0A">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13.响应保证金：无。</w:t>
      </w:r>
    </w:p>
    <w:p w14:paraId="2F0BAA4E">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14.响应有效期</w:t>
      </w:r>
    </w:p>
    <w:p w14:paraId="6D9130C0">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14.1</w:t>
      </w:r>
      <w:r>
        <w:rPr>
          <w:rFonts w:hint="eastAsia" w:asciiTheme="minorEastAsia" w:hAnsiTheme="minorEastAsia" w:eastAsiaTheme="minorEastAsia" w:cstheme="minorEastAsia"/>
          <w:sz w:val="21"/>
          <w:szCs w:val="21"/>
          <w:highlight w:val="none"/>
        </w:rPr>
        <w:t>自响应文件开启之日起九十日内响应有效。</w:t>
      </w:r>
    </w:p>
    <w:p w14:paraId="76081B5A">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14.2</w:t>
      </w:r>
      <w:r>
        <w:rPr>
          <w:rFonts w:hint="eastAsia" w:asciiTheme="minorEastAsia" w:hAnsiTheme="minorEastAsia" w:eastAsiaTheme="minorEastAsia" w:cstheme="minorEastAsia"/>
          <w:sz w:val="21"/>
          <w:szCs w:val="21"/>
          <w:highlight w:val="none"/>
        </w:rPr>
        <w:t>特殊情况下，在原响应有效期截止之前，代理机构可要求供应商同意延长响应有效期，这种要求与答复均以书面形式提交。供应商可以拒绝这种要求，但接受延长响应有效期的供应商将不会要求和允许修正其响应。</w:t>
      </w:r>
    </w:p>
    <w:p w14:paraId="300E3139">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15.响应文件的份数、签署</w:t>
      </w:r>
    </w:p>
    <w:p w14:paraId="2B83365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15.1供应商应按照采购文件要求的份数准备响应文件，每份响应文件须清楚地标明“正本”或“副本”字样。正本和副本不符时，以正本为准。</w:t>
      </w:r>
    </w:p>
    <w:p w14:paraId="63C89141">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15.2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207948C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15.3除供应商对错处做必要修改外，响应文件不得行间插字、涂改或增删。如有修改错漏处，必须由响应文件签署人签字或加盖公章。</w:t>
      </w:r>
    </w:p>
    <w:p w14:paraId="67EAA04F">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16.响应文件的密封和递交</w:t>
      </w:r>
    </w:p>
    <w:p w14:paraId="2F14ED9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16.1供应商应当将响应文件密封。</w:t>
      </w:r>
    </w:p>
    <w:p w14:paraId="50EC5DA0">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16.2供应商应当在采购文件要求提交响应文件的截止时间前，将密封的响应文件送达响应地点。</w:t>
      </w:r>
    </w:p>
    <w:p w14:paraId="16D0A8CE">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17.有下列情形之一的响应文件将被拒收</w:t>
      </w:r>
    </w:p>
    <w:p w14:paraId="5DE8ACF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17.1在采购文件要求提交响应文件的截止时间之后送达的；</w:t>
      </w:r>
    </w:p>
    <w:p w14:paraId="4240808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17.2响应文件未密封的；</w:t>
      </w:r>
    </w:p>
    <w:p w14:paraId="3F8FC47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17.3投标响应主体名称与获取采购文件时不一致的。</w:t>
      </w:r>
    </w:p>
    <w:p w14:paraId="0970C1A8">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18.响应文件的修改和撤回</w:t>
      </w:r>
    </w:p>
    <w:p w14:paraId="45C1F4E4">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18.1</w:t>
      </w:r>
      <w:r>
        <w:rPr>
          <w:rFonts w:hint="eastAsia" w:asciiTheme="minorEastAsia" w:hAnsiTheme="minorEastAsia" w:eastAsiaTheme="minorEastAsia" w:cstheme="minorEastAsia"/>
          <w:sz w:val="21"/>
          <w:szCs w:val="21"/>
          <w:highlight w:val="none"/>
        </w:rPr>
        <w:t>供应商在响应截止时间之前，可以对所递交的响应文件进行补充、修改或撤回，并书面通知代理机构。补充、修改的内容应当按照采购文件要求签署、盖章，并作为响应文件的组成部分。</w:t>
      </w:r>
    </w:p>
    <w:p w14:paraId="3CDCA4C5">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18.2</w:t>
      </w:r>
      <w:r>
        <w:rPr>
          <w:rFonts w:hint="eastAsia" w:asciiTheme="minorEastAsia" w:hAnsiTheme="minorEastAsia" w:eastAsiaTheme="minorEastAsia" w:cstheme="minorEastAsia"/>
          <w:sz w:val="21"/>
          <w:szCs w:val="21"/>
          <w:highlight w:val="none"/>
        </w:rPr>
        <w:t>响应截止时间之后，响应文件不得撤回。</w:t>
      </w:r>
    </w:p>
    <w:p w14:paraId="77AA0084">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四、响应文件开启、评审与确定成交供应商</w:t>
      </w:r>
    </w:p>
    <w:p w14:paraId="4FE2B7D2">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19.响应文件开启</w:t>
      </w:r>
    </w:p>
    <w:p w14:paraId="47B2D479">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19.1代理机构将在采购文件确定的时间和地点进行响应文件开启。供应商应委派代表准时参加，未参加响应文件开启的，视同认可响应文件开启结果。</w:t>
      </w:r>
    </w:p>
    <w:p w14:paraId="328DEFF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19.2响应文件开启时，由供应商或者其推选的代表检查响应文件的密封情况，经确认无误后，由采购人或者代理机构工作人员当众拆封，宣布供应商名称、响应价格和采购文件规定的需要宣布的其他内容。</w:t>
      </w:r>
    </w:p>
    <w:p w14:paraId="0A3C821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19.3未宣读的响应价格、价格折扣和采购文件允许提供的备选响应方案等实质性内容，评审时不予承认。</w:t>
      </w:r>
    </w:p>
    <w:p w14:paraId="4E56B91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19.4响应文件开启时，《响应一览表》（报价表）内容与响应文件中相应内容不一致的，以《响应一览表》（报价表）为准。</w:t>
      </w:r>
    </w:p>
    <w:p w14:paraId="70087FC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19.5响应文件、《响应一览表》（报价表）中报价的大写金额与小写金额不一致的，以大写金额为准。</w:t>
      </w:r>
    </w:p>
    <w:p w14:paraId="111BB564">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19.6单价金额小数点或者百分比有明显错位的，以《响应一览表》（报价表）的总价为准，并修改单价。</w:t>
      </w:r>
    </w:p>
    <w:p w14:paraId="6F0A6F9A">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19.7总价金额与按单价汇总金额不一致的，以单价金额计算结果为准。</w:t>
      </w:r>
    </w:p>
    <w:p w14:paraId="7E68629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19.8同时出现19.4-19.7中两种以上不一致的，按照19.4-19.7的顺序修正。修正后的报价由法定代表人或其授权的代表确认后产生约束力，供应商不确认的，其响应无效。</w:t>
      </w:r>
    </w:p>
    <w:p w14:paraId="059A9685">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19.9对不同文字文本响应文件的解释发生异议的，以中文文本为准。</w:t>
      </w:r>
    </w:p>
    <w:p w14:paraId="168D1C3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19.10响应截止时间响应供应商或者合格供应商不足3家，可按以下情形处理：</w:t>
      </w:r>
    </w:p>
    <w:p w14:paraId="3E7F86A0">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3D5C8782">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21C768D6">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20.评审</w:t>
      </w:r>
    </w:p>
    <w:p w14:paraId="7A0D8EB7">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20.1评审组织</w:t>
      </w:r>
    </w:p>
    <w:p w14:paraId="7528EC6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20.1.1评审工作由代理机构组织，具体评审事务由依法组建的评审委员会负责，并独立履行下列职责：</w:t>
      </w:r>
    </w:p>
    <w:p w14:paraId="3E030BCE">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rPr>
        <w:t>审查、评价响应文件是否符合采购文件的商务、技术等实质性要求；</w:t>
      </w:r>
    </w:p>
    <w:p w14:paraId="15E8C192">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rPr>
        <w:t>要求供应商对响应文件有关事项作出澄清或者说明；</w:t>
      </w:r>
    </w:p>
    <w:p w14:paraId="1D56A873">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rPr>
        <w:t>对响应文件进行比较和评价；</w:t>
      </w:r>
    </w:p>
    <w:p w14:paraId="20891647">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rPr>
        <w:t>推荐成交候选供应商或根据采购人委托直接确定成交供应商；</w:t>
      </w:r>
    </w:p>
    <w:p w14:paraId="462854BF">
      <w:pPr>
        <w:pStyle w:val="17"/>
        <w:shd w:val="clear"/>
        <w:spacing w:after="0" w:line="360" w:lineRule="auto"/>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（5）</w:t>
      </w:r>
      <w:r>
        <w:rPr>
          <w:rFonts w:hint="eastAsia" w:asciiTheme="minorEastAsia" w:hAnsiTheme="minorEastAsia" w:eastAsiaTheme="minorEastAsia" w:cstheme="minorEastAsia"/>
          <w:sz w:val="21"/>
          <w:szCs w:val="21"/>
          <w:highlight w:val="none"/>
        </w:rPr>
        <w:t>向采购人报告评审中发现的违法行为。</w:t>
      </w:r>
    </w:p>
    <w:p w14:paraId="1447EAA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20.1.2评审委员会由采购人代表和有关技术、经济等方面的专家组成，独立开展评审工作。</w:t>
      </w:r>
    </w:p>
    <w:p w14:paraId="26018BD1">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20.2评审程序</w:t>
      </w:r>
    </w:p>
    <w:p w14:paraId="245D9C88">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20.2.1响应文件的资格审查</w:t>
      </w:r>
    </w:p>
    <w:p w14:paraId="364ACB7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20.2.1.1采购代理机构或采购人依法对供应商的资格进行审查。</w:t>
      </w:r>
    </w:p>
    <w:p w14:paraId="6E6BBD89">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20.2.1.2采购代理机构依据法律法规和采购文件的规定，对响应文件中的资格证明文件等进行审查，以确定供应商是否具备响应资格。</w:t>
      </w:r>
    </w:p>
    <w:p w14:paraId="36532AE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20.2.1.3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2FA1BCC1">
      <w:pPr>
        <w:pStyle w:val="17"/>
        <w:widowControl/>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20.2.1.4响应文件有下列情况之一的，在资格审查时按照无效响应处理：</w:t>
      </w:r>
    </w:p>
    <w:p w14:paraId="6AD313F9">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（1）不具备采购文件第一章规定“申请人的资格要求”的；</w:t>
      </w:r>
    </w:p>
    <w:p w14:paraId="3EB22BD2">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（2）供应商被“信用中国”网站（www.creditchina.gov.cn）“中国政府采购网”（www.ccgp.gov.cn）列入失信被执行人、重大税收违法失信主体、政府采购严重违法失信行为记录名单的。</w:t>
      </w:r>
    </w:p>
    <w:p w14:paraId="5447F493">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20.2.2响应文件的符合性审查</w:t>
      </w:r>
    </w:p>
    <w:p w14:paraId="677E8AB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20.2.2.1评审委员会将依据法律法规和采购文件的规定，对响应文件的有效性、完整性和对采购文件的响应程度进行审查，以确定是否对采购文件的实质性要求作出响应。</w:t>
      </w:r>
    </w:p>
    <w:p w14:paraId="7C9C43C0">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20.2.2.2实质性要求是指本采购文件中带“★”的商务和技术要求。</w:t>
      </w:r>
    </w:p>
    <w:p w14:paraId="11E0229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20.2.2.3如果响应文件实质上没有响应采购文件的要求，评审委员会将予以拒绝，供应商不得通过修改或撤销不符合要求的偏离而使其响应成为实质性响应的响应。</w:t>
      </w:r>
    </w:p>
    <w:p w14:paraId="5E9B24C3">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20.2.2.4响应文件有下列情况之一的，在符合性审查时按照无效响应处理：</w:t>
      </w:r>
    </w:p>
    <w:p w14:paraId="00DE31FF">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（1）未按照采购文件规定要求密封、签署、盖章的；</w:t>
      </w:r>
    </w:p>
    <w:p w14:paraId="6730BF5A">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（2）报价超过采购文件中规定的预算金额或者对应最高限价的；</w:t>
      </w:r>
    </w:p>
    <w:p w14:paraId="5429D6FB">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（3）不同供应商的响应文件由同一单位或者个人编制；</w:t>
      </w:r>
    </w:p>
    <w:p w14:paraId="64294714">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（4）不同供应商委托同一单位或者个人办理投标事宜；</w:t>
      </w:r>
    </w:p>
    <w:p w14:paraId="1E98B9B0">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（5）不同供应商的响应文件载明的项目管理成员或者联系人员为同一人；</w:t>
      </w:r>
    </w:p>
    <w:p w14:paraId="64184C3C">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（6）不同供应商的响应文件异常一致或者投标报价呈规律性差异；</w:t>
      </w:r>
    </w:p>
    <w:p w14:paraId="13317596">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（7）不同供应商的响应文件相互混装；</w:t>
      </w:r>
    </w:p>
    <w:p w14:paraId="6B78C286">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（8）不同供应商的</w:t>
      </w:r>
      <w:r>
        <w:rPr>
          <w:rFonts w:hint="eastAsia" w:ascii="宋体" w:hAnsi="宋体" w:cs="宋体"/>
          <w:color w:val="000000" w:themeColor="text1"/>
          <w:sz w:val="21"/>
          <w:szCs w:val="21"/>
          <w:highlight w:val="none"/>
          <w:lang w:val="zh-CN"/>
          <w14:textFill>
            <w14:solidFill>
              <w14:schemeClr w14:val="tx1"/>
            </w14:solidFill>
          </w14:textFill>
        </w:rPr>
        <w:t>负责人为同</w:t>
      </w:r>
      <w:r>
        <w:rPr>
          <w:rFonts w:hint="eastAsia" w:asciiTheme="minorEastAsia" w:hAnsiTheme="minorEastAsia" w:eastAsiaTheme="minorEastAsia" w:cstheme="minorEastAsia"/>
          <w:bCs/>
          <w:sz w:val="21"/>
          <w:szCs w:val="21"/>
          <w:highlight w:val="none"/>
        </w:rPr>
        <w:t>一人或者存在控股、管理关系的；</w:t>
      </w:r>
    </w:p>
    <w:p w14:paraId="12CB7004">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（9）未响应采购文件实质性要求的；</w:t>
      </w:r>
    </w:p>
    <w:p w14:paraId="2194FB22">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（10）响应文件含有采购人不能接受的附加条件的；</w:t>
      </w:r>
    </w:p>
    <w:p w14:paraId="6B730B3C">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（11）启动异常低价投标（响应）审查程序后，其证明材料无法证明报价合理性，被评审委员会作无效投标处理的；</w:t>
      </w:r>
    </w:p>
    <w:p w14:paraId="3782EC5E">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（12）不符合法律法规或采购文件规定的其他无效情形。</w:t>
      </w:r>
    </w:p>
    <w:p w14:paraId="34B29775">
      <w:pPr>
        <w:pStyle w:val="17"/>
        <w:shd w:val="clear"/>
        <w:spacing w:after="0" w:line="360" w:lineRule="auto"/>
        <w:ind w:firstLine="422"/>
        <w:rPr>
          <w:rFonts w:asciiTheme="minorEastAsia" w:hAnsiTheme="minorEastAsia" w:eastAsiaTheme="minorEastAsia" w:cstheme="minorEastAsia"/>
          <w:b/>
          <w:color w:val="FF0000"/>
          <w:sz w:val="21"/>
          <w:szCs w:val="21"/>
          <w:highlight w:val="none"/>
          <w:lang w:val="zh-CN"/>
        </w:rPr>
      </w:pPr>
      <w:r>
        <w:rPr>
          <w:rFonts w:hint="eastAsia" w:asciiTheme="minorEastAsia" w:hAnsiTheme="minorEastAsia" w:eastAsiaTheme="minorEastAsia" w:cstheme="minorEastAsia"/>
          <w:b/>
          <w:sz w:val="21"/>
          <w:szCs w:val="21"/>
          <w:highlight w:val="none"/>
        </w:rPr>
        <w:t>★20.2.2.5</w:t>
      </w:r>
      <w:r>
        <w:rPr>
          <w:rFonts w:hint="eastAsia" w:asciiTheme="minorEastAsia" w:hAnsiTheme="minorEastAsia" w:eastAsiaTheme="minorEastAsia" w:cstheme="minorEastAsia"/>
          <w:b/>
          <w:sz w:val="21"/>
          <w:szCs w:val="21"/>
          <w:highlight w:val="none"/>
          <w:lang w:val="zh-CN"/>
        </w:rPr>
        <w:t>本项目执行财库〔2026〕2号《关于推动解决政府采购异常低价问题相关工作的通知》的相关规定，评审过程中出现下列情形之一的，评审委员会应当启动异常低价投标（响应）审查程序：</w:t>
      </w:r>
    </w:p>
    <w:p w14:paraId="42693E04">
      <w:pPr>
        <w:pStyle w:val="17"/>
        <w:shd w:val="clear"/>
        <w:spacing w:after="0" w:line="360" w:lineRule="auto"/>
        <w:rPr>
          <w:rFonts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bCs/>
          <w:sz w:val="21"/>
          <w:szCs w:val="21"/>
          <w:highlight w:val="none"/>
          <w:lang w:val="zh-CN"/>
        </w:rPr>
        <w:t>（</w:t>
      </w:r>
      <w:r>
        <w:rPr>
          <w:rFonts w:hint="eastAsia" w:asciiTheme="minorEastAsia" w:hAnsiTheme="minorEastAsia" w:eastAsiaTheme="minorEastAsia" w:cstheme="minorEastAsia"/>
          <w:bCs/>
          <w:sz w:val="21"/>
          <w:szCs w:val="21"/>
          <w:highlight w:val="none"/>
        </w:rPr>
        <w:t>1</w:t>
      </w:r>
      <w:r>
        <w:rPr>
          <w:rFonts w:hint="eastAsia" w:asciiTheme="minorEastAsia" w:hAnsiTheme="minorEastAsia" w:eastAsiaTheme="minorEastAsia" w:cstheme="minorEastAsia"/>
          <w:bCs/>
          <w:sz w:val="21"/>
          <w:szCs w:val="21"/>
          <w:highlight w:val="none"/>
          <w:lang w:val="zh-CN"/>
        </w:rPr>
        <w:t>）投标（响应）报价低于全部通过符合性审查供应商投标（响应）报价平均值50%的，即投标（响应）报价〈全部通过符合性审查供应商投标（响应）报价平均值×50%；</w:t>
      </w:r>
    </w:p>
    <w:p w14:paraId="5A7D097A">
      <w:pPr>
        <w:pStyle w:val="17"/>
        <w:shd w:val="clear"/>
        <w:spacing w:after="0" w:line="360" w:lineRule="auto"/>
        <w:rPr>
          <w:rFonts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bCs/>
          <w:sz w:val="21"/>
          <w:szCs w:val="21"/>
          <w:highlight w:val="none"/>
          <w:lang w:val="zh-CN"/>
        </w:rPr>
        <w:t>（</w:t>
      </w:r>
      <w:r>
        <w:rPr>
          <w:rFonts w:hint="eastAsia" w:asciiTheme="minorEastAsia" w:hAnsiTheme="minorEastAsia" w:eastAsiaTheme="minorEastAsia" w:cstheme="minorEastAsia"/>
          <w:bCs/>
          <w:sz w:val="21"/>
          <w:szCs w:val="21"/>
          <w:highlight w:val="none"/>
        </w:rPr>
        <w:t>2</w:t>
      </w:r>
      <w:r>
        <w:rPr>
          <w:rFonts w:hint="eastAsia" w:asciiTheme="minorEastAsia" w:hAnsiTheme="minorEastAsia" w:eastAsiaTheme="minorEastAsia" w:cstheme="minorEastAsia"/>
          <w:bCs/>
          <w:sz w:val="21"/>
          <w:szCs w:val="21"/>
          <w:highlight w:val="none"/>
          <w:lang w:val="zh-CN"/>
        </w:rPr>
        <w:t>）投标（响应）报价低于通过符合性审查的次低报价供应商投标（响应）报价50%的，即投标（响应）报价〈通过符合性审查的次低报价供应商投标（响应）报价×50%；</w:t>
      </w:r>
    </w:p>
    <w:p w14:paraId="09E167FD">
      <w:pPr>
        <w:pStyle w:val="17"/>
        <w:shd w:val="clear"/>
        <w:spacing w:after="0" w:line="360" w:lineRule="auto"/>
        <w:rPr>
          <w:rFonts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bCs/>
          <w:sz w:val="21"/>
          <w:szCs w:val="21"/>
          <w:highlight w:val="none"/>
          <w:lang w:val="zh-CN"/>
        </w:rPr>
        <w:t>（</w:t>
      </w:r>
      <w:r>
        <w:rPr>
          <w:rFonts w:hint="eastAsia" w:asciiTheme="minorEastAsia" w:hAnsiTheme="minorEastAsia" w:eastAsiaTheme="minorEastAsia" w:cstheme="minorEastAsia"/>
          <w:bCs/>
          <w:sz w:val="21"/>
          <w:szCs w:val="21"/>
          <w:highlight w:val="none"/>
        </w:rPr>
        <w:t>3</w:t>
      </w:r>
      <w:r>
        <w:rPr>
          <w:rFonts w:hint="eastAsia" w:asciiTheme="minorEastAsia" w:hAnsiTheme="minorEastAsia" w:eastAsiaTheme="minorEastAsia" w:cstheme="minorEastAsia"/>
          <w:bCs/>
          <w:sz w:val="21"/>
          <w:szCs w:val="21"/>
          <w:highlight w:val="none"/>
          <w:lang w:val="zh-CN"/>
        </w:rPr>
        <w:t>）投标（响应）报价低于采购项目最高限价45%的，即投标（响应）报价〈采购项目最高限价×45%；</w:t>
      </w:r>
    </w:p>
    <w:p w14:paraId="275F0025">
      <w:pPr>
        <w:pStyle w:val="17"/>
        <w:shd w:val="clear"/>
        <w:spacing w:after="0"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zh-CN"/>
        </w:rPr>
        <w:t>（</w:t>
      </w:r>
      <w:r>
        <w:rPr>
          <w:rFonts w:hint="eastAsia" w:asciiTheme="minorEastAsia" w:hAnsiTheme="minorEastAsia" w:eastAsiaTheme="minorEastAsia" w:cstheme="minorEastAsia"/>
          <w:bCs/>
          <w:sz w:val="21"/>
          <w:szCs w:val="21"/>
          <w:highlight w:val="none"/>
        </w:rPr>
        <w:t>4</w:t>
      </w:r>
      <w:r>
        <w:rPr>
          <w:rFonts w:hint="eastAsia" w:asciiTheme="minorEastAsia" w:hAnsiTheme="minorEastAsia" w:eastAsiaTheme="minorEastAsia" w:cstheme="minorEastAsia"/>
          <w:bCs/>
          <w:sz w:val="21"/>
          <w:szCs w:val="21"/>
          <w:highlight w:val="none"/>
          <w:lang w:val="zh-CN"/>
        </w:rPr>
        <w:t>）评审委员会基于专业判断，认为供应商报价过低，有可能影响产品质量或者不能诚信履约的其他情形。</w:t>
      </w:r>
    </w:p>
    <w:p w14:paraId="02955DDE">
      <w:pPr>
        <w:pStyle w:val="17"/>
        <w:shd w:val="clear"/>
        <w:spacing w:after="0" w:line="360" w:lineRule="auto"/>
        <w:rPr>
          <w:rFonts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bCs/>
          <w:sz w:val="21"/>
          <w:szCs w:val="21"/>
          <w:highlight w:val="none"/>
          <w:lang w:val="zh-CN"/>
        </w:rPr>
        <w:t>20.2.2.</w:t>
      </w:r>
      <w:r>
        <w:rPr>
          <w:rFonts w:hint="eastAsia" w:asciiTheme="minorEastAsia" w:hAnsiTheme="minorEastAsia" w:eastAsiaTheme="minorEastAsia" w:cstheme="minorEastAsia"/>
          <w:bCs/>
          <w:sz w:val="21"/>
          <w:szCs w:val="21"/>
          <w:highlight w:val="none"/>
        </w:rPr>
        <w:t>6</w:t>
      </w:r>
      <w:r>
        <w:rPr>
          <w:rFonts w:hint="eastAsia" w:asciiTheme="minorEastAsia" w:hAnsiTheme="minorEastAsia" w:eastAsiaTheme="minorEastAsia" w:cstheme="minorEastAsia"/>
          <w:bCs/>
          <w:sz w:val="21"/>
          <w:szCs w:val="21"/>
          <w:highlight w:val="none"/>
          <w:lang w:val="zh-CN"/>
        </w:rPr>
        <w:t>评审委员会启动异常低价投标（响应）审查后，属于前述第（</w:t>
      </w:r>
      <w:r>
        <w:rPr>
          <w:rFonts w:hint="eastAsia" w:asciiTheme="minorEastAsia" w:hAnsiTheme="minorEastAsia" w:eastAsiaTheme="minorEastAsia" w:cstheme="minorEastAsia"/>
          <w:bCs/>
          <w:sz w:val="21"/>
          <w:szCs w:val="21"/>
          <w:highlight w:val="none"/>
        </w:rPr>
        <w:t>1</w:t>
      </w:r>
      <w:r>
        <w:rPr>
          <w:rFonts w:hint="eastAsia" w:asciiTheme="minorEastAsia" w:hAnsiTheme="minorEastAsia" w:eastAsiaTheme="minorEastAsia" w:cstheme="minorEastAsia"/>
          <w:bCs/>
          <w:sz w:val="21"/>
          <w:szCs w:val="21"/>
          <w:highlight w:val="none"/>
          <w:lang w:val="zh-CN"/>
        </w:rPr>
        <w:t>）项至第（</w:t>
      </w:r>
      <w:r>
        <w:rPr>
          <w:rFonts w:hint="eastAsia" w:asciiTheme="minorEastAsia" w:hAnsiTheme="minorEastAsia" w:eastAsiaTheme="minorEastAsia" w:cstheme="minorEastAsia"/>
          <w:bCs/>
          <w:sz w:val="21"/>
          <w:szCs w:val="21"/>
          <w:highlight w:val="none"/>
        </w:rPr>
        <w:t>4</w:t>
      </w:r>
      <w:r>
        <w:rPr>
          <w:rFonts w:hint="eastAsia" w:asciiTheme="minorEastAsia" w:hAnsiTheme="minorEastAsia" w:eastAsiaTheme="minorEastAsia" w:cstheme="minorEastAsia"/>
          <w:bCs/>
          <w:sz w:val="21"/>
          <w:szCs w:val="21"/>
          <w:highlight w:val="none"/>
          <w:lang w:val="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Theme="minorEastAsia" w:hAnsiTheme="minorEastAsia" w:eastAsiaTheme="minorEastAsia" w:cstheme="minorEastAsia"/>
          <w:bCs/>
          <w:sz w:val="21"/>
          <w:szCs w:val="21"/>
          <w:highlight w:val="none"/>
        </w:rPr>
        <w:t>3</w:t>
      </w:r>
      <w:r>
        <w:rPr>
          <w:rFonts w:hint="eastAsia" w:asciiTheme="minorEastAsia" w:hAnsiTheme="minorEastAsia" w:eastAsiaTheme="minorEastAsia" w:cstheme="minorEastAsia"/>
          <w:bCs/>
          <w:sz w:val="21"/>
          <w:szCs w:val="21"/>
          <w:highlight w:val="none"/>
          <w:lang w:val="zh-CN"/>
        </w:rPr>
        <w:t>）项情形，供应商已随投标（响应）文件一并提交相关书面说明及必要的证明材料的，在评审现场可不再重复提交。</w:t>
      </w:r>
    </w:p>
    <w:p w14:paraId="373EB9A2">
      <w:pPr>
        <w:pStyle w:val="17"/>
        <w:shd w:val="clear"/>
        <w:spacing w:after="0" w:line="360" w:lineRule="auto"/>
        <w:rPr>
          <w:rFonts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bCs/>
          <w:sz w:val="21"/>
          <w:szCs w:val="21"/>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64473A">
      <w:pPr>
        <w:pStyle w:val="17"/>
        <w:shd w:val="clear"/>
        <w:spacing w:after="0" w:line="360" w:lineRule="auto"/>
        <w:rPr>
          <w:rFonts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bCs/>
          <w:sz w:val="21"/>
          <w:szCs w:val="21"/>
          <w:highlight w:val="none"/>
          <w:lang w:val="zh-CN"/>
        </w:rPr>
        <w:t>异常低价投标（响应）审查的启动原因、审查意见和审查结果应当在评审报告中记录，并随供应商提供的相关书面说明及证明材料，以及评审委员会有关互联网浏览、查询历史一并归档。</w:t>
      </w:r>
    </w:p>
    <w:p w14:paraId="2E0D88F0">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20.2.2.7提交响应文件截止时间后供应商不足3家或者通过资格审查或符合性审查的供应商不足3家的，除采购任务取消情形外，按照19.10条款处理。</w:t>
      </w:r>
    </w:p>
    <w:p w14:paraId="584B253F">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20.2.2.8有下列情形之一的予以废标，同时将废标理由通知所有供应商：</w:t>
      </w:r>
    </w:p>
    <w:p w14:paraId="55E0B55B">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（1）除19.10中规定的情形外，符合资格条件的供应商或者对采购文件作实质性响应的供应商不足三家的；</w:t>
      </w:r>
    </w:p>
    <w:p w14:paraId="289A4B3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（2）出现影响采购公正的违法、违规行为的；</w:t>
      </w:r>
    </w:p>
    <w:p w14:paraId="42451B35">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（3）因重大变故，采购任务取消的；</w:t>
      </w:r>
    </w:p>
    <w:p w14:paraId="703194FF">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（4）采购文件存在歧义、重大缺陷，或者采购文件内容违反国家有关强制性规定的。</w:t>
      </w:r>
    </w:p>
    <w:p w14:paraId="392DE52F">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20.2.3响应文件的进一步评审</w:t>
      </w:r>
    </w:p>
    <w:p w14:paraId="30BE214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20.2.3.1评审委员会将对确定为实质性响应的响应文件进行进一步评审，看其是否有计算上或累加上的算术错误，修正错误的原则如下：</w:t>
      </w:r>
    </w:p>
    <w:p w14:paraId="0910700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（1）如果用数字表示的金额和用文字表示的金额不一致时，应以文字表示的金额为准进行修正；</w:t>
      </w:r>
    </w:p>
    <w:p w14:paraId="56A662FB">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（2）当单价与数量的乘积和总价不一致时，以单价为准进行修正。只有在评审委员会认为单价有明显的小数点错误时，才能以标出的总价为准，并修改单价。</w:t>
      </w:r>
    </w:p>
    <w:p w14:paraId="483017F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20.2.3.2评审委员会将按上述修正错误的方法调整响应文件中的响应价，调整后的价格应对供应商具有约束力。如果供应商不接受修正后的价格，则其响应将被拒绝。</w:t>
      </w:r>
    </w:p>
    <w:p w14:paraId="781538D2">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20.2.3.3评审委员会将允许修正响应文件中不构成重大偏离的、微小的、非正规的、不一致的或不规则的地方，但这些修改不能影响任何供应商相应的名次排列。</w:t>
      </w:r>
    </w:p>
    <w:p w14:paraId="6131D06A">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20.2.3.4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4F1563B9">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20.2.3.5评价。按照采购文件中规定的评审方法和标准，对资格性检查和符合性检查合格的响应文件进行评价。</w:t>
      </w:r>
    </w:p>
    <w:p w14:paraId="029F9BA9">
      <w:pPr>
        <w:pStyle w:val="17"/>
        <w:widowControl/>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20.3评审方法和标准</w:t>
      </w:r>
    </w:p>
    <w:p w14:paraId="402341A4">
      <w:pPr>
        <w:pStyle w:val="17"/>
        <w:widowControl/>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20.3.1采用综合评分法。即在响应文件满足采购文件全部实质性要求前提下，按照评审因素的量化指标评分。</w:t>
      </w:r>
    </w:p>
    <w:p w14:paraId="239A009B">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20.3.2综合评分的主要因素：详见文件第三章。</w:t>
      </w:r>
    </w:p>
    <w:p w14:paraId="6616047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20.3.3评分标准详见文件第三章。</w:t>
      </w:r>
    </w:p>
    <w:p w14:paraId="75B70281">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21.确定成交供应商</w:t>
      </w:r>
    </w:p>
    <w:p w14:paraId="08E7F991">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21.1在综合评审后按照得分由高到低顺序对供应商进行排序。评审委员会按综合得分排名推荐3名成交候选供应商。得分相同的，按投标报价由低到高顺序排列。得分且投标报价相同的并列，按技术指标优劣顺序排列。采购人或评标委员会经采购人授权后按中标候选供应商顺序确定一名中标供应商。</w:t>
      </w:r>
    </w:p>
    <w:p w14:paraId="465DD5F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18E6379B">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21.2成交供应商确定之日起两个工作日内，将在“</w:t>
      </w:r>
      <w:r>
        <w:rPr>
          <w:rFonts w:hint="eastAsia" w:asciiTheme="majorEastAsia" w:hAnsiTheme="majorEastAsia" w:eastAsiaTheme="majorEastAsia" w:cstheme="majorEastAsia"/>
          <w:sz w:val="21"/>
          <w:szCs w:val="21"/>
          <w:highlight w:val="none"/>
        </w:rPr>
        <w:t>南京邮电大学采购招标管理办公室网站</w:t>
      </w:r>
      <w:r>
        <w:rPr>
          <w:rFonts w:hint="eastAsia" w:asciiTheme="minorEastAsia" w:hAnsiTheme="minorEastAsia" w:eastAsiaTheme="minorEastAsia" w:cstheme="minorEastAsia"/>
          <w:sz w:val="21"/>
          <w:szCs w:val="21"/>
          <w:highlight w:val="none"/>
        </w:rPr>
        <w:t>”发布公告，并向成交供应商发出《中标（成交）通知书》。</w:t>
      </w:r>
    </w:p>
    <w:p w14:paraId="52EFE4B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21.3《中标（成交）通知书》对采购人和成交供应商具有同等法律效力。</w:t>
      </w:r>
    </w:p>
    <w:p w14:paraId="5826FFA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21.4《中标（成交）通知书》发出后，成交供应商无正当理由不与采购人签订合同的，应当依法承担法律责任。</w:t>
      </w:r>
    </w:p>
    <w:p w14:paraId="6B2B619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21.5代理机构和评审委员会对未成交的供应商不作未成交原因的解释。</w:t>
      </w:r>
    </w:p>
    <w:p w14:paraId="7A4BE49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21.6所有响应文件不论成交与否均不退回。</w:t>
      </w:r>
    </w:p>
    <w:p w14:paraId="4C8CCC05">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22.编写评审报告</w:t>
      </w:r>
    </w:p>
    <w:p w14:paraId="507BB5F4">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评审委员会根据全体评审成员签字的原始评审记录和评审结果编写评审报告。</w:t>
      </w:r>
    </w:p>
    <w:p w14:paraId="35003F30">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23.评审过程的保密</w:t>
      </w:r>
    </w:p>
    <w:p w14:paraId="6584DD5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23.1代理机构将采取必要措施，保证评审在严格保密的情况下进行。</w:t>
      </w:r>
    </w:p>
    <w:p w14:paraId="352C48B2">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23.2任何单位和个人不得非法干预、影响评审办法的确定，以及评审过程和结果。</w:t>
      </w:r>
    </w:p>
    <w:p w14:paraId="7EED9254">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23.3凡是与审查、澄清、评价和比较响应的有关资料等，均不得向供应商及与评审无关的人员透露。</w:t>
      </w:r>
    </w:p>
    <w:p w14:paraId="7B138D29">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五、签订合同</w:t>
      </w:r>
    </w:p>
    <w:p w14:paraId="381B466C">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24.签订合同</w:t>
      </w:r>
    </w:p>
    <w:p w14:paraId="09695FB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24.1采购人项目单位应当自《中标（成交）通知书》发出之日起三十日内，按照采购文件和成交供应商响应文件与成交供应商签订书面合同。所签订的合同不得对采购文件确定事项和成交供应商响应文件作实质性修改。</w:t>
      </w:r>
    </w:p>
    <w:p w14:paraId="2A890DE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24.2采购人不得向成交供应商提出任何不合理的要求作为签订合同的条件，不得与成交供应商私下订立背离合同实质性内容的协议。</w:t>
      </w:r>
    </w:p>
    <w:p w14:paraId="66E803E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24.3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DEAA7B5">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24.4采购合同履行中，采购人需追加与合同标的相同服务的，在不改变合同其他条款的前提下，可以与供应商协商签订补充合同，但所有补充合同的采购金额不得超过原合同采购金额的百分之十。</w:t>
      </w:r>
    </w:p>
    <w:p w14:paraId="5E30AF15">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六、询问、质疑、投诉和诚实信用</w:t>
      </w:r>
    </w:p>
    <w:p w14:paraId="0CB99ADD">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25.询问提出与答复</w:t>
      </w:r>
    </w:p>
    <w:p w14:paraId="4776C8C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25.1供应商对采购活动事项有疑问的，如认为采购文件表述有歧义或表述不清，或了解本公司响应被拒绝详细理由等事项，可以通过电话、信函、电子邮件、传真等方式向采购人、代理机构（以下简称被询问人）提出询问。</w:t>
      </w:r>
    </w:p>
    <w:p w14:paraId="330178D9">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25.2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5A85EEA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对采购文件资格条件、采购需求、评审办法等实质性内容提出的询问，被询问人可以按照审慎原则组织专家论证，参考论证意见进行澄清、修改和答复。</w:t>
      </w:r>
    </w:p>
    <w:p w14:paraId="5F2163F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25.3如供应商询问事项涉及依法应当保密的内容，被询问人不予答复，向供应商说明理由和依据。</w:t>
      </w:r>
    </w:p>
    <w:p w14:paraId="1F05F39F">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26.质疑提出与答复</w:t>
      </w:r>
    </w:p>
    <w:p w14:paraId="425FE744">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26.1供应商认为采购文件、采购过程、成交或者成交结果使自己的权益受到损害的，可以在知道或者应知其权益受到损害之日起规定质疑期5个工作日内，以书面形式向采购人、代理机构提出质疑。</w:t>
      </w:r>
    </w:p>
    <w:p w14:paraId="7437E0A2">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26.1.1供应商在规定质疑期内应一次性提出针对同一采购程序环节的质疑。</w:t>
      </w:r>
    </w:p>
    <w:p w14:paraId="1EB1AB41">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26.2供应商知道或者应知其权益受到损害之日，是指：</w:t>
      </w:r>
    </w:p>
    <w:p w14:paraId="21038E9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（1）对可以质疑的采购文件提出质疑的，为收到采购文件之日或者采购文件公告期限届满之日；</w:t>
      </w:r>
    </w:p>
    <w:p w14:paraId="2082169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（2）对采购过程提出质疑的，为各采购程序环节结束之日；</w:t>
      </w:r>
    </w:p>
    <w:p w14:paraId="39AA641F">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（3）对成交或者成交结果提出质疑的，为成交或者成交结果公告期限届满之日。</w:t>
      </w:r>
    </w:p>
    <w:p w14:paraId="58CFBFF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26.3提出质疑的供应商应当是参与所质疑项目采购活动的供应商。潜在供应商已依法获取其可质疑的采购文件的，可以对该文件提出质疑。</w:t>
      </w:r>
    </w:p>
    <w:p w14:paraId="35055F19">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26.4供应商提出质疑应当提交质疑函和必要的证明材料。质疑函应当包括下列内容：</w:t>
      </w:r>
    </w:p>
    <w:p w14:paraId="2A1E042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（1）供应商的姓名或者名称、地址、邮编、联系人及联系电话；</w:t>
      </w:r>
    </w:p>
    <w:p w14:paraId="5C92C76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（2）质疑项目的名称、编号；</w:t>
      </w:r>
    </w:p>
    <w:p w14:paraId="05F895D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（3）具体、明确的质疑事项和与质疑事项相关的请求；</w:t>
      </w:r>
    </w:p>
    <w:p w14:paraId="2C98D6EF">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（4）事实依据；</w:t>
      </w:r>
    </w:p>
    <w:p w14:paraId="7E7A5E65">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（5）必要的法律依据；</w:t>
      </w:r>
    </w:p>
    <w:p w14:paraId="37844526">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（6）提出质疑的日期。</w:t>
      </w:r>
    </w:p>
    <w:p w14:paraId="685D916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供应商为自然人的，应当由本人签字；供应商为法人或者其他组织的，应当由法定代表人、主要负责人，或者其授权代表签字或者盖章，并加盖公章。</w:t>
      </w:r>
    </w:p>
    <w:p w14:paraId="68A00B0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26.5采购人、代理机构不得拒收质疑供应商在规定质疑期内发出的质疑函。质疑函通过邮寄送达的，按交邮时间计算。逾期送达的，不予接收。</w:t>
      </w:r>
    </w:p>
    <w:p w14:paraId="5ED34FD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26.6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6BAA346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（1）供应商不是参与所质疑项目采购活动的供应商或依法获取可质疑采购文件的潜在供应商；</w:t>
      </w:r>
    </w:p>
    <w:p w14:paraId="7BA9630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（2）潜在供应商所质疑事项均为采购文件以外的事项；</w:t>
      </w:r>
    </w:p>
    <w:p w14:paraId="2C49F1D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（3）供应商提交质疑的时间已超过规定质疑期。</w:t>
      </w:r>
    </w:p>
    <w:p w14:paraId="2BD0AD2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（4）质疑函未按规定签字、盖章，或代理人提出质疑未提交供应商签署的授权委托书，采购人、代理机构告知后，供应商或代理人未在规定质疑期内补正后提出的。</w:t>
      </w:r>
    </w:p>
    <w:p w14:paraId="7F8EE93C">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（5）其他不符合受理条件的情形。</w:t>
      </w:r>
    </w:p>
    <w:p w14:paraId="2896949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26.7代理机构在收到供应商的书面质疑后将及时组织调查核实，在七个工作日内作出答复，并以书面形式通知质疑供应商和其他有关供应商，答复的内容不涉及商业秘密。招标代理遵循“谁过错谁负担”的原则，有过错的一方承担调查论证费用。</w:t>
      </w:r>
    </w:p>
    <w:p w14:paraId="33D02194">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27.投诉提起与处理</w:t>
      </w:r>
    </w:p>
    <w:p w14:paraId="52A4FCBD">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27.1投诉提起</w:t>
      </w:r>
    </w:p>
    <w:p w14:paraId="1E80AD90">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质疑供应商对代理机构的答复不满意，或者代理机构未在规定时间内作出答复的，可以在答复期满后10日内向有关行政监督部门提起投诉。</w:t>
      </w:r>
    </w:p>
    <w:p w14:paraId="498F2B0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27.2供应商投诉时，应当提交投诉书和必要的证明材料。投诉书应当包括下列内容：</w:t>
      </w:r>
    </w:p>
    <w:p w14:paraId="14738557">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（1）投诉人和被投诉人的姓名或者名称、通讯地址、邮编、联系人及联系电话；</w:t>
      </w:r>
    </w:p>
    <w:p w14:paraId="2ECF187F">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（2）质疑和质疑答复情况说明及相关证明材料；</w:t>
      </w:r>
    </w:p>
    <w:p w14:paraId="59EB9B5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（3）具体、明确的投诉事项和与投诉事项相关的投诉请求；</w:t>
      </w:r>
    </w:p>
    <w:p w14:paraId="3EB29B2A">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（4）事实依据；</w:t>
      </w:r>
    </w:p>
    <w:p w14:paraId="64F77631">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（5）法律依据；</w:t>
      </w:r>
    </w:p>
    <w:p w14:paraId="047E312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（6）提起投诉的日期。</w:t>
      </w:r>
    </w:p>
    <w:p w14:paraId="782FBE70">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投诉人为自然人的，应当由本人签字；投诉人为法人或者其他组织的，应当由法定代表人、主要负责人，或者其授权代表签字或者盖章，并加盖公章。</w:t>
      </w:r>
    </w:p>
    <w:p w14:paraId="5AA9CDC4">
      <w:pPr>
        <w:pStyle w:val="17"/>
        <w:shd w:val="clear"/>
        <w:spacing w:after="0" w:line="360" w:lineRule="auto"/>
        <w:ind w:firstLine="422"/>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28.诚实信用</w:t>
      </w:r>
    </w:p>
    <w:p w14:paraId="3F47B471">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28.1供应商之间不得相互串通响应报价，不得妨碍其他供应商的公平竞争，不得损害采购人和其他供应商的合法权益。</w:t>
      </w:r>
    </w:p>
    <w:p w14:paraId="3CE21D88">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28.2供应商不得向代理机构工作人员、评审委员会成员行贿或者采取其他不正当手段谋取成交。经查实供应商有此行为的，采购管理部门将供应商列入不良行为记录名单，按照有关规定处理。</w:t>
      </w:r>
    </w:p>
    <w:p w14:paraId="4993B303">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28.3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4247544E">
      <w:pPr>
        <w:pStyle w:val="17"/>
        <w:shd w:val="clear"/>
        <w:spacing w:after="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28.4供应商不得虚假承诺，否则，按照提供虚假材料谋取成交处理。</w:t>
      </w:r>
    </w:p>
    <w:p w14:paraId="457A027C">
      <w:pPr>
        <w:shd w:val="clear"/>
        <w:rPr>
          <w:rFonts w:ascii="宋体" w:hAnsi="宋体" w:cs="黑体"/>
          <w:b/>
          <w:sz w:val="36"/>
          <w:highlight w:val="none"/>
        </w:rPr>
      </w:pPr>
      <w:r>
        <w:rPr>
          <w:rFonts w:ascii="宋体" w:hAnsi="宋体" w:cs="黑体"/>
          <w:b/>
          <w:sz w:val="36"/>
          <w:highlight w:val="none"/>
        </w:rPr>
        <w:br w:type="page"/>
      </w:r>
    </w:p>
    <w:p w14:paraId="74BE3A31">
      <w:pPr>
        <w:shd w:val="clear"/>
        <w:jc w:val="center"/>
        <w:outlineLvl w:val="0"/>
        <w:rPr>
          <w:rFonts w:ascii="宋体" w:hAnsi="宋体" w:cs="黑体"/>
          <w:b/>
          <w:sz w:val="28"/>
          <w:szCs w:val="28"/>
          <w:highlight w:val="none"/>
        </w:rPr>
      </w:pPr>
      <w:bookmarkStart w:id="11" w:name="_GoBack"/>
      <w:bookmarkEnd w:id="11"/>
      <w:r>
        <w:rPr>
          <w:rFonts w:hint="eastAsia" w:ascii="宋体" w:hAnsi="宋体" w:cs="黑体"/>
          <w:b/>
          <w:sz w:val="28"/>
          <w:szCs w:val="28"/>
          <w:highlight w:val="none"/>
        </w:rPr>
        <w:t>第三章  评审标准</w:t>
      </w:r>
    </w:p>
    <w:p w14:paraId="40CB6043">
      <w:pPr>
        <w:pStyle w:val="17"/>
        <w:shd w:val="clear"/>
        <w:spacing w:line="360" w:lineRule="auto"/>
        <w:ind w:firstLine="482" w:firstLineChars="0"/>
        <w:rPr>
          <w:b/>
          <w:sz w:val="21"/>
          <w:szCs w:val="21"/>
          <w:highlight w:val="none"/>
        </w:rPr>
      </w:pPr>
      <w:r>
        <w:rPr>
          <w:b/>
          <w:sz w:val="21"/>
          <w:szCs w:val="21"/>
          <w:highlight w:val="none"/>
        </w:rPr>
        <w:t>1、评审方法与</w:t>
      </w:r>
      <w:r>
        <w:rPr>
          <w:rFonts w:hint="eastAsia"/>
          <w:b/>
          <w:sz w:val="21"/>
          <w:szCs w:val="21"/>
          <w:highlight w:val="none"/>
        </w:rPr>
        <w:t>确定成交供应商</w:t>
      </w:r>
      <w:r>
        <w:rPr>
          <w:b/>
          <w:sz w:val="21"/>
          <w:szCs w:val="21"/>
          <w:highlight w:val="none"/>
        </w:rPr>
        <w:t>原则</w:t>
      </w:r>
    </w:p>
    <w:p w14:paraId="5538CAEC">
      <w:pPr>
        <w:pStyle w:val="17"/>
        <w:shd w:val="clear"/>
        <w:spacing w:line="360" w:lineRule="auto"/>
        <w:rPr>
          <w:sz w:val="21"/>
          <w:szCs w:val="21"/>
          <w:highlight w:val="none"/>
        </w:rPr>
      </w:pPr>
      <w:r>
        <w:rPr>
          <w:rFonts w:hint="eastAsia"/>
          <w:sz w:val="21"/>
          <w:szCs w:val="21"/>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7ECD9EBD">
      <w:pPr>
        <w:pStyle w:val="17"/>
        <w:shd w:val="clear"/>
        <w:spacing w:line="360" w:lineRule="auto"/>
        <w:ind w:firstLine="482" w:firstLineChars="0"/>
        <w:rPr>
          <w:bCs/>
          <w:sz w:val="21"/>
          <w:szCs w:val="21"/>
          <w:highlight w:val="none"/>
        </w:rPr>
      </w:pPr>
      <w:r>
        <w:rPr>
          <w:rFonts w:hint="eastAsia" w:asciiTheme="minorEastAsia" w:hAnsiTheme="minorEastAsia" w:eastAsiaTheme="minorEastAsia" w:cstheme="minorEastAsia"/>
          <w:sz w:val="21"/>
          <w:szCs w:val="21"/>
          <w:highlight w:val="none"/>
        </w:rPr>
        <w:t>在综合评审后按照得分由高到低顺序对供应商进行排序。评审委员会按综合得分排名推荐3名成交候选供应商。得分相同的，按投标报价由低到高顺序排列。得分且投标报价相同的并列，按技术指标优劣顺序排列。采购人或评标委员会经采购人授权后按中标候选供应商顺序确定一名中标供应商。</w:t>
      </w:r>
    </w:p>
    <w:p w14:paraId="314FC527">
      <w:pPr>
        <w:pStyle w:val="17"/>
        <w:shd w:val="clear"/>
        <w:spacing w:line="360" w:lineRule="auto"/>
        <w:ind w:firstLine="482" w:firstLineChars="0"/>
        <w:rPr>
          <w:b/>
          <w:sz w:val="21"/>
          <w:szCs w:val="21"/>
          <w:highlight w:val="none"/>
        </w:rPr>
      </w:pPr>
      <w:r>
        <w:rPr>
          <w:b/>
          <w:sz w:val="21"/>
          <w:szCs w:val="21"/>
          <w:highlight w:val="none"/>
        </w:rPr>
        <w:t>2、评分标准</w:t>
      </w:r>
    </w:p>
    <w:tbl>
      <w:tblPr>
        <w:tblStyle w:val="45"/>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228"/>
        <w:gridCol w:w="6710"/>
        <w:gridCol w:w="913"/>
      </w:tblGrid>
      <w:tr w14:paraId="6428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500" w:type="dxa"/>
            <w:tcBorders>
              <w:top w:val="single" w:color="auto" w:sz="4" w:space="0"/>
              <w:left w:val="single" w:color="auto" w:sz="4" w:space="0"/>
              <w:bottom w:val="single" w:color="auto" w:sz="4" w:space="0"/>
              <w:right w:val="single" w:color="auto" w:sz="4" w:space="0"/>
            </w:tcBorders>
            <w:noWrap/>
            <w:vAlign w:val="center"/>
          </w:tcPr>
          <w:p w14:paraId="5C4B32D2">
            <w:pPr>
              <w:widowControl/>
              <w:shd w:val="clear"/>
              <w:snapToGrid w:val="0"/>
              <w:spacing w:line="276" w:lineRule="auto"/>
              <w:jc w:val="center"/>
              <w:rPr>
                <w:rFonts w:ascii="宋体" w:hAnsi="宋体" w:cs="宋体"/>
                <w:b/>
                <w:szCs w:val="21"/>
                <w:highlight w:val="none"/>
              </w:rPr>
            </w:pPr>
            <w:r>
              <w:rPr>
                <w:rFonts w:hint="eastAsia" w:ascii="宋体" w:hAnsi="宋体" w:cs="宋体"/>
                <w:b/>
                <w:szCs w:val="21"/>
                <w:highlight w:val="none"/>
              </w:rPr>
              <w:t>序号</w:t>
            </w:r>
          </w:p>
        </w:tc>
        <w:tc>
          <w:tcPr>
            <w:tcW w:w="1228" w:type="dxa"/>
            <w:tcBorders>
              <w:top w:val="single" w:color="auto" w:sz="4" w:space="0"/>
              <w:left w:val="single" w:color="auto" w:sz="4" w:space="0"/>
              <w:bottom w:val="single" w:color="auto" w:sz="4" w:space="0"/>
              <w:right w:val="single" w:color="auto" w:sz="4" w:space="0"/>
            </w:tcBorders>
            <w:noWrap/>
            <w:vAlign w:val="center"/>
          </w:tcPr>
          <w:p w14:paraId="4BE99155">
            <w:pPr>
              <w:widowControl/>
              <w:shd w:val="clear"/>
              <w:snapToGrid w:val="0"/>
              <w:spacing w:line="276" w:lineRule="auto"/>
              <w:jc w:val="center"/>
              <w:rPr>
                <w:rFonts w:ascii="宋体" w:hAnsi="宋体" w:cs="宋体"/>
                <w:b/>
                <w:szCs w:val="21"/>
                <w:highlight w:val="none"/>
              </w:rPr>
            </w:pPr>
            <w:r>
              <w:rPr>
                <w:rFonts w:hint="eastAsia" w:ascii="宋体" w:hAnsi="宋体" w:cs="宋体"/>
                <w:b/>
                <w:szCs w:val="21"/>
                <w:highlight w:val="none"/>
              </w:rPr>
              <w:t>评审</w:t>
            </w:r>
          </w:p>
          <w:p w14:paraId="5A794B0F">
            <w:pPr>
              <w:widowControl/>
              <w:shd w:val="clear"/>
              <w:snapToGrid w:val="0"/>
              <w:spacing w:line="276" w:lineRule="auto"/>
              <w:jc w:val="center"/>
              <w:rPr>
                <w:rFonts w:ascii="宋体" w:hAnsi="宋体" w:cs="宋体"/>
                <w:b/>
                <w:szCs w:val="21"/>
                <w:highlight w:val="none"/>
              </w:rPr>
            </w:pPr>
            <w:r>
              <w:rPr>
                <w:rFonts w:hint="eastAsia" w:ascii="宋体" w:hAnsi="宋体" w:cs="宋体"/>
                <w:b/>
                <w:szCs w:val="21"/>
                <w:highlight w:val="none"/>
              </w:rPr>
              <w:t>项目</w:t>
            </w:r>
          </w:p>
        </w:tc>
        <w:tc>
          <w:tcPr>
            <w:tcW w:w="6710" w:type="dxa"/>
            <w:tcBorders>
              <w:top w:val="single" w:color="auto" w:sz="4" w:space="0"/>
              <w:left w:val="single" w:color="auto" w:sz="4" w:space="0"/>
              <w:bottom w:val="single" w:color="auto" w:sz="4" w:space="0"/>
              <w:right w:val="single" w:color="auto" w:sz="4" w:space="0"/>
            </w:tcBorders>
            <w:noWrap/>
            <w:vAlign w:val="center"/>
          </w:tcPr>
          <w:p w14:paraId="7A416ED7">
            <w:pPr>
              <w:widowControl/>
              <w:shd w:val="clear"/>
              <w:snapToGrid w:val="0"/>
              <w:spacing w:line="276" w:lineRule="auto"/>
              <w:jc w:val="center"/>
              <w:rPr>
                <w:rFonts w:ascii="宋体" w:hAnsi="宋体" w:cs="宋体"/>
                <w:b/>
                <w:szCs w:val="21"/>
                <w:highlight w:val="none"/>
              </w:rPr>
            </w:pPr>
            <w:r>
              <w:rPr>
                <w:rFonts w:hint="eastAsia" w:ascii="宋体" w:hAnsi="宋体" w:cs="宋体"/>
                <w:b/>
                <w:szCs w:val="21"/>
                <w:highlight w:val="none"/>
              </w:rPr>
              <w:t>评审内容及规则</w:t>
            </w:r>
          </w:p>
        </w:tc>
        <w:tc>
          <w:tcPr>
            <w:tcW w:w="913" w:type="dxa"/>
            <w:tcBorders>
              <w:top w:val="single" w:color="auto" w:sz="4" w:space="0"/>
              <w:left w:val="single" w:color="auto" w:sz="4" w:space="0"/>
              <w:bottom w:val="single" w:color="auto" w:sz="4" w:space="0"/>
              <w:right w:val="single" w:color="auto" w:sz="4" w:space="0"/>
            </w:tcBorders>
            <w:noWrap/>
            <w:vAlign w:val="center"/>
          </w:tcPr>
          <w:p w14:paraId="3B4619A1">
            <w:pPr>
              <w:widowControl/>
              <w:shd w:val="clear"/>
              <w:snapToGrid w:val="0"/>
              <w:spacing w:line="276" w:lineRule="auto"/>
              <w:jc w:val="center"/>
              <w:rPr>
                <w:rFonts w:ascii="宋体" w:hAnsi="宋体" w:cs="宋体"/>
                <w:b/>
                <w:szCs w:val="21"/>
                <w:highlight w:val="none"/>
              </w:rPr>
            </w:pPr>
            <w:r>
              <w:rPr>
                <w:rFonts w:hint="eastAsia" w:ascii="宋体" w:hAnsi="宋体" w:cs="宋体"/>
                <w:b/>
                <w:szCs w:val="21"/>
                <w:highlight w:val="none"/>
              </w:rPr>
              <w:t>标准</w:t>
            </w:r>
          </w:p>
          <w:p w14:paraId="0B520225">
            <w:pPr>
              <w:widowControl/>
              <w:shd w:val="clear"/>
              <w:snapToGrid w:val="0"/>
              <w:spacing w:line="276" w:lineRule="auto"/>
              <w:jc w:val="center"/>
              <w:rPr>
                <w:rFonts w:ascii="宋体" w:hAnsi="宋体" w:cs="宋体"/>
                <w:b/>
                <w:szCs w:val="21"/>
                <w:highlight w:val="none"/>
              </w:rPr>
            </w:pPr>
            <w:r>
              <w:rPr>
                <w:rFonts w:hint="eastAsia" w:ascii="宋体" w:hAnsi="宋体" w:cs="宋体"/>
                <w:b/>
                <w:szCs w:val="21"/>
                <w:highlight w:val="none"/>
              </w:rPr>
              <w:t>分值</w:t>
            </w:r>
          </w:p>
        </w:tc>
      </w:tr>
      <w:tr w14:paraId="3BAD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exact"/>
          <w:jc w:val="center"/>
        </w:trPr>
        <w:tc>
          <w:tcPr>
            <w:tcW w:w="500" w:type="dxa"/>
            <w:vMerge w:val="restart"/>
            <w:tcBorders>
              <w:top w:val="single" w:color="auto" w:sz="4" w:space="0"/>
              <w:left w:val="single" w:color="auto" w:sz="4" w:space="0"/>
              <w:right w:val="single" w:color="auto" w:sz="4" w:space="0"/>
            </w:tcBorders>
            <w:noWrap/>
            <w:vAlign w:val="center"/>
          </w:tcPr>
          <w:p w14:paraId="11D6CD13">
            <w:pPr>
              <w:widowControl/>
              <w:shd w:val="clear"/>
              <w:snapToGrid w:val="0"/>
              <w:jc w:val="center"/>
              <w:rPr>
                <w:rFonts w:ascii="宋体" w:hAnsi="宋体" w:cs="宋体"/>
                <w:szCs w:val="21"/>
                <w:highlight w:val="none"/>
              </w:rPr>
            </w:pPr>
            <w:r>
              <w:rPr>
                <w:rFonts w:hint="eastAsia" w:ascii="宋体" w:hAnsi="宋体" w:cs="宋体"/>
                <w:szCs w:val="21"/>
                <w:highlight w:val="none"/>
              </w:rPr>
              <w:t>1</w:t>
            </w:r>
          </w:p>
        </w:tc>
        <w:tc>
          <w:tcPr>
            <w:tcW w:w="1228" w:type="dxa"/>
            <w:vMerge w:val="restart"/>
            <w:tcBorders>
              <w:top w:val="single" w:color="auto" w:sz="4" w:space="0"/>
              <w:left w:val="single" w:color="auto" w:sz="4" w:space="0"/>
              <w:right w:val="single" w:color="auto" w:sz="4" w:space="0"/>
            </w:tcBorders>
            <w:noWrap/>
            <w:vAlign w:val="center"/>
          </w:tcPr>
          <w:p w14:paraId="7886048D">
            <w:pPr>
              <w:widowControl/>
              <w:shd w:val="clear"/>
              <w:snapToGrid w:val="0"/>
              <w:jc w:val="center"/>
              <w:rPr>
                <w:rFonts w:ascii="宋体" w:hAnsi="宋体" w:cs="宋体"/>
                <w:szCs w:val="21"/>
                <w:highlight w:val="none"/>
              </w:rPr>
            </w:pPr>
            <w:r>
              <w:rPr>
                <w:rFonts w:hint="eastAsia" w:ascii="宋体" w:hAnsi="宋体" w:cs="宋体"/>
                <w:szCs w:val="21"/>
                <w:highlight w:val="none"/>
              </w:rPr>
              <w:t>报价</w:t>
            </w:r>
          </w:p>
        </w:tc>
        <w:tc>
          <w:tcPr>
            <w:tcW w:w="6710" w:type="dxa"/>
            <w:tcBorders>
              <w:top w:val="single" w:color="auto" w:sz="4" w:space="0"/>
              <w:left w:val="single" w:color="auto" w:sz="4" w:space="0"/>
              <w:bottom w:val="single" w:color="auto" w:sz="4" w:space="0"/>
              <w:right w:val="single" w:color="auto" w:sz="4" w:space="0"/>
            </w:tcBorders>
            <w:noWrap/>
            <w:vAlign w:val="center"/>
          </w:tcPr>
          <w:p w14:paraId="48698D55">
            <w:pPr>
              <w:shd w:val="clear"/>
              <w:spacing w:line="360" w:lineRule="auto"/>
              <w:rPr>
                <w:szCs w:val="21"/>
                <w:highlight w:val="none"/>
              </w:rPr>
            </w:pPr>
            <w:r>
              <w:rPr>
                <w:rFonts w:hint="eastAsia" w:ascii="宋体" w:hAnsi="宋体" w:cs="宋体"/>
                <w:b/>
                <w:szCs w:val="21"/>
                <w:highlight w:val="none"/>
              </w:rPr>
              <w:t>根据供应商《响应一览表》报价1进行价格评分：</w:t>
            </w:r>
            <w:r>
              <w:rPr>
                <w:rFonts w:hint="eastAsia" w:ascii="宋体" w:hAnsi="宋体"/>
                <w:szCs w:val="21"/>
                <w:highlight w:val="none"/>
              </w:rPr>
              <w:t>价格分采用低价优先法计算，即满足采购文件要求且</w:t>
            </w:r>
            <w:r>
              <w:rPr>
                <w:rFonts w:hint="eastAsia" w:ascii="宋体" w:hAnsi="宋体" w:cs="宋体"/>
                <w:b/>
                <w:szCs w:val="21"/>
                <w:highlight w:val="none"/>
              </w:rPr>
              <w:t>报价1</w:t>
            </w:r>
            <w:r>
              <w:rPr>
                <w:rFonts w:hint="eastAsia" w:ascii="宋体" w:hAnsi="宋体"/>
                <w:szCs w:val="21"/>
                <w:highlight w:val="none"/>
              </w:rPr>
              <w:t>报价最低的供应商报价为评审基准价，其价格分为满分</w:t>
            </w:r>
            <w:r>
              <w:rPr>
                <w:rFonts w:hint="eastAsia" w:ascii="宋体" w:hAnsi="宋体"/>
                <w:szCs w:val="21"/>
                <w:highlight w:val="none"/>
                <w:lang w:val="en-US" w:eastAsia="zh-CN"/>
              </w:rPr>
              <w:t>2</w:t>
            </w:r>
            <w:r>
              <w:rPr>
                <w:rFonts w:hint="eastAsia" w:ascii="宋体" w:hAnsi="宋体"/>
                <w:szCs w:val="21"/>
                <w:highlight w:val="none"/>
              </w:rPr>
              <w:t>0分，其他供应商的价格分统一按照以下公式计算：</w:t>
            </w:r>
            <w:r>
              <w:rPr>
                <w:rFonts w:hint="eastAsia" w:ascii="宋体" w:hAnsi="宋体" w:cs="宋体"/>
                <w:b/>
                <w:szCs w:val="21"/>
                <w:highlight w:val="none"/>
              </w:rPr>
              <w:t>报价1</w:t>
            </w:r>
            <w:r>
              <w:rPr>
                <w:rFonts w:hint="eastAsia" w:ascii="宋体" w:hAnsi="宋体"/>
                <w:szCs w:val="21"/>
                <w:highlight w:val="none"/>
              </w:rPr>
              <w:t>报价得分=（</w:t>
            </w:r>
            <w:r>
              <w:rPr>
                <w:rFonts w:hint="eastAsia" w:ascii="宋体" w:hAnsi="宋体" w:cs="宋体"/>
                <w:b/>
                <w:szCs w:val="21"/>
                <w:highlight w:val="none"/>
              </w:rPr>
              <w:t>报价1</w:t>
            </w:r>
            <w:r>
              <w:rPr>
                <w:rFonts w:hint="eastAsia" w:ascii="宋体" w:hAnsi="宋体"/>
                <w:szCs w:val="21"/>
                <w:highlight w:val="none"/>
              </w:rPr>
              <w:t>评审基准价/该单位的</w:t>
            </w:r>
            <w:r>
              <w:rPr>
                <w:rFonts w:hint="eastAsia" w:ascii="宋体" w:hAnsi="宋体" w:cs="宋体"/>
                <w:b/>
                <w:szCs w:val="21"/>
                <w:highlight w:val="none"/>
              </w:rPr>
              <w:t>报价1</w:t>
            </w:r>
            <w:r>
              <w:rPr>
                <w:rFonts w:hint="eastAsia" w:ascii="宋体" w:hAnsi="宋体"/>
                <w:szCs w:val="21"/>
                <w:highlight w:val="none"/>
              </w:rPr>
              <w:t>响应报价）*</w:t>
            </w:r>
            <w:r>
              <w:rPr>
                <w:rFonts w:hint="eastAsia" w:ascii="宋体" w:hAnsi="宋体"/>
                <w:szCs w:val="21"/>
                <w:highlight w:val="none"/>
                <w:lang w:val="en-US" w:eastAsia="zh-CN"/>
              </w:rPr>
              <w:t>2</w:t>
            </w:r>
            <w:r>
              <w:rPr>
                <w:rFonts w:hint="eastAsia" w:ascii="宋体" w:hAnsi="宋体"/>
                <w:szCs w:val="21"/>
                <w:highlight w:val="none"/>
              </w:rPr>
              <w:t>0。（小数点后保留两位）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145FD651">
            <w:pPr>
              <w:widowControl/>
              <w:shd w:val="clear"/>
              <w:snapToGrid w:val="0"/>
              <w:spacing w:line="276" w:lineRule="auto"/>
              <w:jc w:val="center"/>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0</w:t>
            </w:r>
          </w:p>
        </w:tc>
      </w:tr>
      <w:tr w14:paraId="5BAD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9" w:hRule="exact"/>
          <w:jc w:val="center"/>
        </w:trPr>
        <w:tc>
          <w:tcPr>
            <w:tcW w:w="500" w:type="dxa"/>
            <w:vMerge w:val="continue"/>
            <w:tcBorders>
              <w:left w:val="single" w:color="auto" w:sz="4" w:space="0"/>
              <w:right w:val="single" w:color="auto" w:sz="4" w:space="0"/>
            </w:tcBorders>
            <w:noWrap/>
            <w:vAlign w:val="center"/>
          </w:tcPr>
          <w:p w14:paraId="0BE5E2B9">
            <w:pPr>
              <w:widowControl/>
              <w:shd w:val="clear"/>
              <w:snapToGrid w:val="0"/>
              <w:jc w:val="center"/>
              <w:rPr>
                <w:rFonts w:ascii="宋体" w:hAnsi="宋体" w:cs="宋体"/>
                <w:szCs w:val="21"/>
                <w:highlight w:val="none"/>
              </w:rPr>
            </w:pPr>
          </w:p>
        </w:tc>
        <w:tc>
          <w:tcPr>
            <w:tcW w:w="1228" w:type="dxa"/>
            <w:vMerge w:val="continue"/>
            <w:tcBorders>
              <w:left w:val="single" w:color="auto" w:sz="4" w:space="0"/>
              <w:right w:val="single" w:color="auto" w:sz="4" w:space="0"/>
            </w:tcBorders>
            <w:noWrap/>
            <w:vAlign w:val="center"/>
          </w:tcPr>
          <w:p w14:paraId="0D379C0A">
            <w:pPr>
              <w:widowControl/>
              <w:shd w:val="clear"/>
              <w:snapToGrid w:val="0"/>
              <w:jc w:val="center"/>
              <w:rPr>
                <w:rFonts w:ascii="宋体" w:hAnsi="宋体" w:cs="宋体"/>
                <w:szCs w:val="21"/>
                <w:highlight w:val="none"/>
              </w:rPr>
            </w:pPr>
          </w:p>
        </w:tc>
        <w:tc>
          <w:tcPr>
            <w:tcW w:w="6710" w:type="dxa"/>
            <w:tcBorders>
              <w:top w:val="single" w:color="auto" w:sz="4" w:space="0"/>
              <w:left w:val="single" w:color="auto" w:sz="4" w:space="0"/>
              <w:bottom w:val="single" w:color="auto" w:sz="4" w:space="0"/>
              <w:right w:val="single" w:color="auto" w:sz="4" w:space="0"/>
            </w:tcBorders>
            <w:noWrap/>
            <w:vAlign w:val="center"/>
          </w:tcPr>
          <w:p w14:paraId="2969F464">
            <w:pPr>
              <w:widowControl/>
              <w:shd w:val="clear"/>
              <w:wordWrap w:val="0"/>
              <w:spacing w:before="100" w:beforeAutospacing="1" w:after="100" w:afterAutospacing="1" w:line="360" w:lineRule="auto"/>
              <w:rPr>
                <w:rFonts w:ascii="宋体" w:hAnsi="宋体" w:cs="宋体"/>
                <w:szCs w:val="21"/>
                <w:highlight w:val="none"/>
              </w:rPr>
            </w:pPr>
            <w:r>
              <w:rPr>
                <w:rFonts w:hint="eastAsia" w:ascii="宋体" w:hAnsi="宋体" w:cs="宋体"/>
                <w:b/>
                <w:szCs w:val="21"/>
                <w:highlight w:val="none"/>
              </w:rPr>
              <w:t>根据供应商《响应一览表》报价2进行价格评分：</w:t>
            </w:r>
            <w:r>
              <w:rPr>
                <w:rFonts w:hint="eastAsia" w:ascii="宋体" w:hAnsi="宋体"/>
                <w:szCs w:val="21"/>
                <w:highlight w:val="none"/>
              </w:rPr>
              <w:t>价格分采用低价优先法计算，即满足采购文件要求且</w:t>
            </w:r>
            <w:r>
              <w:rPr>
                <w:rFonts w:hint="eastAsia" w:ascii="宋体" w:hAnsi="宋体" w:cs="宋体"/>
                <w:b/>
                <w:szCs w:val="21"/>
                <w:highlight w:val="none"/>
              </w:rPr>
              <w:t>报价2</w:t>
            </w:r>
            <w:r>
              <w:rPr>
                <w:rFonts w:hint="eastAsia" w:ascii="宋体" w:hAnsi="宋体"/>
                <w:szCs w:val="21"/>
                <w:highlight w:val="none"/>
              </w:rPr>
              <w:t>报价最低的供应商报价为评审基准价，其价格分为满分10分，其他供应商的价格分统一按照以下公式计算：</w:t>
            </w:r>
            <w:r>
              <w:rPr>
                <w:rFonts w:hint="eastAsia" w:ascii="宋体" w:hAnsi="宋体" w:cs="宋体"/>
                <w:b/>
                <w:szCs w:val="21"/>
                <w:highlight w:val="none"/>
              </w:rPr>
              <w:t>报价2</w:t>
            </w:r>
            <w:r>
              <w:rPr>
                <w:rFonts w:hint="eastAsia" w:ascii="宋体" w:hAnsi="宋体"/>
                <w:szCs w:val="21"/>
                <w:highlight w:val="none"/>
              </w:rPr>
              <w:t>报价得分=（</w:t>
            </w:r>
            <w:r>
              <w:rPr>
                <w:rFonts w:hint="eastAsia" w:ascii="宋体" w:hAnsi="宋体" w:cs="宋体"/>
                <w:b/>
                <w:szCs w:val="21"/>
                <w:highlight w:val="none"/>
              </w:rPr>
              <w:t>报价2</w:t>
            </w:r>
            <w:r>
              <w:rPr>
                <w:rFonts w:hint="eastAsia" w:ascii="宋体" w:hAnsi="宋体"/>
                <w:szCs w:val="21"/>
                <w:highlight w:val="none"/>
              </w:rPr>
              <w:t>评审基准价/该单位的</w:t>
            </w:r>
            <w:r>
              <w:rPr>
                <w:rFonts w:hint="eastAsia" w:ascii="宋体" w:hAnsi="宋体" w:cs="宋体"/>
                <w:b/>
                <w:szCs w:val="21"/>
                <w:highlight w:val="none"/>
              </w:rPr>
              <w:t>报价2</w:t>
            </w:r>
            <w:r>
              <w:rPr>
                <w:rFonts w:hint="eastAsia" w:ascii="宋体" w:hAnsi="宋体"/>
                <w:szCs w:val="21"/>
                <w:highlight w:val="none"/>
              </w:rPr>
              <w:t>响应报价）*10。（小数点后保留两位）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60D1621D">
            <w:pPr>
              <w:widowControl/>
              <w:shd w:val="clear"/>
              <w:snapToGrid w:val="0"/>
              <w:spacing w:line="276" w:lineRule="auto"/>
              <w:jc w:val="center"/>
              <w:rPr>
                <w:rFonts w:ascii="宋体" w:hAnsi="宋体" w:cs="宋体"/>
                <w:szCs w:val="21"/>
                <w:highlight w:val="none"/>
              </w:rPr>
            </w:pPr>
            <w:r>
              <w:rPr>
                <w:rFonts w:hint="eastAsia" w:ascii="宋体" w:hAnsi="宋体" w:cs="宋体"/>
                <w:szCs w:val="21"/>
                <w:highlight w:val="none"/>
              </w:rPr>
              <w:t>10</w:t>
            </w:r>
          </w:p>
        </w:tc>
      </w:tr>
      <w:tr w14:paraId="3AE2B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exact"/>
          <w:jc w:val="center"/>
        </w:trPr>
        <w:tc>
          <w:tcPr>
            <w:tcW w:w="500" w:type="dxa"/>
            <w:vMerge w:val="continue"/>
            <w:tcBorders>
              <w:left w:val="single" w:color="auto" w:sz="4" w:space="0"/>
              <w:right w:val="single" w:color="auto" w:sz="4" w:space="0"/>
            </w:tcBorders>
            <w:noWrap/>
            <w:vAlign w:val="center"/>
          </w:tcPr>
          <w:p w14:paraId="384970BC">
            <w:pPr>
              <w:widowControl/>
              <w:shd w:val="clear"/>
              <w:snapToGrid w:val="0"/>
              <w:jc w:val="center"/>
              <w:rPr>
                <w:rFonts w:ascii="宋体" w:hAnsi="宋体" w:cs="宋体"/>
                <w:szCs w:val="21"/>
                <w:highlight w:val="none"/>
              </w:rPr>
            </w:pPr>
          </w:p>
        </w:tc>
        <w:tc>
          <w:tcPr>
            <w:tcW w:w="1228" w:type="dxa"/>
            <w:vMerge w:val="continue"/>
            <w:tcBorders>
              <w:left w:val="single" w:color="auto" w:sz="4" w:space="0"/>
              <w:right w:val="single" w:color="auto" w:sz="4" w:space="0"/>
            </w:tcBorders>
            <w:noWrap/>
            <w:vAlign w:val="center"/>
          </w:tcPr>
          <w:p w14:paraId="7476A559">
            <w:pPr>
              <w:widowControl/>
              <w:shd w:val="clear"/>
              <w:snapToGrid w:val="0"/>
              <w:jc w:val="center"/>
              <w:rPr>
                <w:rFonts w:ascii="宋体" w:hAnsi="宋体" w:cs="宋体"/>
                <w:szCs w:val="21"/>
                <w:highlight w:val="none"/>
              </w:rPr>
            </w:pPr>
          </w:p>
        </w:tc>
        <w:tc>
          <w:tcPr>
            <w:tcW w:w="6710" w:type="dxa"/>
            <w:tcBorders>
              <w:top w:val="single" w:color="auto" w:sz="4" w:space="0"/>
              <w:left w:val="single" w:color="auto" w:sz="4" w:space="0"/>
              <w:bottom w:val="single" w:color="auto" w:sz="4" w:space="0"/>
              <w:right w:val="single" w:color="auto" w:sz="4" w:space="0"/>
            </w:tcBorders>
            <w:noWrap/>
            <w:vAlign w:val="center"/>
          </w:tcPr>
          <w:p w14:paraId="06B24B5C">
            <w:pPr>
              <w:widowControl/>
              <w:shd w:val="clear"/>
              <w:wordWrap w:val="0"/>
              <w:spacing w:before="100" w:beforeAutospacing="1" w:after="100" w:afterAutospacing="1" w:line="360" w:lineRule="auto"/>
              <w:rPr>
                <w:rFonts w:ascii="宋体" w:hAnsi="宋体" w:cs="宋体"/>
                <w:szCs w:val="21"/>
                <w:highlight w:val="none"/>
              </w:rPr>
            </w:pPr>
            <w:r>
              <w:rPr>
                <w:rFonts w:hint="eastAsia" w:ascii="宋体" w:hAnsi="宋体" w:cs="宋体"/>
                <w:b/>
                <w:szCs w:val="21"/>
                <w:highlight w:val="none"/>
              </w:rPr>
              <w:t>根据供应商《响应一览表》报价3进行价格评分：</w:t>
            </w:r>
            <w:r>
              <w:rPr>
                <w:rFonts w:hint="eastAsia" w:ascii="宋体" w:hAnsi="宋体"/>
                <w:szCs w:val="21"/>
                <w:highlight w:val="none"/>
              </w:rPr>
              <w:t>价格分采用低价优先法计算，即满足采购文件要求且</w:t>
            </w:r>
            <w:r>
              <w:rPr>
                <w:rFonts w:hint="eastAsia" w:ascii="宋体" w:hAnsi="宋体" w:cs="宋体"/>
                <w:b/>
                <w:szCs w:val="21"/>
                <w:highlight w:val="none"/>
              </w:rPr>
              <w:t>报价3</w:t>
            </w:r>
            <w:r>
              <w:rPr>
                <w:rFonts w:hint="eastAsia" w:ascii="宋体" w:hAnsi="宋体"/>
                <w:szCs w:val="21"/>
                <w:highlight w:val="none"/>
              </w:rPr>
              <w:t>报价最低的供应商报价为评审基准价，其价格分为满分</w:t>
            </w:r>
            <w:r>
              <w:rPr>
                <w:rFonts w:hint="eastAsia" w:ascii="宋体" w:hAnsi="宋体"/>
                <w:szCs w:val="21"/>
                <w:highlight w:val="none"/>
                <w:lang w:val="en-US" w:eastAsia="zh-CN"/>
              </w:rPr>
              <w:t>5</w:t>
            </w:r>
            <w:r>
              <w:rPr>
                <w:rFonts w:hint="eastAsia" w:ascii="宋体" w:hAnsi="宋体"/>
                <w:szCs w:val="21"/>
                <w:highlight w:val="none"/>
              </w:rPr>
              <w:t>分，其他供应商的价格分统一按照以下公式计算：</w:t>
            </w:r>
            <w:r>
              <w:rPr>
                <w:rFonts w:hint="eastAsia" w:ascii="宋体" w:hAnsi="宋体" w:cs="宋体"/>
                <w:b/>
                <w:szCs w:val="21"/>
                <w:highlight w:val="none"/>
              </w:rPr>
              <w:t>报价3</w:t>
            </w:r>
            <w:r>
              <w:rPr>
                <w:rFonts w:hint="eastAsia" w:ascii="宋体" w:hAnsi="宋体"/>
                <w:szCs w:val="21"/>
                <w:highlight w:val="none"/>
              </w:rPr>
              <w:t>报价得分=（</w:t>
            </w:r>
            <w:r>
              <w:rPr>
                <w:rFonts w:hint="eastAsia" w:ascii="宋体" w:hAnsi="宋体" w:cs="宋体"/>
                <w:b/>
                <w:szCs w:val="21"/>
                <w:highlight w:val="none"/>
              </w:rPr>
              <w:t>报价3</w:t>
            </w:r>
            <w:r>
              <w:rPr>
                <w:rFonts w:hint="eastAsia" w:ascii="宋体" w:hAnsi="宋体"/>
                <w:szCs w:val="21"/>
                <w:highlight w:val="none"/>
              </w:rPr>
              <w:t>评审基准价/该单位的</w:t>
            </w:r>
            <w:r>
              <w:rPr>
                <w:rFonts w:hint="eastAsia" w:ascii="宋体" w:hAnsi="宋体" w:cs="宋体"/>
                <w:b/>
                <w:szCs w:val="21"/>
                <w:highlight w:val="none"/>
              </w:rPr>
              <w:t>报价3</w:t>
            </w:r>
            <w:r>
              <w:rPr>
                <w:rFonts w:hint="eastAsia" w:ascii="宋体" w:hAnsi="宋体"/>
                <w:szCs w:val="21"/>
                <w:highlight w:val="none"/>
              </w:rPr>
              <w:t>响应报价）*</w:t>
            </w:r>
            <w:r>
              <w:rPr>
                <w:rFonts w:hint="eastAsia" w:ascii="宋体" w:hAnsi="宋体"/>
                <w:szCs w:val="21"/>
                <w:highlight w:val="none"/>
                <w:lang w:val="en-US" w:eastAsia="zh-CN"/>
              </w:rPr>
              <w:t>5</w:t>
            </w:r>
            <w:r>
              <w:rPr>
                <w:rFonts w:hint="eastAsia" w:ascii="宋体" w:hAnsi="宋体"/>
                <w:szCs w:val="21"/>
                <w:highlight w:val="none"/>
              </w:rPr>
              <w:t>。（小数点后保留两位）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0101BE00">
            <w:pPr>
              <w:widowControl/>
              <w:shd w:val="clear"/>
              <w:snapToGrid w:val="0"/>
              <w:spacing w:line="276"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w:t>
            </w:r>
          </w:p>
        </w:tc>
      </w:tr>
      <w:tr w14:paraId="0308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exact"/>
          <w:jc w:val="center"/>
        </w:trPr>
        <w:tc>
          <w:tcPr>
            <w:tcW w:w="500" w:type="dxa"/>
            <w:vMerge w:val="continue"/>
            <w:tcBorders>
              <w:left w:val="single" w:color="auto" w:sz="4" w:space="0"/>
              <w:right w:val="single" w:color="auto" w:sz="4" w:space="0"/>
            </w:tcBorders>
            <w:noWrap/>
            <w:vAlign w:val="center"/>
          </w:tcPr>
          <w:p w14:paraId="26377767">
            <w:pPr>
              <w:widowControl/>
              <w:shd w:val="clear"/>
              <w:snapToGrid w:val="0"/>
              <w:jc w:val="center"/>
              <w:rPr>
                <w:rFonts w:ascii="宋体" w:hAnsi="宋体" w:cs="宋体"/>
                <w:szCs w:val="21"/>
                <w:highlight w:val="none"/>
              </w:rPr>
            </w:pPr>
          </w:p>
        </w:tc>
        <w:tc>
          <w:tcPr>
            <w:tcW w:w="1228" w:type="dxa"/>
            <w:vMerge w:val="continue"/>
            <w:tcBorders>
              <w:left w:val="single" w:color="auto" w:sz="4" w:space="0"/>
              <w:right w:val="single" w:color="auto" w:sz="4" w:space="0"/>
            </w:tcBorders>
            <w:noWrap/>
            <w:vAlign w:val="center"/>
          </w:tcPr>
          <w:p w14:paraId="38EC683C">
            <w:pPr>
              <w:widowControl/>
              <w:shd w:val="clear"/>
              <w:snapToGrid w:val="0"/>
              <w:jc w:val="center"/>
              <w:rPr>
                <w:rFonts w:ascii="宋体" w:hAnsi="宋体" w:cs="宋体"/>
                <w:szCs w:val="21"/>
                <w:highlight w:val="none"/>
              </w:rPr>
            </w:pPr>
          </w:p>
        </w:tc>
        <w:tc>
          <w:tcPr>
            <w:tcW w:w="6710" w:type="dxa"/>
            <w:tcBorders>
              <w:top w:val="single" w:color="auto" w:sz="4" w:space="0"/>
              <w:left w:val="single" w:color="auto" w:sz="4" w:space="0"/>
              <w:bottom w:val="single" w:color="auto" w:sz="4" w:space="0"/>
              <w:right w:val="single" w:color="auto" w:sz="4" w:space="0"/>
            </w:tcBorders>
            <w:noWrap/>
            <w:vAlign w:val="center"/>
          </w:tcPr>
          <w:p w14:paraId="60679A04">
            <w:pPr>
              <w:widowControl/>
              <w:shd w:val="clear"/>
              <w:wordWrap w:val="0"/>
              <w:spacing w:before="100" w:beforeAutospacing="1" w:after="100" w:afterAutospacing="1" w:line="360" w:lineRule="auto"/>
              <w:jc w:val="left"/>
              <w:rPr>
                <w:rFonts w:ascii="宋体" w:hAnsi="宋体" w:cs="宋体"/>
                <w:szCs w:val="21"/>
                <w:highlight w:val="none"/>
              </w:rPr>
            </w:pPr>
            <w:r>
              <w:rPr>
                <w:rFonts w:hint="eastAsia" w:ascii="宋体" w:hAnsi="宋体" w:cs="宋体"/>
                <w:b/>
                <w:szCs w:val="21"/>
                <w:highlight w:val="none"/>
              </w:rPr>
              <w:t>根据供应商《响应一览表》报价4进行价格评分：</w:t>
            </w:r>
            <w:r>
              <w:rPr>
                <w:rFonts w:hint="eastAsia" w:ascii="宋体" w:hAnsi="宋体"/>
                <w:szCs w:val="21"/>
                <w:highlight w:val="none"/>
              </w:rPr>
              <w:t>价格分采用低价优先法计算，即满足采购文件要求且</w:t>
            </w:r>
            <w:r>
              <w:rPr>
                <w:rFonts w:hint="eastAsia" w:ascii="宋体" w:hAnsi="宋体" w:cs="宋体"/>
                <w:b/>
                <w:szCs w:val="21"/>
                <w:highlight w:val="none"/>
              </w:rPr>
              <w:t>报价4</w:t>
            </w:r>
            <w:r>
              <w:rPr>
                <w:rFonts w:hint="eastAsia" w:ascii="宋体" w:hAnsi="宋体"/>
                <w:szCs w:val="21"/>
                <w:highlight w:val="none"/>
              </w:rPr>
              <w:t>报价最低的供应商报价为评审基准价，其价格分为满分</w:t>
            </w:r>
            <w:r>
              <w:rPr>
                <w:rFonts w:hint="eastAsia" w:ascii="宋体" w:hAnsi="宋体"/>
                <w:szCs w:val="21"/>
                <w:highlight w:val="none"/>
                <w:lang w:val="en-US" w:eastAsia="zh-CN"/>
              </w:rPr>
              <w:t>5</w:t>
            </w:r>
            <w:r>
              <w:rPr>
                <w:rFonts w:hint="eastAsia" w:ascii="宋体" w:hAnsi="宋体"/>
                <w:szCs w:val="21"/>
                <w:highlight w:val="none"/>
              </w:rPr>
              <w:t>分，其他供应商的价格分统一按照以下公式计算：</w:t>
            </w:r>
            <w:r>
              <w:rPr>
                <w:rFonts w:hint="eastAsia" w:ascii="宋体" w:hAnsi="宋体" w:cs="宋体"/>
                <w:b/>
                <w:szCs w:val="21"/>
                <w:highlight w:val="none"/>
              </w:rPr>
              <w:t>报价4</w:t>
            </w:r>
            <w:r>
              <w:rPr>
                <w:rFonts w:hint="eastAsia" w:ascii="宋体" w:hAnsi="宋体"/>
                <w:szCs w:val="21"/>
                <w:highlight w:val="none"/>
              </w:rPr>
              <w:t>报价得分=（</w:t>
            </w:r>
            <w:r>
              <w:rPr>
                <w:rFonts w:hint="eastAsia" w:ascii="宋体" w:hAnsi="宋体" w:cs="宋体"/>
                <w:b/>
                <w:szCs w:val="21"/>
                <w:highlight w:val="none"/>
              </w:rPr>
              <w:t>报价4</w:t>
            </w:r>
            <w:r>
              <w:rPr>
                <w:rFonts w:hint="eastAsia" w:ascii="宋体" w:hAnsi="宋体"/>
                <w:szCs w:val="21"/>
                <w:highlight w:val="none"/>
              </w:rPr>
              <w:t>评审基准价/该单位的</w:t>
            </w:r>
            <w:r>
              <w:rPr>
                <w:rFonts w:hint="eastAsia" w:ascii="宋体" w:hAnsi="宋体" w:cs="宋体"/>
                <w:b/>
                <w:szCs w:val="21"/>
                <w:highlight w:val="none"/>
              </w:rPr>
              <w:t>报价4</w:t>
            </w:r>
            <w:r>
              <w:rPr>
                <w:rFonts w:hint="eastAsia" w:ascii="宋体" w:hAnsi="宋体"/>
                <w:szCs w:val="21"/>
                <w:highlight w:val="none"/>
              </w:rPr>
              <w:t>响应报价）*</w:t>
            </w:r>
            <w:r>
              <w:rPr>
                <w:rFonts w:hint="eastAsia" w:ascii="宋体" w:hAnsi="宋体"/>
                <w:szCs w:val="21"/>
                <w:highlight w:val="none"/>
                <w:lang w:val="en-US" w:eastAsia="zh-CN"/>
              </w:rPr>
              <w:t>5</w:t>
            </w:r>
            <w:r>
              <w:rPr>
                <w:rFonts w:hint="eastAsia" w:ascii="宋体" w:hAnsi="宋体"/>
                <w:szCs w:val="21"/>
                <w:highlight w:val="none"/>
              </w:rPr>
              <w:t>。（小数点后保留两位）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018C6B97">
            <w:pPr>
              <w:widowControl/>
              <w:shd w:val="clear"/>
              <w:snapToGrid w:val="0"/>
              <w:spacing w:line="276"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w:t>
            </w:r>
          </w:p>
        </w:tc>
      </w:tr>
      <w:tr w14:paraId="4CD6A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exact"/>
          <w:jc w:val="center"/>
        </w:trPr>
        <w:tc>
          <w:tcPr>
            <w:tcW w:w="500" w:type="dxa"/>
            <w:vMerge w:val="continue"/>
            <w:tcBorders>
              <w:left w:val="single" w:color="auto" w:sz="4" w:space="0"/>
              <w:right w:val="single" w:color="auto" w:sz="4" w:space="0"/>
            </w:tcBorders>
            <w:noWrap/>
            <w:vAlign w:val="center"/>
          </w:tcPr>
          <w:p w14:paraId="6CE83293">
            <w:pPr>
              <w:widowControl/>
              <w:shd w:val="clear"/>
              <w:snapToGrid w:val="0"/>
              <w:jc w:val="center"/>
              <w:rPr>
                <w:rFonts w:ascii="宋体" w:hAnsi="宋体" w:cs="宋体"/>
                <w:szCs w:val="21"/>
                <w:highlight w:val="none"/>
              </w:rPr>
            </w:pPr>
          </w:p>
        </w:tc>
        <w:tc>
          <w:tcPr>
            <w:tcW w:w="1228" w:type="dxa"/>
            <w:vMerge w:val="continue"/>
            <w:tcBorders>
              <w:left w:val="single" w:color="auto" w:sz="4" w:space="0"/>
              <w:right w:val="single" w:color="auto" w:sz="4" w:space="0"/>
            </w:tcBorders>
            <w:noWrap/>
            <w:vAlign w:val="center"/>
          </w:tcPr>
          <w:p w14:paraId="22E92A99">
            <w:pPr>
              <w:widowControl/>
              <w:shd w:val="clear"/>
              <w:snapToGrid w:val="0"/>
              <w:jc w:val="center"/>
              <w:rPr>
                <w:rFonts w:ascii="宋体" w:hAnsi="宋体" w:cs="宋体"/>
                <w:szCs w:val="21"/>
                <w:highlight w:val="none"/>
              </w:rPr>
            </w:pPr>
          </w:p>
        </w:tc>
        <w:tc>
          <w:tcPr>
            <w:tcW w:w="6710" w:type="dxa"/>
            <w:tcBorders>
              <w:top w:val="single" w:color="auto" w:sz="4" w:space="0"/>
              <w:left w:val="single" w:color="auto" w:sz="4" w:space="0"/>
              <w:bottom w:val="single" w:color="auto" w:sz="4" w:space="0"/>
              <w:right w:val="single" w:color="auto" w:sz="4" w:space="0"/>
            </w:tcBorders>
            <w:noWrap/>
            <w:vAlign w:val="center"/>
          </w:tcPr>
          <w:p w14:paraId="6613FE2E">
            <w:pPr>
              <w:widowControl/>
              <w:shd w:val="clear"/>
              <w:wordWrap w:val="0"/>
              <w:spacing w:before="100" w:beforeAutospacing="1" w:after="100" w:afterAutospacing="1" w:line="360" w:lineRule="auto"/>
              <w:jc w:val="left"/>
              <w:rPr>
                <w:rFonts w:ascii="宋体" w:hAnsi="宋体" w:cs="宋体"/>
                <w:szCs w:val="21"/>
                <w:highlight w:val="none"/>
              </w:rPr>
            </w:pPr>
            <w:r>
              <w:rPr>
                <w:rFonts w:hint="eastAsia" w:ascii="宋体" w:hAnsi="宋体" w:cs="宋体"/>
                <w:b/>
                <w:szCs w:val="21"/>
                <w:highlight w:val="none"/>
              </w:rPr>
              <w:t>根据供应商《响应一览表》报价5进行价格评分：</w:t>
            </w:r>
            <w:r>
              <w:rPr>
                <w:rFonts w:hint="eastAsia" w:ascii="宋体" w:hAnsi="宋体"/>
                <w:szCs w:val="21"/>
                <w:highlight w:val="none"/>
              </w:rPr>
              <w:t>价格分采用低价优先法计算，即满足采购文件要求且</w:t>
            </w:r>
            <w:r>
              <w:rPr>
                <w:rFonts w:hint="eastAsia" w:ascii="宋体" w:hAnsi="宋体" w:cs="宋体"/>
                <w:b/>
                <w:szCs w:val="21"/>
                <w:highlight w:val="none"/>
              </w:rPr>
              <w:t>报价5</w:t>
            </w:r>
            <w:r>
              <w:rPr>
                <w:rFonts w:hint="eastAsia" w:ascii="宋体" w:hAnsi="宋体"/>
                <w:szCs w:val="21"/>
                <w:highlight w:val="none"/>
              </w:rPr>
              <w:t>报价最低的供应商报价为评审基准价，其价格分为满分10分，其他供应商的价格分统一按照以下公式计算：</w:t>
            </w:r>
            <w:r>
              <w:rPr>
                <w:rFonts w:hint="eastAsia" w:ascii="宋体" w:hAnsi="宋体" w:cs="宋体"/>
                <w:b/>
                <w:szCs w:val="21"/>
                <w:highlight w:val="none"/>
              </w:rPr>
              <w:t>报价5</w:t>
            </w:r>
            <w:r>
              <w:rPr>
                <w:rFonts w:hint="eastAsia" w:ascii="宋体" w:hAnsi="宋体"/>
                <w:szCs w:val="21"/>
                <w:highlight w:val="none"/>
              </w:rPr>
              <w:t>报价得分=（</w:t>
            </w:r>
            <w:r>
              <w:rPr>
                <w:rFonts w:hint="eastAsia" w:ascii="宋体" w:hAnsi="宋体" w:cs="宋体"/>
                <w:b/>
                <w:szCs w:val="21"/>
                <w:highlight w:val="none"/>
              </w:rPr>
              <w:t>报价5</w:t>
            </w:r>
            <w:r>
              <w:rPr>
                <w:rFonts w:hint="eastAsia" w:ascii="宋体" w:hAnsi="宋体"/>
                <w:szCs w:val="21"/>
                <w:highlight w:val="none"/>
              </w:rPr>
              <w:t>评审基准价/该单位的</w:t>
            </w:r>
            <w:r>
              <w:rPr>
                <w:rFonts w:hint="eastAsia" w:ascii="宋体" w:hAnsi="宋体" w:cs="宋体"/>
                <w:b/>
                <w:szCs w:val="21"/>
                <w:highlight w:val="none"/>
              </w:rPr>
              <w:t>报价5</w:t>
            </w:r>
            <w:r>
              <w:rPr>
                <w:rFonts w:hint="eastAsia" w:ascii="宋体" w:hAnsi="宋体"/>
                <w:szCs w:val="21"/>
                <w:highlight w:val="none"/>
              </w:rPr>
              <w:t>响应报价）*10。（小数点后保留两位）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280B194F">
            <w:pPr>
              <w:widowControl/>
              <w:shd w:val="clear"/>
              <w:snapToGrid w:val="0"/>
              <w:spacing w:line="276" w:lineRule="auto"/>
              <w:jc w:val="center"/>
              <w:rPr>
                <w:rFonts w:ascii="宋体" w:hAnsi="宋体" w:cs="宋体"/>
                <w:szCs w:val="21"/>
                <w:highlight w:val="none"/>
              </w:rPr>
            </w:pPr>
            <w:r>
              <w:rPr>
                <w:rFonts w:hint="eastAsia" w:ascii="宋体" w:hAnsi="宋体" w:cs="宋体"/>
                <w:szCs w:val="21"/>
                <w:highlight w:val="none"/>
              </w:rPr>
              <w:t>10</w:t>
            </w:r>
          </w:p>
        </w:tc>
      </w:tr>
      <w:tr w14:paraId="6F4D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exact"/>
          <w:jc w:val="center"/>
        </w:trPr>
        <w:tc>
          <w:tcPr>
            <w:tcW w:w="500" w:type="dxa"/>
            <w:tcBorders>
              <w:left w:val="single" w:color="auto" w:sz="4" w:space="0"/>
              <w:right w:val="single" w:color="auto" w:sz="4" w:space="0"/>
            </w:tcBorders>
            <w:noWrap/>
            <w:vAlign w:val="center"/>
          </w:tcPr>
          <w:p w14:paraId="613ACC4B">
            <w:pPr>
              <w:shd w:val="clear"/>
              <w:snapToGrid w:val="0"/>
              <w:spacing w:line="360" w:lineRule="auto"/>
              <w:jc w:val="center"/>
              <w:rPr>
                <w:rFonts w:ascii="宋体" w:hAnsi="宋体" w:cs="宋体"/>
                <w:szCs w:val="21"/>
                <w:highlight w:val="none"/>
              </w:rPr>
            </w:pPr>
            <w:r>
              <w:rPr>
                <w:rFonts w:hint="eastAsia" w:ascii="宋体" w:hAnsi="宋体" w:cs="宋体"/>
                <w:szCs w:val="21"/>
                <w:highlight w:val="none"/>
              </w:rPr>
              <w:t>2</w:t>
            </w:r>
          </w:p>
        </w:tc>
        <w:tc>
          <w:tcPr>
            <w:tcW w:w="1228" w:type="dxa"/>
            <w:tcBorders>
              <w:left w:val="single" w:color="auto" w:sz="4" w:space="0"/>
              <w:right w:val="single" w:color="auto" w:sz="4" w:space="0"/>
            </w:tcBorders>
            <w:noWrap/>
            <w:vAlign w:val="center"/>
          </w:tcPr>
          <w:p w14:paraId="27BC4286">
            <w:pPr>
              <w:widowControl/>
              <w:shd w:val="clear"/>
              <w:snapToGrid w:val="0"/>
              <w:spacing w:line="360" w:lineRule="auto"/>
              <w:jc w:val="center"/>
              <w:rPr>
                <w:rFonts w:ascii="宋体" w:hAnsi="宋体"/>
                <w:szCs w:val="21"/>
                <w:highlight w:val="none"/>
              </w:rPr>
            </w:pPr>
            <w:r>
              <w:rPr>
                <w:rFonts w:hint="eastAsia" w:ascii="宋体" w:hAnsi="宋体"/>
                <w:szCs w:val="21"/>
                <w:highlight w:val="none"/>
              </w:rPr>
              <w:t>业绩</w:t>
            </w:r>
          </w:p>
        </w:tc>
        <w:tc>
          <w:tcPr>
            <w:tcW w:w="6710" w:type="dxa"/>
            <w:tcBorders>
              <w:top w:val="single" w:color="auto" w:sz="4" w:space="0"/>
              <w:left w:val="single" w:color="auto" w:sz="4" w:space="0"/>
              <w:right w:val="single" w:color="auto" w:sz="4" w:space="0"/>
            </w:tcBorders>
            <w:noWrap/>
            <w:vAlign w:val="center"/>
          </w:tcPr>
          <w:p w14:paraId="7C50CA05">
            <w:pPr>
              <w:shd w:val="clear"/>
              <w:spacing w:line="360" w:lineRule="auto"/>
              <w:rPr>
                <w:szCs w:val="21"/>
                <w:highlight w:val="none"/>
              </w:rPr>
            </w:pPr>
            <w:r>
              <w:rPr>
                <w:rFonts w:hint="eastAsia"/>
                <w:szCs w:val="21"/>
                <w:highlight w:val="none"/>
              </w:rPr>
              <w:t>提供</w:t>
            </w:r>
            <w:r>
              <w:rPr>
                <w:szCs w:val="21"/>
                <w:highlight w:val="none"/>
              </w:rPr>
              <w:t>20</w:t>
            </w:r>
            <w:r>
              <w:rPr>
                <w:rFonts w:hint="eastAsia"/>
                <w:szCs w:val="21"/>
                <w:highlight w:val="none"/>
              </w:rPr>
              <w:t>23年6月</w:t>
            </w:r>
            <w:r>
              <w:rPr>
                <w:szCs w:val="21"/>
                <w:highlight w:val="none"/>
              </w:rPr>
              <w:t>1</w:t>
            </w:r>
            <w:r>
              <w:rPr>
                <w:rFonts w:hint="eastAsia"/>
                <w:szCs w:val="21"/>
                <w:highlight w:val="none"/>
              </w:rPr>
              <w:t>日（含）以来，承担过类似试卷印刷项目案例的，每提供一份有效合同的得2分，最高</w:t>
            </w:r>
            <w:r>
              <w:rPr>
                <w:szCs w:val="21"/>
                <w:highlight w:val="none"/>
              </w:rPr>
              <w:t>1</w:t>
            </w:r>
            <w:r>
              <w:rPr>
                <w:rFonts w:hint="eastAsia"/>
                <w:szCs w:val="21"/>
                <w:highlight w:val="none"/>
              </w:rPr>
              <w:t>0分。（提供有效合同复印件加盖公章，时间以合同签订时间为准）。</w:t>
            </w:r>
          </w:p>
        </w:tc>
        <w:tc>
          <w:tcPr>
            <w:tcW w:w="913" w:type="dxa"/>
            <w:tcBorders>
              <w:top w:val="single" w:color="auto" w:sz="4" w:space="0"/>
              <w:left w:val="single" w:color="auto" w:sz="4" w:space="0"/>
              <w:bottom w:val="single" w:color="auto" w:sz="4" w:space="0"/>
              <w:right w:val="single" w:color="auto" w:sz="4" w:space="0"/>
            </w:tcBorders>
            <w:noWrap/>
            <w:vAlign w:val="center"/>
          </w:tcPr>
          <w:p w14:paraId="42631CA0">
            <w:pPr>
              <w:widowControl/>
              <w:shd w:val="clear"/>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2A191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500" w:type="dxa"/>
            <w:tcBorders>
              <w:left w:val="single" w:color="auto" w:sz="4" w:space="0"/>
              <w:right w:val="single" w:color="auto" w:sz="4" w:space="0"/>
            </w:tcBorders>
            <w:noWrap/>
            <w:vAlign w:val="center"/>
          </w:tcPr>
          <w:p w14:paraId="1CB80B8C">
            <w:pPr>
              <w:shd w:val="clear"/>
              <w:snapToGrid w:val="0"/>
              <w:spacing w:line="360" w:lineRule="auto"/>
              <w:jc w:val="center"/>
              <w:rPr>
                <w:rFonts w:ascii="宋体" w:hAnsi="宋体" w:cs="宋体"/>
                <w:szCs w:val="21"/>
                <w:highlight w:val="none"/>
              </w:rPr>
            </w:pPr>
            <w:r>
              <w:rPr>
                <w:rFonts w:hint="eastAsia" w:ascii="宋体" w:hAnsi="宋体" w:cs="宋体"/>
                <w:szCs w:val="21"/>
                <w:highlight w:val="none"/>
              </w:rPr>
              <w:t>3</w:t>
            </w:r>
          </w:p>
        </w:tc>
        <w:tc>
          <w:tcPr>
            <w:tcW w:w="1228" w:type="dxa"/>
            <w:tcBorders>
              <w:left w:val="single" w:color="auto" w:sz="4" w:space="0"/>
              <w:right w:val="single" w:color="auto" w:sz="4" w:space="0"/>
            </w:tcBorders>
            <w:noWrap/>
            <w:vAlign w:val="center"/>
          </w:tcPr>
          <w:p w14:paraId="5B9FA923">
            <w:pPr>
              <w:widowControl/>
              <w:shd w:val="clear"/>
              <w:snapToGrid w:val="0"/>
              <w:spacing w:line="360" w:lineRule="auto"/>
              <w:jc w:val="center"/>
              <w:rPr>
                <w:rFonts w:ascii="宋体" w:hAnsi="宋体"/>
                <w:szCs w:val="21"/>
                <w:highlight w:val="none"/>
              </w:rPr>
            </w:pPr>
            <w:r>
              <w:rPr>
                <w:rFonts w:hint="eastAsia"/>
                <w:szCs w:val="21"/>
                <w:highlight w:val="none"/>
              </w:rPr>
              <w:t>服务方案</w:t>
            </w:r>
          </w:p>
        </w:tc>
        <w:tc>
          <w:tcPr>
            <w:tcW w:w="6710" w:type="dxa"/>
            <w:tcBorders>
              <w:top w:val="single" w:color="auto" w:sz="4" w:space="0"/>
              <w:left w:val="single" w:color="auto" w:sz="4" w:space="0"/>
              <w:right w:val="single" w:color="auto" w:sz="4" w:space="0"/>
            </w:tcBorders>
            <w:noWrap/>
            <w:vAlign w:val="center"/>
          </w:tcPr>
          <w:p w14:paraId="17289529">
            <w:pPr>
              <w:shd w:val="clear"/>
              <w:spacing w:line="360" w:lineRule="auto"/>
              <w:rPr>
                <w:szCs w:val="21"/>
                <w:highlight w:val="none"/>
              </w:rPr>
            </w:pPr>
            <w:r>
              <w:rPr>
                <w:rFonts w:hint="eastAsia"/>
                <w:szCs w:val="21"/>
                <w:highlight w:val="none"/>
              </w:rPr>
              <w:t>提供人员配置情况、服务流程。</w:t>
            </w:r>
          </w:p>
          <w:p w14:paraId="0AEEF986">
            <w:pPr>
              <w:shd w:val="clear"/>
              <w:spacing w:line="360" w:lineRule="auto"/>
              <w:rPr>
                <w:color w:val="000000"/>
                <w:szCs w:val="21"/>
                <w:highlight w:val="none"/>
              </w:rPr>
            </w:pPr>
            <w:r>
              <w:rPr>
                <w:rFonts w:hint="eastAsia"/>
                <w:color w:val="000000"/>
                <w:szCs w:val="21"/>
                <w:highlight w:val="none"/>
              </w:rPr>
              <w:t>项目服务团队配置齐全，岗位设置完整，人员从业经验丰富，熟悉试卷印刷涉密服务要求，岗位职责划分清晰、分工明确、权责对应。全流程服务环节衔接紧密、步骤清晰、流程规范科学，贴合本项目试卷印刷、保密、交付整体工作要求，落地执行性强的得10分；</w:t>
            </w:r>
          </w:p>
          <w:p w14:paraId="0CE742EE">
            <w:pPr>
              <w:shd w:val="clear"/>
              <w:spacing w:line="360" w:lineRule="auto"/>
              <w:rPr>
                <w:color w:val="000000"/>
                <w:szCs w:val="21"/>
                <w:highlight w:val="none"/>
              </w:rPr>
            </w:pPr>
            <w:r>
              <w:rPr>
                <w:rFonts w:hint="eastAsia"/>
                <w:color w:val="000000"/>
                <w:szCs w:val="21"/>
                <w:highlight w:val="none"/>
              </w:rPr>
              <w:t>项目服务团队配置基本齐全，人员具备相关服务从业经验，主要岗位分工较为清晰。服务流程环节完整、逻辑合理，能够覆盖项目主要服务内容，整体较为科学规范，仅在人员细节配置、流程细化程度上存在小幅不足的得7分；</w:t>
            </w:r>
          </w:p>
          <w:p w14:paraId="1EFF4F3F">
            <w:pPr>
              <w:shd w:val="clear"/>
              <w:spacing w:line="360" w:lineRule="auto"/>
              <w:rPr>
                <w:color w:val="000000"/>
                <w:szCs w:val="21"/>
                <w:highlight w:val="none"/>
              </w:rPr>
            </w:pPr>
            <w:r>
              <w:rPr>
                <w:rFonts w:hint="eastAsia"/>
                <w:color w:val="000000"/>
                <w:szCs w:val="21"/>
                <w:highlight w:val="none"/>
              </w:rPr>
              <w:t>项目人员配置简单，岗位划分模糊，团队相关从业经验有限。服务流程内容简略、步骤笼统，环节梳理不够清晰，科学性、规范性一般，仅能满足基础服务需求的得4分；</w:t>
            </w:r>
          </w:p>
          <w:p w14:paraId="438FF2DC">
            <w:pPr>
              <w:shd w:val="clear"/>
              <w:spacing w:line="360" w:lineRule="auto"/>
              <w:rPr>
                <w:szCs w:val="21"/>
                <w:highlight w:val="none"/>
              </w:rPr>
            </w:pPr>
            <w:r>
              <w:rPr>
                <w:rFonts w:hint="eastAsia"/>
                <w:color w:val="000000"/>
                <w:szCs w:val="21"/>
                <w:highlight w:val="none"/>
              </w:rPr>
              <w:t>不提供者不得分。</w:t>
            </w:r>
          </w:p>
        </w:tc>
        <w:tc>
          <w:tcPr>
            <w:tcW w:w="913" w:type="dxa"/>
            <w:tcBorders>
              <w:top w:val="single" w:color="auto" w:sz="4" w:space="0"/>
              <w:left w:val="single" w:color="auto" w:sz="4" w:space="0"/>
              <w:right w:val="single" w:color="auto" w:sz="4" w:space="0"/>
            </w:tcBorders>
            <w:noWrap/>
            <w:vAlign w:val="center"/>
          </w:tcPr>
          <w:p w14:paraId="0464CD00">
            <w:pPr>
              <w:widowControl/>
              <w:shd w:val="clear"/>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17C5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1" w:hRule="exact"/>
          <w:jc w:val="center"/>
        </w:trPr>
        <w:tc>
          <w:tcPr>
            <w:tcW w:w="500" w:type="dxa"/>
            <w:tcBorders>
              <w:left w:val="single" w:color="auto" w:sz="4" w:space="0"/>
              <w:right w:val="single" w:color="auto" w:sz="4" w:space="0"/>
            </w:tcBorders>
            <w:noWrap/>
            <w:vAlign w:val="center"/>
          </w:tcPr>
          <w:p w14:paraId="204B12D6">
            <w:pPr>
              <w:shd w:val="clear"/>
              <w:snapToGrid w:val="0"/>
              <w:spacing w:line="360" w:lineRule="auto"/>
              <w:jc w:val="center"/>
              <w:rPr>
                <w:rFonts w:ascii="宋体" w:hAnsi="宋体" w:cs="宋体"/>
                <w:szCs w:val="21"/>
                <w:highlight w:val="none"/>
              </w:rPr>
            </w:pPr>
            <w:r>
              <w:rPr>
                <w:rFonts w:hint="eastAsia" w:ascii="宋体" w:hAnsi="宋体" w:cs="宋体"/>
                <w:szCs w:val="21"/>
                <w:highlight w:val="none"/>
              </w:rPr>
              <w:t>4</w:t>
            </w:r>
          </w:p>
        </w:tc>
        <w:tc>
          <w:tcPr>
            <w:tcW w:w="1228" w:type="dxa"/>
            <w:tcBorders>
              <w:left w:val="single" w:color="auto" w:sz="4" w:space="0"/>
              <w:right w:val="single" w:color="auto" w:sz="4" w:space="0"/>
            </w:tcBorders>
            <w:noWrap/>
            <w:vAlign w:val="center"/>
          </w:tcPr>
          <w:p w14:paraId="7B1E4D0B">
            <w:pPr>
              <w:widowControl/>
              <w:shd w:val="clear"/>
              <w:snapToGrid w:val="0"/>
              <w:spacing w:line="360" w:lineRule="auto"/>
              <w:jc w:val="center"/>
              <w:rPr>
                <w:rFonts w:ascii="宋体" w:hAnsi="宋体"/>
                <w:szCs w:val="21"/>
                <w:highlight w:val="none"/>
              </w:rPr>
            </w:pPr>
            <w:r>
              <w:rPr>
                <w:rFonts w:hint="eastAsia"/>
                <w:szCs w:val="21"/>
                <w:highlight w:val="none"/>
              </w:rPr>
              <w:t>如期交卷时间控制方案</w:t>
            </w:r>
          </w:p>
        </w:tc>
        <w:tc>
          <w:tcPr>
            <w:tcW w:w="6710" w:type="dxa"/>
            <w:tcBorders>
              <w:top w:val="single" w:color="auto" w:sz="4" w:space="0"/>
              <w:left w:val="single" w:color="auto" w:sz="4" w:space="0"/>
              <w:right w:val="single" w:color="auto" w:sz="4" w:space="0"/>
            </w:tcBorders>
            <w:noWrap/>
            <w:vAlign w:val="center"/>
          </w:tcPr>
          <w:p w14:paraId="547E8CC4">
            <w:pPr>
              <w:shd w:val="clear"/>
              <w:spacing w:line="360" w:lineRule="auto"/>
              <w:rPr>
                <w:szCs w:val="21"/>
                <w:highlight w:val="none"/>
              </w:rPr>
            </w:pPr>
            <w:r>
              <w:rPr>
                <w:rFonts w:hint="eastAsia"/>
                <w:szCs w:val="21"/>
                <w:highlight w:val="none"/>
              </w:rPr>
              <w:t>供应商应按规定时间如期交卷，提供时间控制方案。</w:t>
            </w:r>
          </w:p>
          <w:p w14:paraId="15EB1917">
            <w:pPr>
              <w:shd w:val="clear"/>
              <w:spacing w:line="360" w:lineRule="auto"/>
              <w:rPr>
                <w:szCs w:val="21"/>
                <w:highlight w:val="none"/>
              </w:rPr>
            </w:pPr>
            <w:r>
              <w:rPr>
                <w:rFonts w:hint="eastAsia"/>
                <w:szCs w:val="21"/>
                <w:highlight w:val="none"/>
              </w:rPr>
              <w:t>方案内容全面详实，覆盖试卷接单、排版印刷、校对复核、打包封存、专人取送、按时交付全流程时效管控。各环节时间节点规划精准、分工明确、保障措施全面，应急预案完善、针对性强，能完全保障试卷按时保质交付的得10分；</w:t>
            </w:r>
          </w:p>
          <w:p w14:paraId="772E51AE">
            <w:pPr>
              <w:shd w:val="clear"/>
              <w:spacing w:line="360" w:lineRule="auto"/>
              <w:rPr>
                <w:szCs w:val="21"/>
                <w:highlight w:val="none"/>
              </w:rPr>
            </w:pPr>
            <w:r>
              <w:rPr>
                <w:rFonts w:hint="eastAsia"/>
                <w:szCs w:val="21"/>
                <w:highlight w:val="none"/>
              </w:rPr>
              <w:t>方案内容较为完整，覆盖试卷印刷及交付主要流程，各环节时限安排合理，具备基本的人员分工和时效保障措施，整体逻辑清晰、合规可行，可满足项目试卷按时交付要求，仅部分流程细节、应急保障内容不够细化的得7分；</w:t>
            </w:r>
          </w:p>
          <w:p w14:paraId="4700879B">
            <w:pPr>
              <w:shd w:val="clear"/>
              <w:spacing w:line="360" w:lineRule="auto"/>
              <w:rPr>
                <w:szCs w:val="21"/>
                <w:highlight w:val="none"/>
              </w:rPr>
            </w:pPr>
            <w:r>
              <w:rPr>
                <w:rFonts w:hint="eastAsia"/>
                <w:szCs w:val="21"/>
                <w:highlight w:val="none"/>
              </w:rPr>
              <w:t>方案内容简略，仅简单罗列交付流程，各环节时间规划模糊、分工不明确、保障措施单薄，缺乏针对性管控细节，整体科学性、规范性不足，仅具备基础参考作用，落地执行性一般的得4分；</w:t>
            </w:r>
          </w:p>
          <w:p w14:paraId="7A5F27D6">
            <w:pPr>
              <w:shd w:val="clear"/>
              <w:spacing w:line="360" w:lineRule="auto"/>
              <w:rPr>
                <w:szCs w:val="21"/>
                <w:highlight w:val="none"/>
              </w:rPr>
            </w:pPr>
            <w:r>
              <w:rPr>
                <w:rFonts w:hint="eastAsia"/>
                <w:color w:val="000000"/>
                <w:szCs w:val="21"/>
                <w:highlight w:val="none"/>
              </w:rPr>
              <w:t>不提供者不得分。</w:t>
            </w:r>
          </w:p>
        </w:tc>
        <w:tc>
          <w:tcPr>
            <w:tcW w:w="913" w:type="dxa"/>
            <w:tcBorders>
              <w:left w:val="single" w:color="auto" w:sz="4" w:space="0"/>
              <w:bottom w:val="single" w:color="auto" w:sz="4" w:space="0"/>
              <w:right w:val="single" w:color="auto" w:sz="4" w:space="0"/>
            </w:tcBorders>
            <w:noWrap/>
            <w:vAlign w:val="center"/>
          </w:tcPr>
          <w:p w14:paraId="2F88377A">
            <w:pPr>
              <w:widowControl/>
              <w:shd w:val="clear"/>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7035F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500" w:type="dxa"/>
            <w:tcBorders>
              <w:left w:val="single" w:color="auto" w:sz="4" w:space="0"/>
              <w:right w:val="single" w:color="auto" w:sz="4" w:space="0"/>
            </w:tcBorders>
            <w:noWrap/>
            <w:vAlign w:val="center"/>
          </w:tcPr>
          <w:p w14:paraId="7D4A9E9A">
            <w:pPr>
              <w:shd w:val="clear"/>
              <w:snapToGrid w:val="0"/>
              <w:spacing w:line="360" w:lineRule="auto"/>
              <w:jc w:val="center"/>
              <w:rPr>
                <w:rFonts w:ascii="宋体" w:hAnsi="宋体" w:cs="宋体"/>
                <w:szCs w:val="21"/>
                <w:highlight w:val="none"/>
              </w:rPr>
            </w:pPr>
            <w:r>
              <w:rPr>
                <w:rFonts w:hint="eastAsia" w:ascii="宋体" w:hAnsi="宋体" w:cs="宋体"/>
                <w:szCs w:val="21"/>
                <w:highlight w:val="none"/>
              </w:rPr>
              <w:t>5</w:t>
            </w:r>
          </w:p>
        </w:tc>
        <w:tc>
          <w:tcPr>
            <w:tcW w:w="1228" w:type="dxa"/>
            <w:tcBorders>
              <w:left w:val="single" w:color="auto" w:sz="4" w:space="0"/>
              <w:right w:val="single" w:color="auto" w:sz="4" w:space="0"/>
            </w:tcBorders>
            <w:noWrap/>
            <w:vAlign w:val="center"/>
          </w:tcPr>
          <w:p w14:paraId="32B3714F">
            <w:pPr>
              <w:widowControl/>
              <w:shd w:val="clear"/>
              <w:snapToGrid w:val="0"/>
              <w:spacing w:line="360" w:lineRule="auto"/>
              <w:jc w:val="center"/>
              <w:rPr>
                <w:rFonts w:ascii="宋体" w:hAnsi="宋体" w:cs="宋体"/>
                <w:szCs w:val="21"/>
                <w:highlight w:val="none"/>
              </w:rPr>
            </w:pPr>
            <w:r>
              <w:rPr>
                <w:rFonts w:hint="eastAsia"/>
                <w:szCs w:val="21"/>
                <w:highlight w:val="none"/>
              </w:rPr>
              <w:t>质量控制方案</w:t>
            </w:r>
          </w:p>
        </w:tc>
        <w:tc>
          <w:tcPr>
            <w:tcW w:w="6710" w:type="dxa"/>
            <w:tcBorders>
              <w:top w:val="single" w:color="auto" w:sz="4" w:space="0"/>
              <w:left w:val="single" w:color="auto" w:sz="4" w:space="0"/>
              <w:right w:val="single" w:color="auto" w:sz="4" w:space="0"/>
            </w:tcBorders>
            <w:noWrap/>
            <w:vAlign w:val="center"/>
          </w:tcPr>
          <w:p w14:paraId="290EA4D0">
            <w:pPr>
              <w:shd w:val="clear"/>
              <w:spacing w:line="360" w:lineRule="auto"/>
              <w:rPr>
                <w:szCs w:val="21"/>
                <w:highlight w:val="none"/>
              </w:rPr>
            </w:pPr>
            <w:r>
              <w:rPr>
                <w:rFonts w:hint="eastAsia"/>
                <w:szCs w:val="21"/>
                <w:highlight w:val="none"/>
              </w:rPr>
              <w:t>供应商应确保试卷印刷质量，提供质量控制方案。</w:t>
            </w:r>
          </w:p>
          <w:p w14:paraId="31D5937C">
            <w:pPr>
              <w:shd w:val="clear"/>
              <w:spacing w:line="360" w:lineRule="auto"/>
              <w:rPr>
                <w:szCs w:val="21"/>
                <w:highlight w:val="none"/>
              </w:rPr>
            </w:pPr>
            <w:r>
              <w:rPr>
                <w:rFonts w:hint="eastAsia"/>
                <w:szCs w:val="21"/>
                <w:highlight w:val="none"/>
              </w:rPr>
              <w:t>方案内容完整详实，完全贴合试卷印刷专业要求，各工序质量标准、管控措施、查验机制、整改细则清晰具体，针对性极强，贴合考试试卷高标准印刷需求，可全面保障试卷印刷零差错、高质量交付的得10分。</w:t>
            </w:r>
          </w:p>
          <w:p w14:paraId="6987C04E">
            <w:pPr>
              <w:shd w:val="clear"/>
              <w:spacing w:line="360" w:lineRule="auto"/>
              <w:rPr>
                <w:szCs w:val="21"/>
                <w:highlight w:val="none"/>
              </w:rPr>
            </w:pPr>
            <w:r>
              <w:rPr>
                <w:rFonts w:hint="eastAsia"/>
                <w:szCs w:val="21"/>
                <w:highlight w:val="none"/>
              </w:rPr>
              <w:t>方案内容较为齐全，覆盖试卷印刷核心工序质量管控环节，质量管控流程、查验措施、整改机制基本完善，整体科学合理。贴合项目基本印刷需求，具备较强可操作性，仅部分细节内容不够细化，无明显漏洞与缺陷的得7分；</w:t>
            </w:r>
          </w:p>
          <w:p w14:paraId="17E95C63">
            <w:pPr>
              <w:shd w:val="clear"/>
              <w:spacing w:line="360" w:lineRule="auto"/>
              <w:rPr>
                <w:szCs w:val="21"/>
                <w:highlight w:val="none"/>
              </w:rPr>
            </w:pPr>
            <w:r>
              <w:rPr>
                <w:rFonts w:hint="eastAsia"/>
                <w:szCs w:val="21"/>
                <w:highlight w:val="none"/>
              </w:rPr>
              <w:t>方案内容完整性不足，印刷质量管控环节存在部分缺失，管控流程、质控措施表述笼统、不够具体。方案科学性、针对性一般，落地细节欠缺，仅能满足基础印刷质控需求，可操作性有限的得4分；</w:t>
            </w:r>
          </w:p>
          <w:p w14:paraId="6E89F297">
            <w:pPr>
              <w:shd w:val="clear"/>
              <w:spacing w:line="360" w:lineRule="auto"/>
              <w:rPr>
                <w:szCs w:val="21"/>
                <w:highlight w:val="none"/>
              </w:rPr>
            </w:pPr>
            <w:r>
              <w:rPr>
                <w:rFonts w:hint="eastAsia"/>
                <w:color w:val="000000"/>
                <w:szCs w:val="21"/>
                <w:highlight w:val="none"/>
              </w:rPr>
              <w:t>不提供者不得分。</w:t>
            </w:r>
          </w:p>
        </w:tc>
        <w:tc>
          <w:tcPr>
            <w:tcW w:w="913" w:type="dxa"/>
            <w:tcBorders>
              <w:top w:val="single" w:color="auto" w:sz="4" w:space="0"/>
              <w:left w:val="single" w:color="auto" w:sz="4" w:space="0"/>
              <w:right w:val="single" w:color="auto" w:sz="4" w:space="0"/>
            </w:tcBorders>
            <w:vAlign w:val="center"/>
          </w:tcPr>
          <w:p w14:paraId="3D2C86A3">
            <w:pPr>
              <w:shd w:val="clear"/>
              <w:spacing w:line="360" w:lineRule="auto"/>
              <w:jc w:val="center"/>
              <w:rPr>
                <w:rFonts w:ascii="宋体" w:hAnsi="宋体"/>
                <w:szCs w:val="21"/>
                <w:highlight w:val="none"/>
              </w:rPr>
            </w:pPr>
            <w:r>
              <w:rPr>
                <w:rFonts w:hint="eastAsia" w:ascii="宋体" w:hAnsi="宋体" w:cs="宋体"/>
                <w:szCs w:val="21"/>
                <w:highlight w:val="none"/>
              </w:rPr>
              <w:t>10</w:t>
            </w:r>
          </w:p>
        </w:tc>
      </w:tr>
      <w:tr w14:paraId="1319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500" w:type="dxa"/>
            <w:tcBorders>
              <w:left w:val="single" w:color="auto" w:sz="4" w:space="0"/>
              <w:right w:val="single" w:color="auto" w:sz="4" w:space="0"/>
            </w:tcBorders>
            <w:noWrap/>
            <w:vAlign w:val="center"/>
          </w:tcPr>
          <w:p w14:paraId="616E671A">
            <w:pPr>
              <w:shd w:val="clear"/>
              <w:snapToGrid w:val="0"/>
              <w:spacing w:line="360" w:lineRule="auto"/>
              <w:jc w:val="center"/>
              <w:rPr>
                <w:rFonts w:ascii="宋体" w:hAnsi="宋体" w:cs="宋体"/>
                <w:szCs w:val="21"/>
                <w:highlight w:val="none"/>
              </w:rPr>
            </w:pPr>
            <w:r>
              <w:rPr>
                <w:rFonts w:hint="eastAsia" w:ascii="宋体" w:hAnsi="宋体" w:cs="宋体"/>
                <w:szCs w:val="21"/>
                <w:highlight w:val="none"/>
              </w:rPr>
              <w:t>6</w:t>
            </w:r>
          </w:p>
        </w:tc>
        <w:tc>
          <w:tcPr>
            <w:tcW w:w="1228" w:type="dxa"/>
            <w:tcBorders>
              <w:left w:val="single" w:color="auto" w:sz="4" w:space="0"/>
              <w:right w:val="single" w:color="auto" w:sz="4" w:space="0"/>
            </w:tcBorders>
            <w:noWrap/>
            <w:vAlign w:val="center"/>
          </w:tcPr>
          <w:p w14:paraId="63762F14">
            <w:pPr>
              <w:widowControl/>
              <w:shd w:val="clear"/>
              <w:snapToGrid w:val="0"/>
              <w:spacing w:line="360" w:lineRule="auto"/>
              <w:jc w:val="center"/>
              <w:rPr>
                <w:rFonts w:ascii="宋体" w:hAnsi="宋体"/>
                <w:szCs w:val="21"/>
                <w:highlight w:val="none"/>
              </w:rPr>
            </w:pPr>
            <w:r>
              <w:rPr>
                <w:rFonts w:hint="eastAsia"/>
                <w:szCs w:val="21"/>
                <w:highlight w:val="none"/>
              </w:rPr>
              <w:t>保密措施方案</w:t>
            </w:r>
          </w:p>
        </w:tc>
        <w:tc>
          <w:tcPr>
            <w:tcW w:w="6710" w:type="dxa"/>
            <w:tcBorders>
              <w:top w:val="single" w:color="auto" w:sz="4" w:space="0"/>
              <w:left w:val="single" w:color="auto" w:sz="4" w:space="0"/>
              <w:right w:val="single" w:color="auto" w:sz="4" w:space="0"/>
            </w:tcBorders>
            <w:noWrap/>
            <w:vAlign w:val="center"/>
          </w:tcPr>
          <w:p w14:paraId="47F8FBEA">
            <w:pPr>
              <w:shd w:val="clear"/>
              <w:spacing w:line="360" w:lineRule="auto"/>
              <w:rPr>
                <w:szCs w:val="21"/>
                <w:highlight w:val="none"/>
              </w:rPr>
            </w:pPr>
            <w:r>
              <w:rPr>
                <w:rFonts w:hint="eastAsia"/>
                <w:szCs w:val="21"/>
                <w:highlight w:val="none"/>
              </w:rPr>
              <w:t>供应商应做好试卷保密工作，提供保密措施方案。</w:t>
            </w:r>
          </w:p>
          <w:p w14:paraId="35E51E32">
            <w:pPr>
              <w:shd w:val="clear"/>
              <w:spacing w:line="360" w:lineRule="auto"/>
              <w:rPr>
                <w:szCs w:val="21"/>
                <w:highlight w:val="none"/>
              </w:rPr>
            </w:pPr>
            <w:r>
              <w:rPr>
                <w:rFonts w:hint="eastAsia"/>
                <w:szCs w:val="21"/>
                <w:highlight w:val="none"/>
              </w:rPr>
              <w:t>方案内容完整全面，贴合试卷涉密印刷服务场景，保密管理制度、全流程管控措施、应急处置机制健全规范；所有措施均贴合考试试卷保密严苛要求的得10分。</w:t>
            </w:r>
          </w:p>
          <w:p w14:paraId="31C42401">
            <w:pPr>
              <w:shd w:val="clear"/>
              <w:spacing w:line="360" w:lineRule="auto"/>
              <w:rPr>
                <w:szCs w:val="21"/>
                <w:highlight w:val="none"/>
              </w:rPr>
            </w:pPr>
            <w:r>
              <w:rPr>
                <w:rFonts w:hint="eastAsia"/>
                <w:szCs w:val="21"/>
                <w:highlight w:val="none"/>
              </w:rPr>
              <w:t>方案内容较为齐全，覆盖试卷印刷、存放、运输、销毁等主要保密环节，保密措施、管理制度、应急机制基本完善；整体架构合理、合规可行，具备较强针对性，能够满足试卷保密工作基本要求，可操作性较强，仅存在少量细节瑕疵的得7分；</w:t>
            </w:r>
          </w:p>
          <w:p w14:paraId="4CA60AE9">
            <w:pPr>
              <w:shd w:val="clear"/>
              <w:spacing w:line="360" w:lineRule="auto"/>
              <w:rPr>
                <w:szCs w:val="21"/>
                <w:highlight w:val="none"/>
              </w:rPr>
            </w:pPr>
            <w:r>
              <w:rPr>
                <w:rFonts w:hint="eastAsia"/>
                <w:szCs w:val="21"/>
                <w:highlight w:val="none"/>
              </w:rPr>
              <w:t>方案内容不够完整，核心保密环节存在遗漏，管理制度、管控措施、应急流程较为简单笼统；针对性不足、科学性一般，落地执行细节缺失较多，仅具备基础参考价值，可操作性一般的得4分；</w:t>
            </w:r>
          </w:p>
          <w:p w14:paraId="18FD709A">
            <w:pPr>
              <w:shd w:val="clear"/>
              <w:spacing w:line="360" w:lineRule="auto"/>
              <w:rPr>
                <w:szCs w:val="21"/>
                <w:highlight w:val="none"/>
              </w:rPr>
            </w:pPr>
            <w:r>
              <w:rPr>
                <w:rFonts w:hint="eastAsia"/>
                <w:color w:val="000000"/>
                <w:szCs w:val="21"/>
                <w:highlight w:val="none"/>
              </w:rPr>
              <w:t>不提供者不得分。</w:t>
            </w:r>
          </w:p>
        </w:tc>
        <w:tc>
          <w:tcPr>
            <w:tcW w:w="913" w:type="dxa"/>
            <w:tcBorders>
              <w:top w:val="single" w:color="auto" w:sz="4" w:space="0"/>
              <w:left w:val="single" w:color="auto" w:sz="4" w:space="0"/>
              <w:right w:val="single" w:color="auto" w:sz="4" w:space="0"/>
            </w:tcBorders>
            <w:vAlign w:val="center"/>
          </w:tcPr>
          <w:p w14:paraId="4DD58342">
            <w:pPr>
              <w:shd w:val="clear"/>
              <w:spacing w:line="360" w:lineRule="auto"/>
              <w:jc w:val="center"/>
              <w:rPr>
                <w:rFonts w:ascii="宋体" w:hAnsi="宋体"/>
                <w:szCs w:val="21"/>
                <w:highlight w:val="none"/>
              </w:rPr>
            </w:pPr>
            <w:r>
              <w:rPr>
                <w:rFonts w:hint="eastAsia" w:ascii="宋体" w:hAnsi="宋体" w:cs="宋体"/>
                <w:szCs w:val="21"/>
                <w:highlight w:val="none"/>
              </w:rPr>
              <w:t>10</w:t>
            </w:r>
          </w:p>
        </w:tc>
      </w:tr>
      <w:tr w14:paraId="696C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438" w:type="dxa"/>
            <w:gridSpan w:val="3"/>
            <w:tcBorders>
              <w:top w:val="single" w:color="auto" w:sz="4" w:space="0"/>
              <w:left w:val="single" w:color="auto" w:sz="4" w:space="0"/>
              <w:bottom w:val="single" w:color="auto" w:sz="4" w:space="0"/>
              <w:right w:val="single" w:color="auto" w:sz="4" w:space="0"/>
            </w:tcBorders>
            <w:noWrap/>
            <w:vAlign w:val="center"/>
          </w:tcPr>
          <w:p w14:paraId="50A36765">
            <w:pPr>
              <w:widowControl/>
              <w:shd w:val="clear"/>
              <w:snapToGrid w:val="0"/>
              <w:spacing w:line="360" w:lineRule="auto"/>
              <w:jc w:val="center"/>
              <w:rPr>
                <w:rFonts w:ascii="宋体" w:hAnsi="宋体" w:cs="宋体"/>
                <w:szCs w:val="21"/>
                <w:highlight w:val="none"/>
              </w:rPr>
            </w:pPr>
            <w:r>
              <w:rPr>
                <w:rFonts w:hint="eastAsia" w:ascii="宋体" w:hAnsi="宋体" w:cs="宋体"/>
                <w:szCs w:val="21"/>
                <w:highlight w:val="none"/>
              </w:rPr>
              <w:t>合    计</w:t>
            </w:r>
          </w:p>
        </w:tc>
        <w:tc>
          <w:tcPr>
            <w:tcW w:w="913" w:type="dxa"/>
            <w:tcBorders>
              <w:top w:val="single" w:color="auto" w:sz="4" w:space="0"/>
              <w:left w:val="single" w:color="auto" w:sz="4" w:space="0"/>
              <w:bottom w:val="single" w:color="auto" w:sz="4" w:space="0"/>
              <w:right w:val="single" w:color="auto" w:sz="4" w:space="0"/>
            </w:tcBorders>
            <w:noWrap/>
            <w:vAlign w:val="center"/>
          </w:tcPr>
          <w:p w14:paraId="27C270C0">
            <w:pPr>
              <w:widowControl/>
              <w:shd w:val="clear"/>
              <w:snapToGrid w:val="0"/>
              <w:spacing w:line="360" w:lineRule="auto"/>
              <w:jc w:val="center"/>
              <w:rPr>
                <w:rFonts w:ascii="宋体" w:hAnsi="宋体" w:cs="宋体"/>
                <w:szCs w:val="21"/>
                <w:highlight w:val="none"/>
              </w:rPr>
            </w:pPr>
            <w:r>
              <w:rPr>
                <w:rFonts w:ascii="宋体" w:hAnsi="宋体" w:cs="宋体"/>
                <w:szCs w:val="21"/>
                <w:highlight w:val="none"/>
              </w:rPr>
              <w:t>100</w:t>
            </w:r>
            <w:r>
              <w:rPr>
                <w:rFonts w:hint="eastAsia" w:ascii="宋体" w:hAnsi="宋体" w:cs="宋体"/>
                <w:szCs w:val="21"/>
                <w:highlight w:val="none"/>
              </w:rPr>
              <w:t>分</w:t>
            </w:r>
          </w:p>
        </w:tc>
      </w:tr>
    </w:tbl>
    <w:p w14:paraId="76341F34">
      <w:pPr>
        <w:pStyle w:val="17"/>
        <w:shd w:val="clear"/>
        <w:spacing w:line="360" w:lineRule="auto"/>
        <w:ind w:firstLine="482" w:firstLineChars="0"/>
        <w:rPr>
          <w:b/>
          <w:sz w:val="21"/>
          <w:szCs w:val="21"/>
          <w:highlight w:val="none"/>
        </w:rPr>
      </w:pPr>
    </w:p>
    <w:p w14:paraId="489E0A32">
      <w:pPr>
        <w:shd w:val="clear"/>
        <w:rPr>
          <w:rFonts w:ascii="宋体" w:hAnsi="宋体" w:cs="黑体"/>
          <w:b/>
          <w:sz w:val="36"/>
          <w:highlight w:val="none"/>
        </w:rPr>
      </w:pPr>
      <w:r>
        <w:rPr>
          <w:rFonts w:hint="eastAsia" w:ascii="宋体" w:hAnsi="宋体" w:cs="黑体"/>
          <w:b/>
          <w:sz w:val="36"/>
          <w:highlight w:val="none"/>
        </w:rPr>
        <w:br w:type="page"/>
      </w:r>
    </w:p>
    <w:p w14:paraId="71FA0730">
      <w:pPr>
        <w:pStyle w:val="263"/>
        <w:shd w:val="clear"/>
        <w:rPr>
          <w:rFonts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第四章  采购需求</w:t>
      </w:r>
    </w:p>
    <w:p w14:paraId="1FF2B347">
      <w:pPr>
        <w:shd w:val="clea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一、项目概况</w:t>
      </w:r>
    </w:p>
    <w:p w14:paraId="3CD46191">
      <w:pPr>
        <w:shd w:val="clear"/>
        <w:spacing w:line="360" w:lineRule="auto"/>
        <w:ind w:firstLine="420" w:firstLineChars="200"/>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项目名称：南京邮电大学本科生院试卷印刷服务采购</w:t>
      </w: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lang w:val="en-US" w:eastAsia="zh-CN"/>
        </w:rPr>
        <w:t>第二次</w:t>
      </w:r>
      <w:r>
        <w:rPr>
          <w:rFonts w:hint="eastAsia" w:asciiTheme="majorEastAsia" w:hAnsiTheme="majorEastAsia" w:eastAsiaTheme="majorEastAsia" w:cstheme="majorEastAsia"/>
          <w:sz w:val="21"/>
          <w:szCs w:val="21"/>
          <w:highlight w:val="none"/>
          <w:lang w:eastAsia="zh-CN"/>
        </w:rPr>
        <w:t>）</w:t>
      </w:r>
    </w:p>
    <w:p w14:paraId="3AAFC90C">
      <w:pPr>
        <w:shd w:val="clear"/>
        <w:spacing w:line="360" w:lineRule="auto"/>
        <w:ind w:firstLine="420" w:firstLineChars="200"/>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合同履行期限：3年，合同一年一签，考核合格后续签下一年度合同。</w:t>
      </w:r>
    </w:p>
    <w:p w14:paraId="04C0B53E">
      <w:pPr>
        <w:shd w:val="clea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二、商务条款</w:t>
      </w:r>
    </w:p>
    <w:p w14:paraId="6FF5C3DE">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1、报价要求：每个品种都须报价，报价作为合同的一部分；本项目结算方式为固定单价，每种单价服务期限内不予调整。（投标单价包括印刷、装订、包装、装卸、运输、专人收发卷服务所需费用、上下力、保险、利润、税金、政策性规费等所有费用；其中的运输费用是指送达采购人指定地点的所有费用）</w:t>
      </w:r>
    </w:p>
    <w:p w14:paraId="42680C44">
      <w:pPr>
        <w:shd w:val="clea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★2、《响应一览表》填写：供应商未规范填写《响应一览表》或自行调整《响应一览表》的，响应文件均视为无效投标。（《响应一览表》格式详见第六章）</w:t>
      </w:r>
    </w:p>
    <w:p w14:paraId="2CAB66D8">
      <w:pPr>
        <w:shd w:val="clea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highlight w:val="none"/>
        </w:rPr>
        <w:t>3、履约保证金：</w:t>
      </w:r>
    </w:p>
    <w:p w14:paraId="469533A7">
      <w:pPr>
        <w:shd w:val="clea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highlight w:val="none"/>
        </w:rPr>
        <w:t>履约保证金金额：5000元</w:t>
      </w:r>
    </w:p>
    <w:p w14:paraId="64EB5692">
      <w:pPr>
        <w:shd w:val="clea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highlight w:val="none"/>
        </w:rPr>
        <w:t>履约保证金递交时间：签订合同前</w:t>
      </w:r>
    </w:p>
    <w:p w14:paraId="33651521">
      <w:pPr>
        <w:shd w:val="clea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highlight w:val="none"/>
        </w:rPr>
        <w:t>履约保证金递交方式：电汇</w:t>
      </w:r>
    </w:p>
    <w:p w14:paraId="47E850A7">
      <w:pPr>
        <w:shd w:val="clea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highlight w:val="none"/>
        </w:rPr>
        <w:t>履约保证金退还时间及规定：履约期满无违约行为后30日内无息退还。若出现违约，采购人有权扣除保证金抵偿损失。</w:t>
      </w:r>
    </w:p>
    <w:p w14:paraId="366B0351">
      <w:pPr>
        <w:shd w:val="clear"/>
        <w:spacing w:line="360" w:lineRule="auto"/>
        <w:ind w:firstLine="420" w:firstLineChars="200"/>
        <w:rPr>
          <w:rFonts w:ascii="宋体" w:hAnsi="宋体" w:cs="宋体"/>
          <w:color w:val="000000"/>
          <w:szCs w:val="21"/>
          <w:highlight w:val="none"/>
        </w:rPr>
      </w:pPr>
      <w:r>
        <w:rPr>
          <w:rFonts w:hint="eastAsia" w:ascii="宋体" w:hAnsi="宋体" w:cs="宋体"/>
          <w:kern w:val="15"/>
          <w:szCs w:val="21"/>
          <w:highlight w:val="none"/>
        </w:rPr>
        <w:t>履约保证金每次被扣减后，成交供应商须在3 个日历日内将保证金足额补齐。</w:t>
      </w:r>
    </w:p>
    <w:p w14:paraId="426AFC70">
      <w:pPr>
        <w:shd w:val="clear"/>
        <w:spacing w:line="360" w:lineRule="auto"/>
        <w:ind w:firstLine="420" w:firstLineChars="200"/>
        <w:rPr>
          <w:rFonts w:ascii="宋体" w:hAnsi="宋体" w:cs="宋体"/>
          <w:szCs w:val="21"/>
          <w:highlight w:val="none"/>
        </w:rPr>
      </w:pPr>
      <w:r>
        <w:rPr>
          <w:rFonts w:hint="eastAsia" w:asciiTheme="majorEastAsia" w:hAnsiTheme="majorEastAsia" w:eastAsiaTheme="majorEastAsia" w:cstheme="majorEastAsia"/>
          <w:szCs w:val="21"/>
          <w:highlight w:val="none"/>
        </w:rPr>
        <w:t>4、</w:t>
      </w:r>
      <w:r>
        <w:rPr>
          <w:rFonts w:hint="eastAsia" w:ascii="宋体" w:hAnsi="宋体" w:cs="宋体"/>
          <w:szCs w:val="21"/>
          <w:highlight w:val="none"/>
        </w:rPr>
        <w:t>付款方式：在每学期期末考试和补考都结束完成后，如无质量或违约问题，采购人收到成交供应商提供的合法、有效、等额的票据后，60日内按合同单价和实际印刷量一次性结算。</w:t>
      </w:r>
    </w:p>
    <w:p w14:paraId="1D632F81">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5、供货方式：合同期内试卷需要印刷时要及时接卷，并在接卷后四个工作日内完成印刷和送卷任务；依据采购人需求按时、保质、按量、按需送达采购人指定地点。</w:t>
      </w:r>
    </w:p>
    <w:p w14:paraId="0122210A">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6、违约赔偿及不合格货物处理，按合同约定履行。</w:t>
      </w:r>
    </w:p>
    <w:p w14:paraId="155A2074">
      <w:pPr>
        <w:shd w:val="clea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三、印刷要求</w:t>
      </w:r>
    </w:p>
    <w:p w14:paraId="3D9BAEE0">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1、试卷：70克试卷专用纸印制，标准为正度八开4页，内文单色黑。</w:t>
      </w:r>
    </w:p>
    <w:p w14:paraId="18909737">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2、草稿纸：40克书写纸印制，标准为正度16开。草稿纸上要求分学期使用不同颜色标注一号空心字体“南京邮电大学考试专用草稿纸”。</w:t>
      </w:r>
    </w:p>
    <w:p w14:paraId="7E05CDE0">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3、试卷包含南京邮电大学仙林校区、三牌楼校区全日制本科学生的考试试卷印制，并在两个校区分别设立试卷接收和发放点。</w:t>
      </w:r>
    </w:p>
    <w:p w14:paraId="3FB813B8">
      <w:pPr>
        <w:shd w:val="clea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四、质量要求</w:t>
      </w:r>
    </w:p>
    <w:p w14:paraId="13D951BD">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1、文字清秀，图表清晰版心左右居中，天头略大于地脚，正反版面套正、上下、左右误差不超过2mm。</w:t>
      </w:r>
    </w:p>
    <w:p w14:paraId="1321759D">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2、装订要正确，不能出现缺页、倒页、空白页等现象。</w:t>
      </w:r>
    </w:p>
    <w:p w14:paraId="05A9B31F">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3、按采购人要求分卷、捆扎、标记和密封。</w:t>
      </w:r>
    </w:p>
    <w:p w14:paraId="5A4970BF">
      <w:pPr>
        <w:shd w:val="clea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五、服务要求</w:t>
      </w:r>
    </w:p>
    <w:p w14:paraId="4E7729F9">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1、接卷：成交供应商在期中、期末考试和补考试卷集中印刷期间，派专人到采购人指定地点（仙林校区、三牌楼校区各一个点）接收发放试卷。在新版教务系统运行后，成交供应商须通过教务系统审核《试卷付印单》的相关内容，包括但不限于课程名称、课程代码、开课学院、考试人数、印刷份数等内容。安排专人接收发放试卷的时间不少于60自然日，包含周末。含纸质文稿、印刷安排总表，经与送卷教师确认无误后签字存档。</w:t>
      </w:r>
    </w:p>
    <w:p w14:paraId="4C922673">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2、送卷：成交供应商应派机要人员（至少2人）和专车（车辆由成交供应商无偿提供）按时到采购人指定地点（仙林校区、三牌楼校区各一个点），并派专人发放给相关教师，清点无误后签字确认（存档）。成交供应商必须对所印试卷按课程进行分类并装袋密封，加贴密封签。</w:t>
      </w:r>
    </w:p>
    <w:p w14:paraId="1DD9E052">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3、合同期内试卷需要印刷时要及时接卷，并在接卷后四个工作日内完成印刷和送卷任务。</w:t>
      </w:r>
    </w:p>
    <w:p w14:paraId="4A7F7BC3">
      <w:pPr>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4、数据统计：成交供应商必须按照新版教务管理系统自动生成的《试卷付印单》为依据，按课程代码、按考试批次建立试卷印刷台账，确保印刷份数与系统审批数量基本一致（印刷份数略大于系统课程选课人数）。成交供应商应按采购人要求，定期提供系统可导出格式的印刷数据，用于采购人后期自动汇总、统计、对账与结算。</w:t>
      </w:r>
    </w:p>
    <w:p w14:paraId="17BBB6BE">
      <w:pPr>
        <w:shd w:val="clear"/>
        <w:rPr>
          <w:rFonts w:ascii="宋体" w:hAnsi="宋体" w:cs="宋体"/>
          <w:b/>
          <w:szCs w:val="21"/>
          <w:highlight w:val="none"/>
        </w:rPr>
      </w:pPr>
      <w:r>
        <w:rPr>
          <w:rFonts w:hint="eastAsia" w:ascii="宋体" w:hAnsi="宋体" w:cs="宋体"/>
          <w:b/>
          <w:szCs w:val="21"/>
          <w:highlight w:val="none"/>
        </w:rPr>
        <w:br w:type="page"/>
      </w:r>
    </w:p>
    <w:p w14:paraId="175E54C4">
      <w:pPr>
        <w:shd w:val="clear"/>
        <w:spacing w:line="360" w:lineRule="auto"/>
        <w:ind w:firstLine="422" w:firstLineChars="200"/>
        <w:rPr>
          <w:rFonts w:ascii="宋体" w:hAnsi="宋体" w:cs="宋体"/>
          <w:b/>
          <w:szCs w:val="21"/>
          <w:highlight w:val="none"/>
        </w:rPr>
      </w:pPr>
      <w:r>
        <w:rPr>
          <w:rFonts w:hint="eastAsia" w:ascii="宋体" w:hAnsi="宋体" w:cs="宋体"/>
          <w:b/>
          <w:szCs w:val="21"/>
          <w:highlight w:val="none"/>
        </w:rPr>
        <w:t>附件1：采购项目内容及数量</w:t>
      </w:r>
    </w:p>
    <w:tbl>
      <w:tblPr>
        <w:tblStyle w:val="45"/>
        <w:tblW w:w="10001" w:type="dxa"/>
        <w:jc w:val="center"/>
        <w:tblLayout w:type="autofit"/>
        <w:tblCellMar>
          <w:top w:w="0" w:type="dxa"/>
          <w:left w:w="0" w:type="dxa"/>
          <w:bottom w:w="0" w:type="dxa"/>
          <w:right w:w="0" w:type="dxa"/>
        </w:tblCellMar>
      </w:tblPr>
      <w:tblGrid>
        <w:gridCol w:w="756"/>
        <w:gridCol w:w="2079"/>
        <w:gridCol w:w="1418"/>
        <w:gridCol w:w="1552"/>
        <w:gridCol w:w="1496"/>
        <w:gridCol w:w="2700"/>
      </w:tblGrid>
      <w:tr w14:paraId="1F6A993B">
        <w:tblPrEx>
          <w:tblCellMar>
            <w:top w:w="0" w:type="dxa"/>
            <w:left w:w="0" w:type="dxa"/>
            <w:bottom w:w="0" w:type="dxa"/>
            <w:right w:w="0" w:type="dxa"/>
          </w:tblCellMar>
        </w:tblPrEx>
        <w:trPr>
          <w:trHeight w:val="520" w:hRule="atLeast"/>
          <w:jc w:val="center"/>
        </w:trPr>
        <w:tc>
          <w:tcPr>
            <w:tcW w:w="75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8E6B075">
            <w:pPr>
              <w:widowControl/>
              <w:shd w:val="clear"/>
              <w:spacing w:line="360" w:lineRule="auto"/>
              <w:rPr>
                <w:rFonts w:ascii="宋体" w:hAnsi="宋体" w:cs="宋体"/>
                <w:szCs w:val="21"/>
                <w:highlight w:val="none"/>
              </w:rPr>
            </w:pPr>
            <w:r>
              <w:rPr>
                <w:rFonts w:hint="eastAsia" w:ascii="宋体" w:hAnsi="宋体" w:cs="宋体"/>
                <w:b/>
                <w:bCs/>
                <w:szCs w:val="21"/>
                <w:highlight w:val="none"/>
              </w:rPr>
              <w:t>主项目</w:t>
            </w:r>
          </w:p>
        </w:tc>
        <w:tc>
          <w:tcPr>
            <w:tcW w:w="2079"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50C3665">
            <w:pPr>
              <w:widowControl/>
              <w:shd w:val="clear"/>
              <w:wordWrap w:val="0"/>
              <w:spacing w:line="360" w:lineRule="auto"/>
              <w:ind w:firstLine="422" w:firstLineChars="200"/>
              <w:rPr>
                <w:rFonts w:ascii="宋体" w:hAnsi="宋体" w:cs="宋体"/>
                <w:szCs w:val="21"/>
                <w:highlight w:val="none"/>
              </w:rPr>
            </w:pPr>
            <w:r>
              <w:rPr>
                <w:rFonts w:hint="eastAsia" w:ascii="宋体" w:hAnsi="宋体" w:cs="宋体"/>
                <w:b/>
                <w:bCs/>
                <w:szCs w:val="21"/>
                <w:highlight w:val="none"/>
              </w:rPr>
              <w:t>规格</w:t>
            </w:r>
          </w:p>
        </w:tc>
        <w:tc>
          <w:tcPr>
            <w:tcW w:w="141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08F9BE2">
            <w:pPr>
              <w:widowControl/>
              <w:shd w:val="clear"/>
              <w:wordWrap w:val="0"/>
              <w:spacing w:line="360" w:lineRule="auto"/>
              <w:ind w:firstLine="422" w:firstLineChars="200"/>
              <w:rPr>
                <w:rFonts w:ascii="宋体" w:hAnsi="宋体" w:cs="宋体"/>
                <w:szCs w:val="21"/>
                <w:highlight w:val="none"/>
              </w:rPr>
            </w:pPr>
            <w:r>
              <w:rPr>
                <w:rFonts w:hint="eastAsia" w:ascii="宋体" w:hAnsi="宋体" w:cs="宋体"/>
                <w:b/>
                <w:bCs/>
                <w:szCs w:val="21"/>
                <w:highlight w:val="none"/>
              </w:rPr>
              <w:t>材质</w:t>
            </w:r>
          </w:p>
        </w:tc>
        <w:tc>
          <w:tcPr>
            <w:tcW w:w="1552" w:type="dxa"/>
            <w:tcBorders>
              <w:top w:val="single" w:color="auto" w:sz="4" w:space="0"/>
              <w:left w:val="single" w:color="auto" w:sz="4" w:space="0"/>
              <w:bottom w:val="single" w:color="auto" w:sz="4" w:space="0"/>
              <w:right w:val="single" w:color="auto" w:sz="4" w:space="0"/>
            </w:tcBorders>
            <w:vAlign w:val="center"/>
          </w:tcPr>
          <w:p w14:paraId="405BE2C0">
            <w:pPr>
              <w:widowControl/>
              <w:shd w:val="clear"/>
              <w:wordWrap w:val="0"/>
              <w:spacing w:line="360" w:lineRule="auto"/>
              <w:ind w:firstLine="422" w:firstLineChars="200"/>
              <w:rPr>
                <w:rFonts w:ascii="宋体" w:hAnsi="宋体" w:cs="宋体"/>
                <w:szCs w:val="21"/>
                <w:highlight w:val="none"/>
              </w:rPr>
            </w:pPr>
            <w:r>
              <w:rPr>
                <w:rFonts w:hint="eastAsia" w:ascii="宋体" w:hAnsi="宋体" w:cs="宋体"/>
                <w:b/>
                <w:bCs/>
                <w:szCs w:val="21"/>
                <w:highlight w:val="none"/>
              </w:rPr>
              <w:t>数量</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016BBB0">
            <w:pPr>
              <w:widowControl/>
              <w:shd w:val="clear"/>
              <w:wordWrap w:val="0"/>
              <w:spacing w:line="360" w:lineRule="auto"/>
              <w:rPr>
                <w:rFonts w:ascii="宋体" w:hAnsi="宋体" w:cs="宋体"/>
                <w:b/>
                <w:bCs/>
                <w:szCs w:val="21"/>
                <w:highlight w:val="none"/>
              </w:rPr>
            </w:pPr>
            <w:r>
              <w:rPr>
                <w:rFonts w:hint="eastAsia" w:ascii="宋体" w:hAnsi="宋体" w:cs="宋体"/>
                <w:b/>
                <w:bCs/>
                <w:szCs w:val="21"/>
                <w:highlight w:val="none"/>
              </w:rPr>
              <w:t>每单页价格</w:t>
            </w:r>
          </w:p>
          <w:p w14:paraId="232B23E9">
            <w:pPr>
              <w:widowControl/>
              <w:shd w:val="clear"/>
              <w:wordWrap w:val="0"/>
              <w:spacing w:line="360" w:lineRule="auto"/>
              <w:rPr>
                <w:rFonts w:ascii="宋体" w:hAnsi="宋体" w:cs="宋体"/>
                <w:szCs w:val="21"/>
                <w:highlight w:val="none"/>
              </w:rPr>
            </w:pPr>
            <w:r>
              <w:rPr>
                <w:rFonts w:hint="eastAsia" w:ascii="宋体" w:hAnsi="宋体" w:cs="宋体"/>
                <w:b/>
                <w:bCs/>
                <w:szCs w:val="21"/>
                <w:highlight w:val="none"/>
              </w:rPr>
              <w:t>（</w:t>
            </w:r>
            <w:r>
              <w:rPr>
                <w:rFonts w:hint="eastAsia" w:ascii="宋体" w:hAnsi="宋体" w:cs="宋体"/>
                <w:szCs w:val="21"/>
                <w:highlight w:val="none"/>
              </w:rPr>
              <w:t>16开幅面</w:t>
            </w:r>
            <w:r>
              <w:rPr>
                <w:rFonts w:hint="eastAsia" w:ascii="宋体" w:hAnsi="宋体" w:cs="宋体"/>
                <w:b/>
                <w:bCs/>
                <w:szCs w:val="21"/>
                <w:highlight w:val="none"/>
              </w:rPr>
              <w:t>）</w:t>
            </w:r>
          </w:p>
        </w:tc>
        <w:tc>
          <w:tcPr>
            <w:tcW w:w="2700" w:type="dxa"/>
            <w:tcBorders>
              <w:top w:val="single" w:color="auto" w:sz="4" w:space="0"/>
              <w:left w:val="single" w:color="auto" w:sz="4" w:space="0"/>
              <w:bottom w:val="single" w:color="auto" w:sz="4" w:space="0"/>
              <w:right w:val="single" w:color="auto" w:sz="4" w:space="0"/>
            </w:tcBorders>
            <w:vAlign w:val="center"/>
          </w:tcPr>
          <w:p w14:paraId="490D545F">
            <w:pPr>
              <w:widowControl/>
              <w:shd w:val="clear"/>
              <w:wordWrap w:val="0"/>
              <w:spacing w:line="360" w:lineRule="auto"/>
              <w:ind w:firstLine="422" w:firstLineChars="200"/>
              <w:rPr>
                <w:rFonts w:ascii="宋体" w:hAnsi="宋体" w:cs="宋体"/>
                <w:szCs w:val="21"/>
                <w:highlight w:val="none"/>
              </w:rPr>
            </w:pPr>
            <w:r>
              <w:rPr>
                <w:rFonts w:hint="eastAsia" w:ascii="宋体" w:hAnsi="宋体" w:cs="宋体"/>
                <w:b/>
                <w:bCs/>
                <w:szCs w:val="21"/>
                <w:highlight w:val="none"/>
              </w:rPr>
              <w:t>备注</w:t>
            </w:r>
          </w:p>
        </w:tc>
      </w:tr>
      <w:tr w14:paraId="04657AF2">
        <w:tblPrEx>
          <w:tblCellMar>
            <w:top w:w="0" w:type="dxa"/>
            <w:left w:w="0" w:type="dxa"/>
            <w:bottom w:w="0" w:type="dxa"/>
            <w:right w:w="0" w:type="dxa"/>
          </w:tblCellMar>
        </w:tblPrEx>
        <w:trPr>
          <w:cantSplit/>
          <w:trHeight w:val="520" w:hRule="atLeast"/>
          <w:jc w:val="center"/>
        </w:trPr>
        <w:tc>
          <w:tcPr>
            <w:tcW w:w="756"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785224E">
            <w:pPr>
              <w:widowControl/>
              <w:shd w:val="clear"/>
              <w:wordWrap w:val="0"/>
              <w:spacing w:line="360" w:lineRule="auto"/>
              <w:rPr>
                <w:rFonts w:ascii="宋体" w:hAnsi="宋体" w:cs="宋体"/>
                <w:szCs w:val="21"/>
                <w:highlight w:val="none"/>
              </w:rPr>
            </w:pPr>
            <w:r>
              <w:rPr>
                <w:rFonts w:hint="eastAsia" w:ascii="宋体" w:hAnsi="宋体" w:cs="宋体"/>
                <w:b/>
                <w:bCs/>
                <w:szCs w:val="21"/>
                <w:highlight w:val="none"/>
              </w:rPr>
              <w:t>试卷</w:t>
            </w:r>
          </w:p>
        </w:tc>
        <w:tc>
          <w:tcPr>
            <w:tcW w:w="2079"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981FB2E">
            <w:pPr>
              <w:widowControl/>
              <w:shd w:val="clear"/>
              <w:wordWrap w:val="0"/>
              <w:spacing w:line="360" w:lineRule="auto"/>
              <w:rPr>
                <w:rFonts w:ascii="宋体" w:hAnsi="宋体" w:cs="宋体"/>
                <w:szCs w:val="21"/>
                <w:highlight w:val="none"/>
              </w:rPr>
            </w:pPr>
            <w:r>
              <w:rPr>
                <w:rFonts w:hint="eastAsia" w:ascii="宋体" w:hAnsi="宋体" w:cs="宋体"/>
                <w:szCs w:val="21"/>
                <w:highlight w:val="none"/>
              </w:rPr>
              <w:t>纸张光洁，无色差；正反双面印刷；卷面字迹、图形、表格清晰；页码顺序正确；数量无误；装订。</w:t>
            </w:r>
          </w:p>
        </w:tc>
        <w:tc>
          <w:tcPr>
            <w:tcW w:w="1418"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A8DDC50">
            <w:pPr>
              <w:widowControl/>
              <w:shd w:val="clear"/>
              <w:wordWrap w:val="0"/>
              <w:spacing w:line="360" w:lineRule="auto"/>
              <w:rPr>
                <w:rFonts w:ascii="宋体" w:hAnsi="宋体" w:cs="宋体"/>
                <w:szCs w:val="21"/>
                <w:highlight w:val="none"/>
              </w:rPr>
            </w:pPr>
            <w:r>
              <w:rPr>
                <w:rFonts w:hint="eastAsia" w:ascii="宋体" w:hAnsi="宋体" w:cs="宋体"/>
                <w:szCs w:val="21"/>
                <w:highlight w:val="none"/>
              </w:rPr>
              <w:t>原料：8开幅面、70克白纸</w:t>
            </w:r>
          </w:p>
        </w:tc>
        <w:tc>
          <w:tcPr>
            <w:tcW w:w="1552" w:type="dxa"/>
            <w:tcBorders>
              <w:top w:val="single" w:color="auto" w:sz="4" w:space="0"/>
              <w:left w:val="single" w:color="auto" w:sz="4" w:space="0"/>
              <w:bottom w:val="single" w:color="auto" w:sz="4" w:space="0"/>
              <w:right w:val="single" w:color="auto" w:sz="4" w:space="0"/>
            </w:tcBorders>
            <w:vAlign w:val="center"/>
          </w:tcPr>
          <w:p w14:paraId="2F49E9A4">
            <w:pPr>
              <w:widowControl/>
              <w:shd w:val="clear"/>
              <w:wordWrap w:val="0"/>
              <w:spacing w:line="360" w:lineRule="auto"/>
              <w:jc w:val="center"/>
              <w:rPr>
                <w:rFonts w:ascii="宋体" w:hAnsi="宋体" w:cs="宋体"/>
                <w:szCs w:val="21"/>
                <w:highlight w:val="none"/>
              </w:rPr>
            </w:pPr>
            <w:r>
              <w:rPr>
                <w:rFonts w:hint="eastAsia" w:ascii="宋体" w:hAnsi="宋体" w:cs="宋体"/>
                <w:b/>
                <w:szCs w:val="21"/>
                <w:highlight w:val="none"/>
              </w:rPr>
              <w:t>300份以上</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19506BB">
            <w:pPr>
              <w:widowControl/>
              <w:shd w:val="clear"/>
              <w:wordWrap w:val="0"/>
              <w:spacing w:line="360" w:lineRule="auto"/>
              <w:ind w:firstLine="420" w:firstLineChars="200"/>
              <w:jc w:val="center"/>
              <w:rPr>
                <w:rFonts w:hint="default" w:ascii="宋体" w:hAnsi="宋体" w:eastAsia="宋体" w:cs="宋体"/>
                <w:szCs w:val="21"/>
                <w:highlight w:val="none"/>
                <w:lang w:val="en-US" w:eastAsia="zh-CN"/>
              </w:rPr>
            </w:pPr>
          </w:p>
        </w:tc>
        <w:tc>
          <w:tcPr>
            <w:tcW w:w="2700" w:type="dxa"/>
            <w:vMerge w:val="restart"/>
            <w:tcBorders>
              <w:top w:val="single" w:color="auto" w:sz="4" w:space="0"/>
              <w:left w:val="single" w:color="auto" w:sz="4" w:space="0"/>
              <w:bottom w:val="single" w:color="auto" w:sz="4" w:space="0"/>
              <w:right w:val="single" w:color="auto" w:sz="4" w:space="0"/>
            </w:tcBorders>
            <w:vAlign w:val="center"/>
          </w:tcPr>
          <w:p w14:paraId="0D2FF8B9">
            <w:pPr>
              <w:widowControl/>
              <w:shd w:val="clear"/>
              <w:spacing w:line="360" w:lineRule="auto"/>
              <w:jc w:val="left"/>
              <w:rPr>
                <w:rFonts w:ascii="宋体" w:hAnsi="宋体" w:cs="宋体"/>
                <w:szCs w:val="21"/>
                <w:highlight w:val="none"/>
              </w:rPr>
            </w:pPr>
            <w:r>
              <w:rPr>
                <w:rFonts w:hint="eastAsia" w:ascii="宋体" w:hAnsi="宋体" w:cs="宋体"/>
                <w:szCs w:val="21"/>
                <w:highlight w:val="none"/>
              </w:rPr>
              <w:t>含纸张、制版、保密印刷、装订、装袋、填写卷袋、密封、送货上门以及</w:t>
            </w:r>
            <w:r>
              <w:rPr>
                <w:rFonts w:hint="eastAsia" w:ascii="宋体" w:hAnsi="宋体" w:cs="宋体"/>
                <w:b/>
                <w:szCs w:val="21"/>
                <w:highlight w:val="none"/>
              </w:rPr>
              <w:t>安排专人在学校提供场所（仙林和三牌楼两校区，每学期不少于60自然日）面向教师收取母卷</w:t>
            </w:r>
            <w:r>
              <w:rPr>
                <w:rFonts w:hint="eastAsia" w:ascii="宋体" w:hAnsi="宋体" w:cs="宋体"/>
                <w:szCs w:val="21"/>
                <w:highlight w:val="none"/>
              </w:rPr>
              <w:t>、发放试卷等各项费用。</w:t>
            </w:r>
          </w:p>
        </w:tc>
      </w:tr>
      <w:tr w14:paraId="4AC040C2">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442A500F">
            <w:pPr>
              <w:widowControl/>
              <w:shd w:val="clear"/>
              <w:spacing w:line="360" w:lineRule="auto"/>
              <w:ind w:firstLine="420" w:firstLineChars="200"/>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264E277E">
            <w:pPr>
              <w:widowControl/>
              <w:shd w:val="clear"/>
              <w:spacing w:line="360" w:lineRule="auto"/>
              <w:ind w:firstLine="420" w:firstLineChars="200"/>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1F4DD0A9">
            <w:pPr>
              <w:widowControl/>
              <w:shd w:val="clear"/>
              <w:spacing w:line="360" w:lineRule="auto"/>
              <w:ind w:firstLine="420" w:firstLineChars="200"/>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074AAC9A">
            <w:pPr>
              <w:widowControl/>
              <w:shd w:val="clear"/>
              <w:wordWrap w:val="0"/>
              <w:spacing w:line="360" w:lineRule="auto"/>
              <w:jc w:val="center"/>
              <w:rPr>
                <w:rFonts w:ascii="宋体" w:hAnsi="宋体" w:cs="宋体"/>
                <w:szCs w:val="21"/>
                <w:highlight w:val="none"/>
              </w:rPr>
            </w:pPr>
            <w:r>
              <w:rPr>
                <w:rFonts w:hint="eastAsia" w:ascii="宋体" w:hAnsi="宋体" w:cs="宋体"/>
                <w:b/>
                <w:szCs w:val="21"/>
                <w:highlight w:val="none"/>
              </w:rPr>
              <w:t>100-299份</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6CC552E">
            <w:pPr>
              <w:widowControl/>
              <w:shd w:val="clear"/>
              <w:wordWrap w:val="0"/>
              <w:spacing w:line="360" w:lineRule="auto"/>
              <w:ind w:firstLine="420" w:firstLineChars="200"/>
              <w:jc w:val="center"/>
              <w:rPr>
                <w:rFonts w:hint="default" w:ascii="宋体" w:hAnsi="宋体" w:eastAsia="宋体" w:cs="宋体"/>
                <w:szCs w:val="21"/>
                <w:highlight w:val="none"/>
                <w:lang w:val="en-US" w:eastAsia="zh-CN"/>
              </w:rPr>
            </w:pPr>
          </w:p>
        </w:tc>
        <w:tc>
          <w:tcPr>
            <w:tcW w:w="2700" w:type="dxa"/>
            <w:vMerge w:val="continue"/>
            <w:tcBorders>
              <w:top w:val="single" w:color="auto" w:sz="4" w:space="0"/>
              <w:left w:val="single" w:color="auto" w:sz="4" w:space="0"/>
              <w:bottom w:val="single" w:color="auto" w:sz="4" w:space="0"/>
              <w:right w:val="single" w:color="auto" w:sz="4" w:space="0"/>
            </w:tcBorders>
            <w:vAlign w:val="center"/>
          </w:tcPr>
          <w:p w14:paraId="77EC9941">
            <w:pPr>
              <w:widowControl/>
              <w:shd w:val="clear"/>
              <w:spacing w:line="360" w:lineRule="auto"/>
              <w:ind w:firstLine="420" w:firstLineChars="200"/>
              <w:jc w:val="center"/>
              <w:rPr>
                <w:rFonts w:ascii="宋体" w:hAnsi="宋体" w:cs="宋体"/>
                <w:szCs w:val="21"/>
                <w:highlight w:val="none"/>
              </w:rPr>
            </w:pPr>
          </w:p>
        </w:tc>
      </w:tr>
      <w:tr w14:paraId="032D2D65">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4C812CEA">
            <w:pPr>
              <w:widowControl/>
              <w:shd w:val="clear"/>
              <w:spacing w:line="360" w:lineRule="auto"/>
              <w:ind w:firstLine="420" w:firstLineChars="200"/>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12A4F011">
            <w:pPr>
              <w:widowControl/>
              <w:shd w:val="clear"/>
              <w:spacing w:line="360" w:lineRule="auto"/>
              <w:ind w:firstLine="420" w:firstLineChars="200"/>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5C9A7498">
            <w:pPr>
              <w:widowControl/>
              <w:shd w:val="clear"/>
              <w:spacing w:line="360" w:lineRule="auto"/>
              <w:ind w:firstLine="420" w:firstLineChars="200"/>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2C77E2CE">
            <w:pPr>
              <w:widowControl/>
              <w:shd w:val="clear"/>
              <w:wordWrap w:val="0"/>
              <w:spacing w:line="360" w:lineRule="auto"/>
              <w:jc w:val="center"/>
              <w:rPr>
                <w:rFonts w:ascii="宋体" w:hAnsi="宋体" w:cs="宋体"/>
                <w:szCs w:val="21"/>
                <w:highlight w:val="none"/>
              </w:rPr>
            </w:pPr>
            <w:r>
              <w:rPr>
                <w:rFonts w:hint="eastAsia" w:ascii="宋体" w:hAnsi="宋体" w:cs="宋体"/>
                <w:b/>
                <w:szCs w:val="21"/>
                <w:highlight w:val="none"/>
              </w:rPr>
              <w:t>99份以下</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E44CEC8">
            <w:pPr>
              <w:widowControl/>
              <w:shd w:val="clear"/>
              <w:wordWrap w:val="0"/>
              <w:spacing w:line="360" w:lineRule="auto"/>
              <w:ind w:firstLine="420" w:firstLineChars="200"/>
              <w:jc w:val="center"/>
              <w:rPr>
                <w:rFonts w:hint="eastAsia" w:ascii="宋体" w:hAnsi="宋体" w:eastAsia="宋体" w:cs="宋体"/>
                <w:szCs w:val="21"/>
                <w:highlight w:val="none"/>
                <w:lang w:val="en-US" w:eastAsia="zh-CN"/>
              </w:rPr>
            </w:pPr>
          </w:p>
        </w:tc>
        <w:tc>
          <w:tcPr>
            <w:tcW w:w="2700" w:type="dxa"/>
            <w:vMerge w:val="continue"/>
            <w:tcBorders>
              <w:top w:val="single" w:color="auto" w:sz="4" w:space="0"/>
              <w:left w:val="single" w:color="auto" w:sz="4" w:space="0"/>
              <w:bottom w:val="single" w:color="auto" w:sz="4" w:space="0"/>
              <w:right w:val="single" w:color="auto" w:sz="4" w:space="0"/>
            </w:tcBorders>
            <w:vAlign w:val="center"/>
          </w:tcPr>
          <w:p w14:paraId="00BD8F40">
            <w:pPr>
              <w:widowControl/>
              <w:shd w:val="clear"/>
              <w:spacing w:line="360" w:lineRule="auto"/>
              <w:ind w:firstLine="420" w:firstLineChars="200"/>
              <w:jc w:val="center"/>
              <w:rPr>
                <w:rFonts w:ascii="宋体" w:hAnsi="宋体" w:cs="宋体"/>
                <w:szCs w:val="21"/>
                <w:highlight w:val="none"/>
              </w:rPr>
            </w:pPr>
          </w:p>
        </w:tc>
      </w:tr>
      <w:tr w14:paraId="78BFC136">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7733366F">
            <w:pPr>
              <w:widowControl/>
              <w:shd w:val="clear"/>
              <w:spacing w:line="360" w:lineRule="auto"/>
              <w:ind w:firstLine="420" w:firstLineChars="200"/>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02BC3540">
            <w:pPr>
              <w:widowControl/>
              <w:shd w:val="clear"/>
              <w:spacing w:line="360" w:lineRule="auto"/>
              <w:ind w:firstLine="420" w:firstLineChars="200"/>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09539937">
            <w:pPr>
              <w:widowControl/>
              <w:shd w:val="clear"/>
              <w:spacing w:line="360" w:lineRule="auto"/>
              <w:ind w:firstLine="420" w:firstLineChars="200"/>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672998F7">
            <w:pPr>
              <w:widowControl/>
              <w:shd w:val="clear"/>
              <w:wordWrap w:val="0"/>
              <w:spacing w:line="360" w:lineRule="auto"/>
              <w:jc w:val="center"/>
              <w:rPr>
                <w:rFonts w:ascii="宋体" w:hAnsi="宋体" w:cs="宋体"/>
                <w:szCs w:val="21"/>
                <w:highlight w:val="none"/>
              </w:rPr>
            </w:pPr>
            <w:r>
              <w:rPr>
                <w:rFonts w:hint="eastAsia" w:ascii="宋体" w:hAnsi="宋体" w:cs="宋体"/>
                <w:b/>
                <w:bCs/>
                <w:szCs w:val="21"/>
                <w:highlight w:val="none"/>
              </w:rPr>
              <w:t>40份以下复印</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1DE1F3A">
            <w:pPr>
              <w:widowControl/>
              <w:shd w:val="clear"/>
              <w:wordWrap w:val="0"/>
              <w:spacing w:line="360" w:lineRule="auto"/>
              <w:ind w:firstLine="420" w:firstLineChars="200"/>
              <w:jc w:val="center"/>
              <w:rPr>
                <w:rFonts w:hint="eastAsia" w:ascii="宋体" w:hAnsi="宋体" w:eastAsia="宋体" w:cs="宋体"/>
                <w:szCs w:val="21"/>
                <w:highlight w:val="none"/>
                <w:lang w:val="en-US" w:eastAsia="zh-CN"/>
              </w:rPr>
            </w:pPr>
          </w:p>
        </w:tc>
        <w:tc>
          <w:tcPr>
            <w:tcW w:w="2700" w:type="dxa"/>
            <w:vMerge w:val="continue"/>
            <w:tcBorders>
              <w:top w:val="single" w:color="auto" w:sz="4" w:space="0"/>
              <w:left w:val="single" w:color="auto" w:sz="4" w:space="0"/>
              <w:bottom w:val="single" w:color="auto" w:sz="4" w:space="0"/>
              <w:right w:val="single" w:color="auto" w:sz="4" w:space="0"/>
            </w:tcBorders>
            <w:vAlign w:val="center"/>
          </w:tcPr>
          <w:p w14:paraId="0160C705">
            <w:pPr>
              <w:widowControl/>
              <w:shd w:val="clear"/>
              <w:spacing w:line="360" w:lineRule="auto"/>
              <w:ind w:firstLine="420" w:firstLineChars="200"/>
              <w:jc w:val="center"/>
              <w:rPr>
                <w:rFonts w:ascii="宋体" w:hAnsi="宋体" w:cs="宋体"/>
                <w:szCs w:val="21"/>
                <w:highlight w:val="none"/>
              </w:rPr>
            </w:pPr>
          </w:p>
        </w:tc>
      </w:tr>
      <w:tr w14:paraId="718D821C">
        <w:tblPrEx>
          <w:tblCellMar>
            <w:top w:w="0" w:type="dxa"/>
            <w:left w:w="0" w:type="dxa"/>
            <w:bottom w:w="0" w:type="dxa"/>
            <w:right w:w="0" w:type="dxa"/>
          </w:tblCellMar>
        </w:tblPrEx>
        <w:trPr>
          <w:cantSplit/>
          <w:trHeight w:val="454" w:hRule="atLeast"/>
          <w:jc w:val="center"/>
        </w:trPr>
        <w:tc>
          <w:tcPr>
            <w:tcW w:w="10001" w:type="dxa"/>
            <w:gridSpan w:val="6"/>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F642FDF">
            <w:pPr>
              <w:widowControl/>
              <w:shd w:val="clear"/>
              <w:wordWrap w:val="0"/>
              <w:spacing w:line="360" w:lineRule="auto"/>
              <w:ind w:firstLine="422" w:firstLineChars="200"/>
              <w:jc w:val="center"/>
              <w:rPr>
                <w:rFonts w:ascii="宋体" w:hAnsi="宋体" w:cs="宋体"/>
                <w:szCs w:val="21"/>
                <w:highlight w:val="none"/>
              </w:rPr>
            </w:pPr>
            <w:r>
              <w:rPr>
                <w:rFonts w:hint="eastAsia" w:ascii="宋体" w:hAnsi="宋体" w:cs="宋体"/>
                <w:b/>
                <w:bCs/>
                <w:szCs w:val="21"/>
                <w:highlight w:val="none"/>
              </w:rPr>
              <w:t>说明：以上无须前期设计或打印，由采购人提供样本文档。</w:t>
            </w:r>
          </w:p>
        </w:tc>
      </w:tr>
      <w:tr w14:paraId="6F022DEC">
        <w:tblPrEx>
          <w:tblCellMar>
            <w:top w:w="0" w:type="dxa"/>
            <w:left w:w="0" w:type="dxa"/>
            <w:bottom w:w="0" w:type="dxa"/>
            <w:right w:w="0" w:type="dxa"/>
          </w:tblCellMar>
        </w:tblPrEx>
        <w:trPr>
          <w:cantSplit/>
          <w:trHeight w:val="520" w:hRule="atLeast"/>
          <w:jc w:val="center"/>
        </w:trPr>
        <w:tc>
          <w:tcPr>
            <w:tcW w:w="75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CC54F00">
            <w:pPr>
              <w:widowControl/>
              <w:shd w:val="clear"/>
              <w:spacing w:line="360" w:lineRule="auto"/>
              <w:rPr>
                <w:rFonts w:ascii="宋体" w:hAnsi="宋体" w:cs="宋体"/>
                <w:szCs w:val="21"/>
                <w:highlight w:val="none"/>
              </w:rPr>
            </w:pPr>
            <w:r>
              <w:rPr>
                <w:rFonts w:hint="eastAsia" w:ascii="宋体" w:hAnsi="宋体" w:cs="宋体"/>
                <w:b/>
                <w:bCs/>
                <w:szCs w:val="21"/>
                <w:highlight w:val="none"/>
              </w:rPr>
              <w:t>其他</w:t>
            </w:r>
          </w:p>
        </w:tc>
        <w:tc>
          <w:tcPr>
            <w:tcW w:w="3497" w:type="dxa"/>
            <w:gridSpan w:val="2"/>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874A352">
            <w:pPr>
              <w:widowControl/>
              <w:shd w:val="clear"/>
              <w:spacing w:line="360" w:lineRule="auto"/>
              <w:ind w:firstLine="420" w:firstLineChars="200"/>
              <w:rPr>
                <w:rFonts w:ascii="宋体" w:hAnsi="宋体" w:cs="宋体"/>
                <w:szCs w:val="21"/>
                <w:highlight w:val="none"/>
              </w:rPr>
            </w:pPr>
            <w:r>
              <w:rPr>
                <w:rFonts w:hint="eastAsia" w:ascii="宋体" w:hAnsi="宋体" w:cs="宋体"/>
                <w:szCs w:val="21"/>
                <w:highlight w:val="none"/>
              </w:rPr>
              <w:t>8开幅面草稿纸（40克或以下）</w:t>
            </w:r>
          </w:p>
        </w:tc>
        <w:tc>
          <w:tcPr>
            <w:tcW w:w="3048" w:type="dxa"/>
            <w:gridSpan w:val="2"/>
            <w:tcBorders>
              <w:top w:val="single" w:color="auto" w:sz="4" w:space="0"/>
              <w:left w:val="single" w:color="auto" w:sz="4" w:space="0"/>
              <w:bottom w:val="single" w:color="auto" w:sz="4" w:space="0"/>
              <w:right w:val="single" w:color="auto" w:sz="4" w:space="0"/>
            </w:tcBorders>
            <w:vAlign w:val="center"/>
          </w:tcPr>
          <w:p w14:paraId="4DAA3EFB">
            <w:pPr>
              <w:widowControl/>
              <w:shd w:val="clear"/>
              <w:spacing w:line="360" w:lineRule="auto"/>
              <w:ind w:firstLine="422" w:firstLineChars="200"/>
              <w:rPr>
                <w:rFonts w:ascii="宋体" w:hAnsi="宋体" w:cs="宋体"/>
                <w:szCs w:val="21"/>
                <w:highlight w:val="none"/>
              </w:rPr>
            </w:pPr>
            <w:r>
              <w:rPr>
                <w:rFonts w:hint="eastAsia" w:ascii="宋体" w:hAnsi="宋体" w:cs="宋体"/>
                <w:b/>
                <w:bCs/>
                <w:szCs w:val="21"/>
                <w:highlight w:val="none"/>
              </w:rPr>
              <w:t>每令计4000张，</w:t>
            </w:r>
          </w:p>
          <w:p w14:paraId="173EF3E2">
            <w:pPr>
              <w:widowControl/>
              <w:shd w:val="clear"/>
              <w:spacing w:line="360" w:lineRule="auto"/>
              <w:ind w:firstLine="422" w:firstLineChars="200"/>
              <w:rPr>
                <w:rFonts w:ascii="宋体" w:hAnsi="宋体" w:cs="宋体"/>
                <w:szCs w:val="21"/>
                <w:highlight w:val="none"/>
              </w:rPr>
            </w:pPr>
            <w:r>
              <w:rPr>
                <w:rFonts w:hint="eastAsia" w:ascii="宋体" w:hAnsi="宋体" w:cs="宋体"/>
                <w:b/>
                <w:bCs/>
                <w:szCs w:val="21"/>
                <w:highlight w:val="none"/>
              </w:rPr>
              <w:t>报价</w:t>
            </w:r>
            <w:r>
              <w:rPr>
                <w:rFonts w:hint="eastAsia" w:ascii="宋体" w:hAnsi="宋体" w:cs="宋体"/>
                <w:b/>
                <w:bCs/>
                <w:szCs w:val="21"/>
                <w:highlight w:val="none"/>
                <w:u w:val="single"/>
              </w:rPr>
              <w:t xml:space="preserve">           </w:t>
            </w:r>
            <w:r>
              <w:rPr>
                <w:rFonts w:hint="eastAsia" w:ascii="宋体" w:hAnsi="宋体" w:cs="宋体"/>
                <w:b/>
                <w:bCs/>
                <w:szCs w:val="21"/>
                <w:highlight w:val="none"/>
              </w:rPr>
              <w:t>元</w:t>
            </w:r>
          </w:p>
        </w:tc>
        <w:tc>
          <w:tcPr>
            <w:tcW w:w="2700" w:type="dxa"/>
            <w:tcBorders>
              <w:top w:val="single" w:color="auto" w:sz="4" w:space="0"/>
              <w:left w:val="single" w:color="auto" w:sz="4" w:space="0"/>
              <w:bottom w:val="single" w:color="auto" w:sz="4" w:space="0"/>
              <w:right w:val="single" w:color="auto" w:sz="4" w:space="0"/>
            </w:tcBorders>
            <w:vAlign w:val="center"/>
          </w:tcPr>
          <w:p w14:paraId="651EF0A1">
            <w:pPr>
              <w:widowControl/>
              <w:shd w:val="clear"/>
              <w:spacing w:line="360" w:lineRule="auto"/>
              <w:rPr>
                <w:rFonts w:ascii="宋体" w:hAnsi="宋体" w:cs="宋体"/>
                <w:szCs w:val="21"/>
                <w:highlight w:val="none"/>
              </w:rPr>
            </w:pPr>
            <w:r>
              <w:rPr>
                <w:rFonts w:hint="eastAsia" w:ascii="宋体" w:hAnsi="宋体" w:cs="宋体"/>
                <w:szCs w:val="21"/>
                <w:highlight w:val="none"/>
              </w:rPr>
              <w:t>草稿纸上要求分学期使用不同颜色标注一号空心字体“南京邮电大学考试专用草稿纸”</w:t>
            </w:r>
          </w:p>
        </w:tc>
      </w:tr>
    </w:tbl>
    <w:p w14:paraId="41A8A3FB">
      <w:pPr>
        <w:shd w:val="clear"/>
        <w:rPr>
          <w:rFonts w:ascii="宋体" w:hAnsi="宋体" w:cs="宋体"/>
          <w:szCs w:val="21"/>
          <w:highlight w:val="none"/>
        </w:rPr>
      </w:pPr>
      <w:r>
        <w:rPr>
          <w:rFonts w:hint="eastAsia" w:ascii="宋体" w:hAnsi="宋体" w:cs="宋体"/>
          <w:szCs w:val="21"/>
          <w:highlight w:val="none"/>
        </w:rPr>
        <w:br w:type="page"/>
      </w:r>
    </w:p>
    <w:p w14:paraId="7DA7A7BA">
      <w:pPr>
        <w:shd w:val="clear"/>
        <w:spacing w:line="360" w:lineRule="auto"/>
        <w:ind w:firstLine="422" w:firstLineChars="200"/>
        <w:rPr>
          <w:rFonts w:ascii="宋体" w:hAnsi="宋体" w:cs="宋体"/>
          <w:b/>
          <w:kern w:val="15"/>
          <w:szCs w:val="21"/>
          <w:highlight w:val="none"/>
        </w:rPr>
      </w:pPr>
      <w:r>
        <w:rPr>
          <w:rFonts w:hint="eastAsia" w:ascii="宋体" w:hAnsi="宋体" w:cs="宋体"/>
          <w:b/>
          <w:kern w:val="15"/>
          <w:szCs w:val="21"/>
          <w:highlight w:val="none"/>
        </w:rPr>
        <w:t>附件2：合同履行的责任</w:t>
      </w:r>
    </w:p>
    <w:p w14:paraId="23DA78B8">
      <w:pPr>
        <w:shd w:val="clear"/>
        <w:spacing w:line="360" w:lineRule="auto"/>
        <w:ind w:firstLine="420" w:firstLineChars="200"/>
        <w:rPr>
          <w:rFonts w:ascii="宋体" w:hAnsi="宋体" w:cs="宋体"/>
          <w:kern w:val="15"/>
          <w:szCs w:val="21"/>
          <w:highlight w:val="none"/>
        </w:rPr>
      </w:pPr>
      <w:r>
        <w:rPr>
          <w:rFonts w:hint="eastAsia" w:ascii="宋体" w:hAnsi="宋体" w:cs="宋体"/>
          <w:kern w:val="15"/>
          <w:szCs w:val="21"/>
          <w:highlight w:val="none"/>
        </w:rPr>
        <w:t>（一）成交供应商在接到试卷印刷通知后，立即派专人到学校规定地点收取试卷样本，并在规定时间内将试卷送到指定地点并发放。</w:t>
      </w:r>
    </w:p>
    <w:p w14:paraId="0F55DEEC">
      <w:pPr>
        <w:shd w:val="clear"/>
        <w:spacing w:line="360" w:lineRule="auto"/>
        <w:ind w:firstLine="420" w:firstLineChars="200"/>
        <w:rPr>
          <w:rFonts w:ascii="宋体" w:hAnsi="宋体" w:cs="宋体"/>
          <w:kern w:val="15"/>
          <w:szCs w:val="21"/>
          <w:highlight w:val="none"/>
        </w:rPr>
      </w:pPr>
      <w:r>
        <w:rPr>
          <w:rFonts w:hint="eastAsia" w:ascii="宋体" w:hAnsi="宋体" w:cs="宋体"/>
          <w:kern w:val="15"/>
          <w:szCs w:val="21"/>
          <w:highlight w:val="none"/>
        </w:rPr>
        <w:t>（二）成交供应商不能按规定时间如期交卷致使考试延时，学校扣除5000元履约保证金；如因延误交卷时间导致考试变更日期，学校可解除合同，并扣除5000元履约保证金，同时成交供应商应向学校支付依据合同所印刷本次本科目考试试卷金额10倍的违约金。</w:t>
      </w:r>
    </w:p>
    <w:p w14:paraId="6C55C06D">
      <w:pPr>
        <w:shd w:val="clear"/>
        <w:spacing w:line="360" w:lineRule="auto"/>
        <w:ind w:firstLine="420" w:firstLineChars="200"/>
        <w:rPr>
          <w:rFonts w:ascii="宋体" w:hAnsi="宋体" w:cs="宋体"/>
          <w:kern w:val="15"/>
          <w:szCs w:val="21"/>
          <w:highlight w:val="none"/>
        </w:rPr>
      </w:pPr>
      <w:r>
        <w:rPr>
          <w:rFonts w:hint="eastAsia" w:ascii="宋体" w:hAnsi="宋体" w:cs="宋体"/>
          <w:kern w:val="15"/>
          <w:szCs w:val="21"/>
          <w:highlight w:val="none"/>
        </w:rPr>
        <w:t>（三）成交供应商出现质量问题影响考试正常进行时，向学校支付依据合同所印刷本次考试试卷金额5倍的违约金。若出现两次以上质量问题，学校可解除合同，并扣除5000元履约保证金，同时成交供应商向学校支付依据合同所印刷本次本科目考试试卷金额10倍的违约金。</w:t>
      </w:r>
    </w:p>
    <w:p w14:paraId="30C3F462">
      <w:pPr>
        <w:shd w:val="clear"/>
        <w:spacing w:line="360" w:lineRule="auto"/>
        <w:ind w:firstLine="420" w:firstLineChars="200"/>
        <w:rPr>
          <w:rFonts w:ascii="宋体" w:hAnsi="宋体" w:cs="宋体"/>
          <w:kern w:val="15"/>
          <w:szCs w:val="21"/>
          <w:highlight w:val="none"/>
        </w:rPr>
      </w:pPr>
      <w:r>
        <w:rPr>
          <w:rFonts w:hint="eastAsia" w:ascii="宋体" w:hAnsi="宋体" w:cs="宋体"/>
          <w:kern w:val="15"/>
          <w:szCs w:val="21"/>
          <w:highlight w:val="none"/>
        </w:rPr>
        <w:t>（四）若出现试卷泄题情况，学校立即</w:t>
      </w:r>
      <w:r>
        <w:rPr>
          <w:rFonts w:hint="eastAsia" w:ascii="宋体" w:hAnsi="宋体" w:cs="宋体"/>
          <w:szCs w:val="21"/>
          <w:highlight w:val="none"/>
        </w:rPr>
        <w:t>单方解除本合同</w:t>
      </w:r>
      <w:r>
        <w:rPr>
          <w:rFonts w:hint="eastAsia" w:ascii="宋体" w:hAnsi="宋体" w:cs="宋体"/>
          <w:kern w:val="15"/>
          <w:szCs w:val="21"/>
          <w:highlight w:val="none"/>
        </w:rPr>
        <w:t>，拒付已印刷试卷款，并扣除5000元履约保证金，同时追究成交供应商的法律责任。</w:t>
      </w:r>
    </w:p>
    <w:p w14:paraId="688324E6">
      <w:pPr>
        <w:shd w:val="clear"/>
        <w:spacing w:line="360" w:lineRule="auto"/>
        <w:ind w:firstLine="420" w:firstLineChars="200"/>
        <w:rPr>
          <w:rFonts w:ascii="宋体" w:hAnsi="宋体" w:cs="宋体"/>
          <w:kern w:val="15"/>
          <w:szCs w:val="21"/>
          <w:highlight w:val="none"/>
        </w:rPr>
      </w:pPr>
      <w:r>
        <w:rPr>
          <w:rFonts w:hint="eastAsia" w:ascii="宋体" w:hAnsi="宋体" w:cs="宋体"/>
          <w:kern w:val="15"/>
          <w:szCs w:val="21"/>
          <w:highlight w:val="none"/>
        </w:rPr>
        <w:t>（五）履约保证金每次被扣减后，成交供应商须在3 个日历日内将保证金足额补齐。</w:t>
      </w:r>
    </w:p>
    <w:p w14:paraId="0A2B6878">
      <w:pPr>
        <w:shd w:val="clear"/>
        <w:spacing w:line="440" w:lineRule="exact"/>
        <w:jc w:val="center"/>
        <w:rPr>
          <w:rFonts w:ascii="宋体" w:hAnsi="宋体"/>
          <w:b/>
          <w:sz w:val="24"/>
          <w:highlight w:val="none"/>
          <w:lang w:val="zh-CN"/>
        </w:rPr>
      </w:pPr>
    </w:p>
    <w:p w14:paraId="3E538010">
      <w:pPr>
        <w:shd w:val="clear"/>
        <w:spacing w:line="360" w:lineRule="auto"/>
        <w:ind w:firstLine="420" w:firstLineChars="200"/>
        <w:rPr>
          <w:rFonts w:asciiTheme="minorEastAsia" w:hAnsiTheme="minorEastAsia"/>
          <w:bCs/>
          <w:highlight w:val="none"/>
        </w:rPr>
      </w:pPr>
    </w:p>
    <w:p w14:paraId="2464AFB2">
      <w:pPr>
        <w:shd w:val="clear"/>
        <w:rPr>
          <w:highlight w:val="none"/>
        </w:rPr>
      </w:pPr>
      <w:r>
        <w:rPr>
          <w:highlight w:val="none"/>
        </w:rPr>
        <w:br w:type="page"/>
      </w:r>
    </w:p>
    <w:p w14:paraId="45B4F6E3">
      <w:pPr>
        <w:pStyle w:val="263"/>
        <w:shd w:val="clear"/>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第五章  合同主要条款及格式</w:t>
      </w:r>
    </w:p>
    <w:p w14:paraId="4A703749">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 xml:space="preserve">甲方：南京邮电大学                    合同编号：            </w:t>
      </w:r>
    </w:p>
    <w:p w14:paraId="4E05B6AC">
      <w:pPr>
        <w:shd w:val="clear"/>
        <w:spacing w:line="360" w:lineRule="auto"/>
        <w:ind w:firstLine="630" w:firstLineChars="300"/>
        <w:rPr>
          <w:rFonts w:ascii="宋体" w:hAnsi="宋体" w:cs="宋体"/>
          <w:szCs w:val="21"/>
          <w:highlight w:val="none"/>
        </w:rPr>
      </w:pPr>
    </w:p>
    <w:p w14:paraId="4C3DC571">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乙方：                               签订地点：南京邮电大学</w:t>
      </w:r>
    </w:p>
    <w:p w14:paraId="78CC5B89">
      <w:pPr>
        <w:shd w:val="clear"/>
        <w:spacing w:line="360" w:lineRule="auto"/>
        <w:ind w:firstLine="630" w:firstLineChars="300"/>
        <w:rPr>
          <w:rFonts w:ascii="宋体" w:hAnsi="宋体" w:cs="宋体"/>
          <w:szCs w:val="21"/>
          <w:highlight w:val="none"/>
        </w:rPr>
      </w:pPr>
    </w:p>
    <w:p w14:paraId="52E08EA7">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为了增强甲乙双方的责任感，根据《中华人民共和国民法典》和相关法律法规的规定，双方本着平等互利的原则，充分协商，特订立本合同。</w:t>
      </w:r>
    </w:p>
    <w:p w14:paraId="0BCD8E7D">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（一）试卷印刷项目</w:t>
      </w:r>
    </w:p>
    <w:p w14:paraId="67E00183">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1、乙方承担甲方试卷印刷工作，项目周期为2026年*月*日至2027年*月*日，自签订合同之日起的一年。</w:t>
      </w:r>
    </w:p>
    <w:p w14:paraId="17A6EFF6">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（二）结算方式</w:t>
      </w:r>
    </w:p>
    <w:p w14:paraId="7A505D05">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1、在每学期期末考试和补考都结束完成后，如无质量或违约问题，甲方收到乙方提供的合法、有效、等额的票据后，60日内按合同单价和实际印刷量一次性结算。</w:t>
      </w:r>
    </w:p>
    <w:p w14:paraId="780D92E8">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2、乙方试卷印刷单价（人民币）</w:t>
      </w:r>
    </w:p>
    <w:p w14:paraId="3BC9C57E">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300份以上（16开幅面）                每单页  元</w:t>
      </w:r>
    </w:p>
    <w:p w14:paraId="46AA4C50">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100-299份（16开幅面）                每单页  元</w:t>
      </w:r>
    </w:p>
    <w:p w14:paraId="0E3E753A">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 xml:space="preserve">99份以下（16开幅面）                 每单页  元   </w:t>
      </w:r>
    </w:p>
    <w:p w14:paraId="0D23F596">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 xml:space="preserve">40份以下复印（16开幅面）             每单页  元  </w:t>
      </w:r>
    </w:p>
    <w:p w14:paraId="379121DB">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草稿纸（每令计4000张）8开幅面        每令  元</w:t>
      </w:r>
    </w:p>
    <w:p w14:paraId="55CCA866">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3、甲方付款前，乙方需提供合法、有效、等额的票据，否则甲方有权拒付相关款项。</w:t>
      </w:r>
    </w:p>
    <w:p w14:paraId="276522BA">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（三）合同履行的责任</w:t>
      </w:r>
    </w:p>
    <w:p w14:paraId="6DF212F5">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1.印刷要求</w:t>
      </w:r>
    </w:p>
    <w:p w14:paraId="7ACE3597">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1.1试卷：70克试卷专用纸印制，标准为正度八开4页，内文单色黑。</w:t>
      </w:r>
    </w:p>
    <w:p w14:paraId="53EAD3F8">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1.2草稿纸：40克书写纸印制，标准为正度16开。草稿纸上要求分学期使用不同颜色标注一号空心字体“南京邮电大学考试专用草稿纸”。</w:t>
      </w:r>
    </w:p>
    <w:p w14:paraId="72D2C382">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1.3试卷包含南京邮电大学仙林校区、三牌楼校区全日制本科学生的考试试卷印制，并在两个校区分别设立试卷接收和发放点。</w:t>
      </w:r>
    </w:p>
    <w:p w14:paraId="1AA33A14">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2.质量要求</w:t>
      </w:r>
    </w:p>
    <w:p w14:paraId="02F7E1D1">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2.1文字清秀，图表清晰版心左右居中，天头略大于地脚，正反版面套正、上下、左右误差不超过2mm。</w:t>
      </w:r>
    </w:p>
    <w:p w14:paraId="7A9ECC83">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2.2装订要正确，不能出现缺页、倒页、空白页等现象。</w:t>
      </w:r>
    </w:p>
    <w:p w14:paraId="3918C9A2">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2.3按甲方要求分卷、捆扎、标记和密封。</w:t>
      </w:r>
    </w:p>
    <w:p w14:paraId="06FC28FE">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3.服务要求</w:t>
      </w:r>
    </w:p>
    <w:p w14:paraId="12BD4349">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3.1接卷：乙方在期中、期末考试和补考试卷集中印刷期间，派专人到甲方指定地点（仙林校区、三牌楼校区各一个点）接收发放试卷。在新版教务系统运行后，乙方须通过教务系统审核《试卷付印单》的相关内容，包括但不限于课程名称、课程代码、开课学院、考试人数、印刷份数等内容。安排专人接收发放试卷的时间不少于60自然日，包含周末。含纸质文稿、印刷安排总表，经与送卷教师确认无误后签字存档。</w:t>
      </w:r>
    </w:p>
    <w:p w14:paraId="01CB050A">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3.2送卷：乙方应派机要人员（至少2人）和专车（车辆由乙方无偿提供）按时到甲方指定地点（仙林校区、三牌楼校区各一个点），并派专人发放给相关教师，清点无误后签字确认（存档）。乙方必须对所印试卷按课程进行分类并装袋密封，加贴密封签。</w:t>
      </w:r>
    </w:p>
    <w:p w14:paraId="648D08FA">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3.3合同期内试卷需要印刷时要及时接卷，并在接卷后四个工作日内完成印刷和送卷任务。</w:t>
      </w:r>
    </w:p>
    <w:p w14:paraId="119E4F71">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3.4数据统计：乙方必须按照新版教务管理系统自动生成的《试卷付印单》为依据，按课程代码、按考试批次建立试卷印刷台账，确保印刷份数与系统审批数量基本一致（印刷份数略大于系统课程选课人数）。乙方应按甲方要求，定期提供系统可导出格式的印刷数据，用于甲方后期自动汇总、统计、对账与结算。</w:t>
      </w:r>
    </w:p>
    <w:p w14:paraId="015A6CC2">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4.其他要求</w:t>
      </w:r>
    </w:p>
    <w:p w14:paraId="050B05A1">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4.1履约保证金</w:t>
      </w:r>
    </w:p>
    <w:p w14:paraId="12E398FB">
      <w:pPr>
        <w:shd w:val="clear"/>
        <w:spacing w:line="360" w:lineRule="auto"/>
        <w:ind w:firstLine="630" w:firstLineChars="300"/>
        <w:rPr>
          <w:rFonts w:ascii="宋体" w:hAnsi="宋体" w:cs="宋体"/>
          <w:color w:val="000000"/>
          <w:szCs w:val="21"/>
          <w:highlight w:val="none"/>
        </w:rPr>
      </w:pPr>
      <w:r>
        <w:rPr>
          <w:rFonts w:hint="eastAsia" w:ascii="宋体" w:hAnsi="宋体" w:cs="宋体"/>
          <w:color w:val="000000"/>
          <w:szCs w:val="21"/>
          <w:highlight w:val="none"/>
        </w:rPr>
        <w:t>履约保证金金额：5000元</w:t>
      </w:r>
    </w:p>
    <w:p w14:paraId="40708997">
      <w:pPr>
        <w:shd w:val="clear"/>
        <w:spacing w:line="360" w:lineRule="auto"/>
        <w:ind w:firstLine="630" w:firstLineChars="300"/>
        <w:rPr>
          <w:rFonts w:ascii="宋体" w:hAnsi="宋体" w:cs="宋体"/>
          <w:color w:val="000000"/>
          <w:szCs w:val="21"/>
          <w:highlight w:val="none"/>
        </w:rPr>
      </w:pPr>
      <w:r>
        <w:rPr>
          <w:rFonts w:hint="eastAsia" w:ascii="宋体" w:hAnsi="宋体" w:cs="宋体"/>
          <w:color w:val="000000"/>
          <w:szCs w:val="21"/>
          <w:highlight w:val="none"/>
        </w:rPr>
        <w:t>履约保证金递交时间：签订合同前</w:t>
      </w:r>
    </w:p>
    <w:p w14:paraId="385B4D77">
      <w:pPr>
        <w:shd w:val="clear"/>
        <w:spacing w:line="360" w:lineRule="auto"/>
        <w:ind w:firstLine="630" w:firstLineChars="300"/>
        <w:rPr>
          <w:rFonts w:ascii="宋体" w:hAnsi="宋体" w:cs="宋体"/>
          <w:color w:val="000000"/>
          <w:szCs w:val="21"/>
          <w:highlight w:val="none"/>
        </w:rPr>
      </w:pPr>
      <w:r>
        <w:rPr>
          <w:rFonts w:hint="eastAsia" w:ascii="宋体" w:hAnsi="宋体" w:cs="宋体"/>
          <w:color w:val="000000"/>
          <w:szCs w:val="21"/>
          <w:highlight w:val="none"/>
        </w:rPr>
        <w:t>履约保证金递交方式：电汇</w:t>
      </w:r>
    </w:p>
    <w:p w14:paraId="21B79198">
      <w:pPr>
        <w:shd w:val="clear"/>
        <w:spacing w:line="360" w:lineRule="auto"/>
        <w:ind w:firstLine="630" w:firstLineChars="300"/>
        <w:rPr>
          <w:rFonts w:ascii="宋体" w:hAnsi="宋体" w:cs="宋体"/>
          <w:szCs w:val="21"/>
          <w:highlight w:val="none"/>
        </w:rPr>
      </w:pPr>
      <w:r>
        <w:rPr>
          <w:rFonts w:hint="eastAsia" w:ascii="宋体" w:hAnsi="宋体" w:cs="宋体"/>
          <w:color w:val="000000"/>
          <w:szCs w:val="21"/>
          <w:highlight w:val="none"/>
        </w:rPr>
        <w:t>履约保证金退还时间及规定：履约期满无违约行为后30日内无息退还。若出现违约，甲方有权扣除保证金抵偿损失。</w:t>
      </w:r>
    </w:p>
    <w:p w14:paraId="1A593303">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4.2乙方保证遵照《南京邮电大学试卷印刷招标文件》中的相关要求，并按《中华人民共和国民法典》的有关规定承担违约责任。</w:t>
      </w:r>
    </w:p>
    <w:p w14:paraId="6B06B5CE">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4.3乙方不能按规定时间如期交卷致使考试延时，甲方扣除5000元</w:t>
      </w:r>
      <w:r>
        <w:rPr>
          <w:rFonts w:hint="eastAsia" w:ascii="宋体" w:hAnsi="宋体" w:cs="宋体"/>
          <w:kern w:val="15"/>
          <w:szCs w:val="21"/>
          <w:highlight w:val="none"/>
        </w:rPr>
        <w:t>履约保证金</w:t>
      </w:r>
      <w:r>
        <w:rPr>
          <w:rFonts w:hint="eastAsia" w:ascii="宋体" w:hAnsi="宋体" w:cs="宋体"/>
          <w:szCs w:val="21"/>
          <w:highlight w:val="none"/>
        </w:rPr>
        <w:t>；如因延误交卷时间导致考试变更日期，甲方可解除合同，并扣除5000元</w:t>
      </w:r>
      <w:r>
        <w:rPr>
          <w:rFonts w:hint="eastAsia" w:ascii="宋体" w:hAnsi="宋体" w:cs="宋体"/>
          <w:kern w:val="15"/>
          <w:szCs w:val="21"/>
          <w:highlight w:val="none"/>
        </w:rPr>
        <w:t>履约保证金</w:t>
      </w:r>
      <w:r>
        <w:rPr>
          <w:rFonts w:hint="eastAsia" w:ascii="宋体" w:hAnsi="宋体" w:cs="宋体"/>
          <w:szCs w:val="21"/>
          <w:highlight w:val="none"/>
        </w:rPr>
        <w:t>，同时乙方应向甲方</w:t>
      </w:r>
      <w:r>
        <w:rPr>
          <w:rFonts w:hint="eastAsia" w:ascii="宋体" w:hAnsi="宋体" w:cs="宋体"/>
          <w:kern w:val="15"/>
          <w:szCs w:val="21"/>
          <w:highlight w:val="none"/>
        </w:rPr>
        <w:t>支付依据合同所印刷本次本科目考试试卷金额10倍的违约金</w:t>
      </w:r>
      <w:r>
        <w:rPr>
          <w:rFonts w:hint="eastAsia" w:ascii="宋体" w:hAnsi="宋体" w:cs="宋体"/>
          <w:szCs w:val="21"/>
          <w:highlight w:val="none"/>
        </w:rPr>
        <w:t>。</w:t>
      </w:r>
    </w:p>
    <w:p w14:paraId="7B79971E">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4.4乙方出现质量问题影响考试正常进行时，乙方应向甲方支付依据合同所印刷本次考试试卷金额5倍的违约金。若出现两次以上质量问题，甲方可解除合同，并扣除5000元履约保证金，同时乙方应向甲方</w:t>
      </w:r>
      <w:r>
        <w:rPr>
          <w:rFonts w:hint="eastAsia" w:ascii="宋体" w:hAnsi="宋体" w:cs="宋体"/>
          <w:kern w:val="15"/>
          <w:szCs w:val="21"/>
          <w:highlight w:val="none"/>
        </w:rPr>
        <w:t>支付依据合同所印刷本次本科目考试试卷金额10倍的违约金</w:t>
      </w:r>
      <w:r>
        <w:rPr>
          <w:rFonts w:hint="eastAsia" w:ascii="宋体" w:hAnsi="宋体" w:cs="宋体"/>
          <w:szCs w:val="21"/>
          <w:highlight w:val="none"/>
        </w:rPr>
        <w:t>。</w:t>
      </w:r>
    </w:p>
    <w:p w14:paraId="02A760B3">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4.5乙方接收试卷时应负责查看试卷模版是否符合要求，是否有缺页现象，《试卷付印单》教研室主任及分管院长是否签字，对不符合要求的试卷印刷单位应拒绝接收。</w:t>
      </w:r>
    </w:p>
    <w:p w14:paraId="6A355DCF">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4.6乙方在将印制好的试卷交付给领取试卷的老师时，有义务提醒领卷老师当面打开试卷检查好试卷内容，清点好试卷份数，确认无误后方可签字领取。</w:t>
      </w:r>
    </w:p>
    <w:p w14:paraId="1C5CC38B">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5.保密要求</w:t>
      </w:r>
    </w:p>
    <w:p w14:paraId="2DC660D9">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5.1乙方必须具备试卷印刷与管理的保密安全条件，在印制封装保管试卷期间，应严格按照“国家秘密管理的相关法规”执行，印刷过程中出现的废卷、空白卷、制作的版面必须就地销毁。试卷原件要妥善保管，在送卷时，按要求准时地交予甲方指定人员。</w:t>
      </w:r>
    </w:p>
    <w:p w14:paraId="2E7E24E6">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5.2若出现试卷泄题情况，甲方可立即单方解除本合同，拒付已印刷试卷款，并扣除5000元履约保证金，同时追究乙方的法律责任。5.3为杜绝试卷泄密，印刷单位只能接收教师打印好的纸质试卷，不能通过邮件或QQ等方式传送和接收试卷。</w:t>
      </w:r>
    </w:p>
    <w:p w14:paraId="385A4AA5">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（四）相关事宜</w:t>
      </w:r>
    </w:p>
    <w:p w14:paraId="7AEE7388">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1、合同期内的服务质量及按时送卷率作为下次试卷印刷招标的重要参考条件之一。</w:t>
      </w:r>
    </w:p>
    <w:p w14:paraId="28D30F36">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2、试卷印刷是高度保密工作，乙方必须和甲方签订保密协议，并与本合同同等有效。</w:t>
      </w:r>
    </w:p>
    <w:p w14:paraId="43FB462F">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3、乙方的响应文件及附件与本合同同等有效，均需遵照执行，如有不一致的地方以本合同为准。合同争议的解决由甲方所在地法院管辖。</w:t>
      </w:r>
    </w:p>
    <w:p w14:paraId="19C0626D">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4、本合同一式三份，甲方二份，乙方一份，具有同等的法律效力。本合同自双方签字、盖章之日起生效。</w:t>
      </w:r>
    </w:p>
    <w:p w14:paraId="048CB1EA">
      <w:pPr>
        <w:shd w:val="clear"/>
        <w:spacing w:line="360" w:lineRule="auto"/>
        <w:ind w:firstLine="630" w:firstLineChars="300"/>
        <w:rPr>
          <w:rFonts w:ascii="宋体" w:hAnsi="宋体" w:cs="宋体"/>
          <w:szCs w:val="21"/>
          <w:highlight w:val="none"/>
        </w:rPr>
      </w:pPr>
    </w:p>
    <w:p w14:paraId="249207F8">
      <w:pPr>
        <w:shd w:val="clear"/>
        <w:spacing w:line="360" w:lineRule="auto"/>
        <w:ind w:firstLine="630" w:firstLineChars="300"/>
        <w:rPr>
          <w:rFonts w:ascii="宋体" w:hAnsi="宋体" w:cs="宋体"/>
          <w:szCs w:val="21"/>
          <w:highlight w:val="none"/>
        </w:rPr>
      </w:pPr>
    </w:p>
    <w:p w14:paraId="11488425">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甲方：南京邮电大学                        乙方：</w:t>
      </w:r>
    </w:p>
    <w:p w14:paraId="26024B1F">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代表：                                    代表：</w:t>
      </w:r>
    </w:p>
    <w:p w14:paraId="4108A945">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单位签章：                                单位签章：</w:t>
      </w:r>
    </w:p>
    <w:p w14:paraId="0452A113">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联系电话：025-85866576                    联系电话：</w:t>
      </w:r>
    </w:p>
    <w:p w14:paraId="70FA03AE">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 xml:space="preserve">                                          帐号：</w:t>
      </w:r>
    </w:p>
    <w:p w14:paraId="426C29BD">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 xml:space="preserve">                                          税号：</w:t>
      </w:r>
    </w:p>
    <w:p w14:paraId="4A8A177E">
      <w:pPr>
        <w:shd w:val="clear"/>
        <w:spacing w:line="360" w:lineRule="auto"/>
        <w:ind w:firstLine="630" w:firstLineChars="300"/>
        <w:rPr>
          <w:rFonts w:ascii="宋体" w:hAnsi="宋体" w:cs="宋体"/>
          <w:szCs w:val="21"/>
          <w:highlight w:val="none"/>
        </w:rPr>
      </w:pPr>
    </w:p>
    <w:p w14:paraId="2EB422D4">
      <w:pPr>
        <w:shd w:val="clear"/>
        <w:spacing w:line="360" w:lineRule="auto"/>
        <w:ind w:firstLine="630" w:firstLineChars="300"/>
        <w:rPr>
          <w:rFonts w:ascii="宋体" w:hAnsi="宋体" w:cs="宋体"/>
          <w:szCs w:val="21"/>
          <w:highlight w:val="none"/>
        </w:rPr>
      </w:pPr>
      <w:r>
        <w:rPr>
          <w:rFonts w:hint="eastAsia" w:ascii="宋体" w:hAnsi="宋体" w:cs="宋体"/>
          <w:szCs w:val="21"/>
          <w:highlight w:val="none"/>
        </w:rPr>
        <w:t>签约日期（即合同生效日期）：2026年 月 日</w:t>
      </w:r>
      <w:r>
        <w:rPr>
          <w:rFonts w:hint="eastAsia" w:ascii="宋体" w:hAnsi="宋体" w:cs="宋体"/>
          <w:szCs w:val="21"/>
          <w:highlight w:val="none"/>
        </w:rPr>
        <w:br w:type="page"/>
      </w:r>
    </w:p>
    <w:p w14:paraId="4FA8E1A0">
      <w:pPr>
        <w:pStyle w:val="13"/>
        <w:shd w:val="clear"/>
        <w:rPr>
          <w:highlight w:val="none"/>
        </w:rPr>
      </w:pPr>
    </w:p>
    <w:p w14:paraId="1CE4A353">
      <w:pPr>
        <w:pStyle w:val="263"/>
        <w:shd w:val="clear"/>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第六章  响应文件格式及附件</w:t>
      </w:r>
    </w:p>
    <w:p w14:paraId="0A5A65B9">
      <w:pPr>
        <w:shd w:val="clear"/>
        <w:jc w:val="center"/>
        <w:rPr>
          <w:rFonts w:ascii="宋体" w:hAnsi="宋体"/>
          <w:b/>
          <w:sz w:val="72"/>
          <w:highlight w:val="none"/>
        </w:rPr>
      </w:pPr>
    </w:p>
    <w:p w14:paraId="48FD1105">
      <w:pPr>
        <w:shd w:val="clear"/>
        <w:jc w:val="center"/>
        <w:rPr>
          <w:rFonts w:ascii="宋体" w:hAnsi="宋体"/>
          <w:b/>
          <w:sz w:val="72"/>
          <w:szCs w:val="72"/>
          <w:highlight w:val="none"/>
        </w:rPr>
      </w:pPr>
      <w:r>
        <w:rPr>
          <w:rFonts w:hint="eastAsia" w:ascii="宋体" w:hAnsi="宋体"/>
          <w:b/>
          <w:sz w:val="72"/>
          <w:szCs w:val="72"/>
          <w:highlight w:val="none"/>
        </w:rPr>
        <w:t>响应文件</w:t>
      </w:r>
    </w:p>
    <w:p w14:paraId="2F82CA1A">
      <w:pPr>
        <w:shd w:val="clear"/>
        <w:ind w:firstLine="2472" w:firstLineChars="1026"/>
        <w:rPr>
          <w:rFonts w:ascii="宋体" w:hAnsi="宋体"/>
          <w:b/>
          <w:sz w:val="24"/>
          <w:highlight w:val="none"/>
        </w:rPr>
      </w:pPr>
    </w:p>
    <w:p w14:paraId="479026C1">
      <w:pPr>
        <w:shd w:val="clear"/>
        <w:jc w:val="center"/>
        <w:rPr>
          <w:rFonts w:ascii="宋体" w:hAnsi="宋体"/>
          <w:b/>
          <w:sz w:val="24"/>
          <w:highlight w:val="none"/>
        </w:rPr>
      </w:pPr>
    </w:p>
    <w:p w14:paraId="002B95C1">
      <w:pPr>
        <w:shd w:val="clear"/>
        <w:jc w:val="center"/>
        <w:rPr>
          <w:rFonts w:ascii="宋体" w:hAnsi="宋体"/>
          <w:b/>
          <w:sz w:val="24"/>
          <w:highlight w:val="none"/>
        </w:rPr>
      </w:pPr>
    </w:p>
    <w:p w14:paraId="231CC636">
      <w:pPr>
        <w:shd w:val="clear"/>
        <w:jc w:val="center"/>
        <w:rPr>
          <w:rFonts w:ascii="宋体" w:hAnsi="宋体"/>
          <w:b/>
          <w:sz w:val="24"/>
          <w:highlight w:val="none"/>
        </w:rPr>
      </w:pPr>
    </w:p>
    <w:p w14:paraId="21ECC8D5">
      <w:pPr>
        <w:shd w:val="clear"/>
        <w:spacing w:before="480" w:beforeLines="200"/>
        <w:jc w:val="center"/>
        <w:rPr>
          <w:rFonts w:ascii="宋体" w:hAnsi="宋体" w:cs="宋体"/>
          <w:b/>
          <w:sz w:val="36"/>
          <w:highlight w:val="none"/>
        </w:rPr>
      </w:pPr>
      <w:r>
        <w:rPr>
          <w:rFonts w:hint="eastAsia" w:ascii="宋体" w:hAnsi="宋体" w:cs="宋体"/>
          <w:b/>
          <w:sz w:val="36"/>
          <w:highlight w:val="none"/>
        </w:rPr>
        <w:t>（正或副本）</w:t>
      </w:r>
    </w:p>
    <w:p w14:paraId="13E1529F">
      <w:pPr>
        <w:shd w:val="clear"/>
        <w:jc w:val="center"/>
        <w:rPr>
          <w:rFonts w:ascii="宋体" w:hAnsi="宋体"/>
          <w:b/>
          <w:sz w:val="24"/>
          <w:highlight w:val="none"/>
        </w:rPr>
      </w:pPr>
    </w:p>
    <w:p w14:paraId="462B5CED">
      <w:pPr>
        <w:shd w:val="clear"/>
        <w:jc w:val="center"/>
        <w:rPr>
          <w:rFonts w:ascii="宋体" w:hAnsi="宋体"/>
          <w:b/>
          <w:sz w:val="24"/>
          <w:highlight w:val="none"/>
        </w:rPr>
      </w:pPr>
    </w:p>
    <w:p w14:paraId="0898CEA9">
      <w:pPr>
        <w:shd w:val="clear"/>
        <w:jc w:val="center"/>
        <w:rPr>
          <w:rFonts w:ascii="宋体" w:hAnsi="宋体"/>
          <w:b/>
          <w:sz w:val="24"/>
          <w:highlight w:val="none"/>
        </w:rPr>
      </w:pPr>
    </w:p>
    <w:p w14:paraId="693CE5B6">
      <w:pPr>
        <w:shd w:val="clear"/>
        <w:jc w:val="center"/>
        <w:rPr>
          <w:rFonts w:ascii="宋体" w:hAnsi="宋体"/>
          <w:b/>
          <w:sz w:val="24"/>
          <w:highlight w:val="none"/>
        </w:rPr>
      </w:pPr>
    </w:p>
    <w:p w14:paraId="6045596C">
      <w:pPr>
        <w:shd w:val="clear"/>
        <w:jc w:val="center"/>
        <w:rPr>
          <w:rFonts w:ascii="宋体" w:hAnsi="宋体"/>
          <w:b/>
          <w:sz w:val="24"/>
          <w:highlight w:val="none"/>
        </w:rPr>
      </w:pPr>
    </w:p>
    <w:p w14:paraId="5F846A0F">
      <w:pPr>
        <w:shd w:val="clear"/>
        <w:jc w:val="center"/>
        <w:rPr>
          <w:rFonts w:ascii="宋体" w:hAnsi="宋体"/>
          <w:b/>
          <w:sz w:val="24"/>
          <w:highlight w:val="none"/>
        </w:rPr>
      </w:pPr>
    </w:p>
    <w:p w14:paraId="75E5BBE1">
      <w:pPr>
        <w:shd w:val="clear"/>
        <w:jc w:val="center"/>
        <w:rPr>
          <w:rFonts w:ascii="宋体" w:hAnsi="宋体"/>
          <w:b/>
          <w:sz w:val="24"/>
          <w:highlight w:val="none"/>
        </w:rPr>
      </w:pPr>
    </w:p>
    <w:p w14:paraId="09659F4D">
      <w:pPr>
        <w:shd w:val="clear"/>
        <w:ind w:firstLine="843" w:firstLineChars="300"/>
        <w:rPr>
          <w:rFonts w:ascii="宋体" w:hAnsi="宋体"/>
          <w:b/>
          <w:sz w:val="28"/>
          <w:szCs w:val="28"/>
          <w:highlight w:val="none"/>
        </w:rPr>
      </w:pPr>
      <w:r>
        <w:rPr>
          <w:rFonts w:hint="eastAsia" w:ascii="宋体" w:hAnsi="宋体"/>
          <w:b/>
          <w:sz w:val="28"/>
          <w:szCs w:val="28"/>
          <w:highlight w:val="none"/>
        </w:rPr>
        <w:t>项目编号：</w:t>
      </w:r>
    </w:p>
    <w:p w14:paraId="1A9D0A7E">
      <w:pPr>
        <w:shd w:val="clear"/>
        <w:ind w:firstLine="843" w:firstLineChars="300"/>
        <w:rPr>
          <w:rFonts w:ascii="宋体" w:hAnsi="宋体"/>
          <w:b/>
          <w:sz w:val="28"/>
          <w:szCs w:val="28"/>
          <w:highlight w:val="none"/>
          <w:u w:val="single"/>
        </w:rPr>
      </w:pPr>
      <w:r>
        <w:rPr>
          <w:rFonts w:hint="eastAsia" w:ascii="宋体" w:hAnsi="宋体"/>
          <w:b/>
          <w:sz w:val="28"/>
          <w:szCs w:val="28"/>
          <w:highlight w:val="none"/>
        </w:rPr>
        <w:t>项目名称：</w:t>
      </w:r>
    </w:p>
    <w:p w14:paraId="15A83C1F">
      <w:pPr>
        <w:shd w:val="clear"/>
        <w:rPr>
          <w:rFonts w:ascii="宋体" w:hAnsi="宋体"/>
          <w:b/>
          <w:sz w:val="28"/>
          <w:szCs w:val="28"/>
          <w:highlight w:val="none"/>
        </w:rPr>
      </w:pPr>
    </w:p>
    <w:p w14:paraId="72173B83">
      <w:pPr>
        <w:shd w:val="clear"/>
        <w:rPr>
          <w:rFonts w:ascii="宋体" w:hAnsi="宋体"/>
          <w:b/>
          <w:sz w:val="28"/>
          <w:szCs w:val="28"/>
          <w:highlight w:val="none"/>
        </w:rPr>
      </w:pPr>
    </w:p>
    <w:p w14:paraId="00531105">
      <w:pPr>
        <w:shd w:val="clear"/>
        <w:rPr>
          <w:rFonts w:ascii="宋体" w:hAnsi="宋体"/>
          <w:b/>
          <w:sz w:val="28"/>
          <w:szCs w:val="28"/>
          <w:highlight w:val="none"/>
        </w:rPr>
      </w:pPr>
    </w:p>
    <w:p w14:paraId="0DC0AD2F">
      <w:pPr>
        <w:shd w:val="clear"/>
        <w:rPr>
          <w:rFonts w:ascii="宋体" w:hAnsi="宋体"/>
          <w:b/>
          <w:sz w:val="28"/>
          <w:szCs w:val="28"/>
          <w:highlight w:val="none"/>
        </w:rPr>
      </w:pPr>
    </w:p>
    <w:p w14:paraId="33C098AD">
      <w:pPr>
        <w:shd w:val="clear"/>
        <w:rPr>
          <w:rFonts w:ascii="宋体" w:hAnsi="宋体"/>
          <w:b/>
          <w:sz w:val="28"/>
          <w:szCs w:val="28"/>
          <w:highlight w:val="none"/>
        </w:rPr>
      </w:pPr>
    </w:p>
    <w:p w14:paraId="7EADFA52">
      <w:pPr>
        <w:shd w:val="clear"/>
        <w:rPr>
          <w:rFonts w:ascii="宋体" w:hAnsi="宋体"/>
          <w:b/>
          <w:sz w:val="28"/>
          <w:szCs w:val="28"/>
          <w:highlight w:val="none"/>
        </w:rPr>
      </w:pPr>
    </w:p>
    <w:p w14:paraId="73690729">
      <w:pPr>
        <w:shd w:val="clear"/>
        <w:ind w:firstLine="843" w:firstLineChars="300"/>
        <w:rPr>
          <w:rFonts w:ascii="宋体" w:hAnsi="宋体"/>
          <w:b/>
          <w:sz w:val="28"/>
          <w:szCs w:val="28"/>
          <w:highlight w:val="none"/>
          <w:u w:val="single"/>
        </w:rPr>
      </w:pPr>
      <w:r>
        <w:rPr>
          <w:rFonts w:hint="eastAsia" w:ascii="宋体" w:hAnsi="宋体"/>
          <w:b/>
          <w:sz w:val="28"/>
          <w:szCs w:val="28"/>
          <w:highlight w:val="none"/>
        </w:rPr>
        <w:t>供应商名称：</w:t>
      </w:r>
    </w:p>
    <w:p w14:paraId="1F4494FA">
      <w:pPr>
        <w:shd w:val="clear"/>
        <w:ind w:firstLine="843" w:firstLineChars="300"/>
        <w:rPr>
          <w:rFonts w:ascii="宋体" w:hAnsi="宋体"/>
          <w:b/>
          <w:sz w:val="28"/>
          <w:szCs w:val="28"/>
          <w:highlight w:val="none"/>
        </w:rPr>
      </w:pPr>
      <w:r>
        <w:rPr>
          <w:rFonts w:hint="eastAsia" w:ascii="宋体" w:hAnsi="宋体"/>
          <w:b/>
          <w:sz w:val="28"/>
          <w:szCs w:val="28"/>
          <w:highlight w:val="none"/>
        </w:rPr>
        <w:t>日期：</w:t>
      </w:r>
    </w:p>
    <w:p w14:paraId="2513EFA6">
      <w:pPr>
        <w:shd w:val="clear"/>
        <w:jc w:val="center"/>
        <w:rPr>
          <w:rFonts w:ascii="宋体" w:hAnsi="宋体"/>
          <w:b/>
          <w:bCs/>
          <w:sz w:val="24"/>
          <w:highlight w:val="none"/>
        </w:rPr>
      </w:pPr>
    </w:p>
    <w:p w14:paraId="08DD68F5">
      <w:pPr>
        <w:shd w:val="clear"/>
        <w:spacing w:line="360" w:lineRule="auto"/>
        <w:jc w:val="center"/>
        <w:rPr>
          <w:rFonts w:asciiTheme="minorEastAsia" w:hAnsiTheme="minorEastAsia" w:eastAsiaTheme="minorEastAsia" w:cstheme="minorEastAsia"/>
          <w:b/>
          <w:szCs w:val="21"/>
          <w:highlight w:val="none"/>
        </w:rPr>
      </w:pPr>
      <w:r>
        <w:rPr>
          <w:rFonts w:ascii="宋体" w:hAnsi="宋体"/>
          <w:b/>
          <w:bCs/>
          <w:sz w:val="36"/>
          <w:highlight w:val="none"/>
        </w:rPr>
        <w:br w:type="page"/>
      </w:r>
      <w:bookmarkStart w:id="6" w:name="_Toc405408732"/>
      <w:r>
        <w:rPr>
          <w:rFonts w:hint="eastAsia" w:asciiTheme="minorEastAsia" w:hAnsiTheme="minorEastAsia" w:eastAsiaTheme="minorEastAsia" w:cstheme="minorEastAsia"/>
          <w:b/>
          <w:szCs w:val="21"/>
          <w:highlight w:val="none"/>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5"/>
        <w:gridCol w:w="3555"/>
      </w:tblGrid>
      <w:tr w14:paraId="7149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31103494">
            <w:pPr>
              <w:shd w:val="clear"/>
              <w:spacing w:line="360" w:lineRule="auto"/>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评分项目</w:t>
            </w:r>
          </w:p>
        </w:tc>
        <w:tc>
          <w:tcPr>
            <w:tcW w:w="3455" w:type="dxa"/>
          </w:tcPr>
          <w:p w14:paraId="55BDE6BC">
            <w:pPr>
              <w:shd w:val="clear"/>
              <w:spacing w:line="360" w:lineRule="auto"/>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在响应文件中的页码位置</w:t>
            </w:r>
          </w:p>
        </w:tc>
      </w:tr>
      <w:tr w14:paraId="2436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2EA815AE">
            <w:pPr>
              <w:shd w:val="clear"/>
              <w:spacing w:line="360" w:lineRule="auto"/>
              <w:rPr>
                <w:rFonts w:asciiTheme="minorEastAsia" w:hAnsiTheme="minorEastAsia" w:eastAsiaTheme="minorEastAsia" w:cstheme="minorEastAsia"/>
                <w:b/>
                <w:szCs w:val="21"/>
                <w:highlight w:val="none"/>
              </w:rPr>
            </w:pPr>
          </w:p>
        </w:tc>
        <w:tc>
          <w:tcPr>
            <w:tcW w:w="3455" w:type="dxa"/>
          </w:tcPr>
          <w:p w14:paraId="01549074">
            <w:pPr>
              <w:shd w:val="clear"/>
              <w:spacing w:line="360" w:lineRule="auto"/>
              <w:rPr>
                <w:rFonts w:asciiTheme="minorEastAsia" w:hAnsiTheme="minorEastAsia" w:eastAsiaTheme="minorEastAsia" w:cstheme="minorEastAsia"/>
                <w:b/>
                <w:szCs w:val="21"/>
                <w:highlight w:val="none"/>
              </w:rPr>
            </w:pPr>
          </w:p>
        </w:tc>
      </w:tr>
      <w:tr w14:paraId="060F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5397EA95">
            <w:pPr>
              <w:shd w:val="clear"/>
              <w:spacing w:line="360" w:lineRule="auto"/>
              <w:rPr>
                <w:rFonts w:asciiTheme="minorEastAsia" w:hAnsiTheme="minorEastAsia" w:eastAsiaTheme="minorEastAsia" w:cstheme="minorEastAsia"/>
                <w:b/>
                <w:szCs w:val="21"/>
                <w:highlight w:val="none"/>
              </w:rPr>
            </w:pPr>
          </w:p>
        </w:tc>
      </w:tr>
      <w:tr w14:paraId="0EF75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1177AA3C">
            <w:pPr>
              <w:shd w:val="clear"/>
              <w:spacing w:line="360" w:lineRule="auto"/>
              <w:rPr>
                <w:rFonts w:asciiTheme="minorEastAsia" w:hAnsiTheme="minorEastAsia" w:eastAsiaTheme="minorEastAsia" w:cstheme="minorEastAsia"/>
                <w:b/>
                <w:szCs w:val="21"/>
                <w:highlight w:val="none"/>
              </w:rPr>
            </w:pPr>
          </w:p>
        </w:tc>
        <w:tc>
          <w:tcPr>
            <w:tcW w:w="3455" w:type="dxa"/>
          </w:tcPr>
          <w:p w14:paraId="36CA6E54">
            <w:pPr>
              <w:shd w:val="clear"/>
              <w:spacing w:line="360" w:lineRule="auto"/>
              <w:rPr>
                <w:rFonts w:asciiTheme="minorEastAsia" w:hAnsiTheme="minorEastAsia" w:eastAsiaTheme="minorEastAsia" w:cstheme="minorEastAsia"/>
                <w:b/>
                <w:szCs w:val="21"/>
                <w:highlight w:val="none"/>
              </w:rPr>
            </w:pPr>
          </w:p>
        </w:tc>
      </w:tr>
      <w:tr w14:paraId="36460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42F6700D">
            <w:pPr>
              <w:shd w:val="clear"/>
              <w:spacing w:line="360" w:lineRule="auto"/>
              <w:rPr>
                <w:rFonts w:asciiTheme="minorEastAsia" w:hAnsiTheme="minorEastAsia" w:eastAsiaTheme="minorEastAsia" w:cstheme="minorEastAsia"/>
                <w:b/>
                <w:szCs w:val="21"/>
                <w:highlight w:val="none"/>
              </w:rPr>
            </w:pPr>
          </w:p>
        </w:tc>
        <w:tc>
          <w:tcPr>
            <w:tcW w:w="3455" w:type="dxa"/>
          </w:tcPr>
          <w:p w14:paraId="03357E97">
            <w:pPr>
              <w:shd w:val="clear"/>
              <w:spacing w:line="360" w:lineRule="auto"/>
              <w:rPr>
                <w:rFonts w:asciiTheme="minorEastAsia" w:hAnsiTheme="minorEastAsia" w:eastAsiaTheme="minorEastAsia" w:cstheme="minorEastAsia"/>
                <w:b/>
                <w:szCs w:val="21"/>
                <w:highlight w:val="none"/>
              </w:rPr>
            </w:pPr>
          </w:p>
        </w:tc>
      </w:tr>
      <w:tr w14:paraId="5486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38A6D4FD">
            <w:pPr>
              <w:shd w:val="clear"/>
              <w:spacing w:line="360" w:lineRule="auto"/>
              <w:rPr>
                <w:rFonts w:asciiTheme="minorEastAsia" w:hAnsiTheme="minorEastAsia" w:eastAsiaTheme="minorEastAsia" w:cstheme="minorEastAsia"/>
                <w:b/>
                <w:szCs w:val="21"/>
                <w:highlight w:val="none"/>
              </w:rPr>
            </w:pPr>
          </w:p>
        </w:tc>
        <w:tc>
          <w:tcPr>
            <w:tcW w:w="3455" w:type="dxa"/>
          </w:tcPr>
          <w:p w14:paraId="7345B6E3">
            <w:pPr>
              <w:shd w:val="clear"/>
              <w:spacing w:line="360" w:lineRule="auto"/>
              <w:rPr>
                <w:rFonts w:asciiTheme="minorEastAsia" w:hAnsiTheme="minorEastAsia" w:eastAsiaTheme="minorEastAsia" w:cstheme="minorEastAsia"/>
                <w:b/>
                <w:szCs w:val="21"/>
                <w:highlight w:val="none"/>
              </w:rPr>
            </w:pPr>
          </w:p>
        </w:tc>
      </w:tr>
      <w:tr w14:paraId="4293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3874114D">
            <w:pPr>
              <w:shd w:val="clear"/>
              <w:spacing w:line="360" w:lineRule="auto"/>
              <w:rPr>
                <w:rFonts w:asciiTheme="minorEastAsia" w:hAnsiTheme="minorEastAsia" w:eastAsiaTheme="minorEastAsia" w:cstheme="minorEastAsia"/>
                <w:b/>
                <w:szCs w:val="21"/>
                <w:highlight w:val="none"/>
              </w:rPr>
            </w:pPr>
          </w:p>
        </w:tc>
        <w:tc>
          <w:tcPr>
            <w:tcW w:w="3455" w:type="dxa"/>
          </w:tcPr>
          <w:p w14:paraId="57C88499">
            <w:pPr>
              <w:shd w:val="clear"/>
              <w:spacing w:line="360" w:lineRule="auto"/>
              <w:rPr>
                <w:rFonts w:asciiTheme="minorEastAsia" w:hAnsiTheme="minorEastAsia" w:eastAsiaTheme="minorEastAsia" w:cstheme="minorEastAsia"/>
                <w:b/>
                <w:szCs w:val="21"/>
                <w:highlight w:val="none"/>
              </w:rPr>
            </w:pPr>
          </w:p>
        </w:tc>
      </w:tr>
      <w:tr w14:paraId="46ED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39926402">
            <w:pPr>
              <w:shd w:val="clear"/>
              <w:spacing w:line="360" w:lineRule="auto"/>
              <w:rPr>
                <w:rFonts w:asciiTheme="minorEastAsia" w:hAnsiTheme="minorEastAsia" w:eastAsiaTheme="minorEastAsia" w:cstheme="minorEastAsia"/>
                <w:b/>
                <w:szCs w:val="21"/>
                <w:highlight w:val="none"/>
              </w:rPr>
            </w:pPr>
          </w:p>
        </w:tc>
        <w:tc>
          <w:tcPr>
            <w:tcW w:w="3455" w:type="dxa"/>
          </w:tcPr>
          <w:p w14:paraId="40137E9D">
            <w:pPr>
              <w:shd w:val="clear"/>
              <w:spacing w:line="360" w:lineRule="auto"/>
              <w:rPr>
                <w:rFonts w:asciiTheme="minorEastAsia" w:hAnsiTheme="minorEastAsia" w:eastAsiaTheme="minorEastAsia" w:cstheme="minorEastAsia"/>
                <w:b/>
                <w:szCs w:val="21"/>
                <w:highlight w:val="none"/>
              </w:rPr>
            </w:pPr>
          </w:p>
        </w:tc>
      </w:tr>
      <w:tr w14:paraId="51EB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10A62BD2">
            <w:pPr>
              <w:shd w:val="clear"/>
              <w:spacing w:line="360" w:lineRule="auto"/>
              <w:rPr>
                <w:rFonts w:asciiTheme="minorEastAsia" w:hAnsiTheme="minorEastAsia" w:eastAsiaTheme="minorEastAsia" w:cstheme="minorEastAsia"/>
                <w:b/>
                <w:szCs w:val="21"/>
                <w:highlight w:val="none"/>
              </w:rPr>
            </w:pPr>
          </w:p>
        </w:tc>
      </w:tr>
      <w:tr w14:paraId="7105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5F192400">
            <w:pPr>
              <w:shd w:val="clear"/>
              <w:spacing w:line="360" w:lineRule="auto"/>
              <w:rPr>
                <w:rFonts w:asciiTheme="minorEastAsia" w:hAnsiTheme="minorEastAsia" w:eastAsiaTheme="minorEastAsia" w:cstheme="minorEastAsia"/>
                <w:b/>
                <w:szCs w:val="21"/>
                <w:highlight w:val="none"/>
              </w:rPr>
            </w:pPr>
          </w:p>
        </w:tc>
        <w:tc>
          <w:tcPr>
            <w:tcW w:w="3455" w:type="dxa"/>
          </w:tcPr>
          <w:p w14:paraId="62870630">
            <w:pPr>
              <w:shd w:val="clear"/>
              <w:spacing w:line="360" w:lineRule="auto"/>
              <w:rPr>
                <w:rFonts w:asciiTheme="minorEastAsia" w:hAnsiTheme="minorEastAsia" w:eastAsiaTheme="minorEastAsia" w:cstheme="minorEastAsia"/>
                <w:b/>
                <w:szCs w:val="21"/>
                <w:highlight w:val="none"/>
              </w:rPr>
            </w:pPr>
          </w:p>
        </w:tc>
      </w:tr>
      <w:tr w14:paraId="12C5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752A7425">
            <w:pPr>
              <w:shd w:val="clear"/>
              <w:spacing w:line="360" w:lineRule="auto"/>
              <w:rPr>
                <w:rFonts w:asciiTheme="minorEastAsia" w:hAnsiTheme="minorEastAsia" w:eastAsiaTheme="minorEastAsia" w:cstheme="minorEastAsia"/>
                <w:b/>
                <w:szCs w:val="21"/>
                <w:highlight w:val="none"/>
              </w:rPr>
            </w:pPr>
          </w:p>
        </w:tc>
        <w:tc>
          <w:tcPr>
            <w:tcW w:w="3455" w:type="dxa"/>
          </w:tcPr>
          <w:p w14:paraId="78B6AAD8">
            <w:pPr>
              <w:shd w:val="clear"/>
              <w:spacing w:line="360" w:lineRule="auto"/>
              <w:rPr>
                <w:rFonts w:asciiTheme="minorEastAsia" w:hAnsiTheme="minorEastAsia" w:eastAsiaTheme="minorEastAsia" w:cstheme="minorEastAsia"/>
                <w:b/>
                <w:szCs w:val="21"/>
                <w:highlight w:val="none"/>
              </w:rPr>
            </w:pPr>
          </w:p>
        </w:tc>
      </w:tr>
      <w:tr w14:paraId="36A1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3074AD5E">
            <w:pPr>
              <w:shd w:val="clear"/>
              <w:spacing w:line="360" w:lineRule="auto"/>
              <w:rPr>
                <w:rFonts w:asciiTheme="minorEastAsia" w:hAnsiTheme="minorEastAsia" w:eastAsiaTheme="minorEastAsia" w:cstheme="minorEastAsia"/>
                <w:b/>
                <w:szCs w:val="21"/>
                <w:highlight w:val="none"/>
              </w:rPr>
            </w:pPr>
          </w:p>
        </w:tc>
        <w:tc>
          <w:tcPr>
            <w:tcW w:w="3455" w:type="dxa"/>
          </w:tcPr>
          <w:p w14:paraId="072BCE9C">
            <w:pPr>
              <w:shd w:val="clear"/>
              <w:spacing w:line="360" w:lineRule="auto"/>
              <w:rPr>
                <w:rFonts w:asciiTheme="minorEastAsia" w:hAnsiTheme="minorEastAsia" w:eastAsiaTheme="minorEastAsia" w:cstheme="minorEastAsia"/>
                <w:b/>
                <w:szCs w:val="21"/>
                <w:highlight w:val="none"/>
              </w:rPr>
            </w:pPr>
          </w:p>
        </w:tc>
      </w:tr>
      <w:tr w14:paraId="6030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7EFC2A51">
            <w:pPr>
              <w:shd w:val="clear"/>
              <w:spacing w:line="360" w:lineRule="auto"/>
              <w:rPr>
                <w:rFonts w:asciiTheme="minorEastAsia" w:hAnsiTheme="minorEastAsia" w:eastAsiaTheme="minorEastAsia" w:cstheme="minorEastAsia"/>
                <w:b/>
                <w:szCs w:val="21"/>
                <w:highlight w:val="none"/>
              </w:rPr>
            </w:pPr>
          </w:p>
        </w:tc>
        <w:tc>
          <w:tcPr>
            <w:tcW w:w="3455" w:type="dxa"/>
          </w:tcPr>
          <w:p w14:paraId="2AF04FC0">
            <w:pPr>
              <w:shd w:val="clear"/>
              <w:spacing w:line="360" w:lineRule="auto"/>
              <w:rPr>
                <w:rFonts w:asciiTheme="minorEastAsia" w:hAnsiTheme="minorEastAsia" w:eastAsiaTheme="minorEastAsia" w:cstheme="minorEastAsia"/>
                <w:b/>
                <w:szCs w:val="21"/>
                <w:highlight w:val="none"/>
              </w:rPr>
            </w:pPr>
          </w:p>
        </w:tc>
      </w:tr>
      <w:tr w14:paraId="77F1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376D4D15">
            <w:pPr>
              <w:shd w:val="clear"/>
              <w:spacing w:line="360" w:lineRule="auto"/>
              <w:rPr>
                <w:rFonts w:asciiTheme="minorEastAsia" w:hAnsiTheme="minorEastAsia" w:eastAsiaTheme="minorEastAsia" w:cstheme="minorEastAsia"/>
                <w:b/>
                <w:szCs w:val="21"/>
                <w:highlight w:val="none"/>
              </w:rPr>
            </w:pPr>
          </w:p>
        </w:tc>
        <w:tc>
          <w:tcPr>
            <w:tcW w:w="3455" w:type="dxa"/>
          </w:tcPr>
          <w:p w14:paraId="7732EE6D">
            <w:pPr>
              <w:shd w:val="clear"/>
              <w:spacing w:line="360" w:lineRule="auto"/>
              <w:rPr>
                <w:rFonts w:asciiTheme="minorEastAsia" w:hAnsiTheme="minorEastAsia" w:eastAsiaTheme="minorEastAsia" w:cstheme="minorEastAsia"/>
                <w:b/>
                <w:szCs w:val="21"/>
                <w:highlight w:val="none"/>
              </w:rPr>
            </w:pPr>
          </w:p>
        </w:tc>
      </w:tr>
      <w:tr w14:paraId="2D3F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0EF6CDBF">
            <w:pPr>
              <w:shd w:val="clear"/>
              <w:spacing w:line="360" w:lineRule="auto"/>
              <w:rPr>
                <w:rFonts w:asciiTheme="minorEastAsia" w:hAnsiTheme="minorEastAsia" w:eastAsiaTheme="minorEastAsia" w:cstheme="minorEastAsia"/>
                <w:b/>
                <w:szCs w:val="21"/>
                <w:highlight w:val="none"/>
              </w:rPr>
            </w:pPr>
          </w:p>
        </w:tc>
      </w:tr>
      <w:tr w14:paraId="06768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05BB9519">
            <w:pPr>
              <w:shd w:val="clear"/>
              <w:spacing w:line="360" w:lineRule="auto"/>
              <w:rPr>
                <w:rFonts w:asciiTheme="minorEastAsia" w:hAnsiTheme="minorEastAsia" w:eastAsiaTheme="minorEastAsia" w:cstheme="minorEastAsia"/>
                <w:b/>
                <w:szCs w:val="21"/>
                <w:highlight w:val="none"/>
              </w:rPr>
            </w:pPr>
          </w:p>
        </w:tc>
        <w:tc>
          <w:tcPr>
            <w:tcW w:w="3455" w:type="dxa"/>
          </w:tcPr>
          <w:p w14:paraId="08538088">
            <w:pPr>
              <w:shd w:val="clear"/>
              <w:spacing w:line="360" w:lineRule="auto"/>
              <w:rPr>
                <w:rFonts w:asciiTheme="minorEastAsia" w:hAnsiTheme="minorEastAsia" w:eastAsiaTheme="minorEastAsia" w:cstheme="minorEastAsia"/>
                <w:b/>
                <w:szCs w:val="21"/>
                <w:highlight w:val="none"/>
              </w:rPr>
            </w:pPr>
          </w:p>
        </w:tc>
      </w:tr>
      <w:tr w14:paraId="1AB89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0C37EAED">
            <w:pPr>
              <w:shd w:val="clear"/>
              <w:spacing w:line="360" w:lineRule="auto"/>
              <w:rPr>
                <w:rFonts w:asciiTheme="minorEastAsia" w:hAnsiTheme="minorEastAsia" w:eastAsiaTheme="minorEastAsia" w:cstheme="minorEastAsia"/>
                <w:b/>
                <w:szCs w:val="21"/>
                <w:highlight w:val="none"/>
              </w:rPr>
            </w:pPr>
          </w:p>
        </w:tc>
        <w:tc>
          <w:tcPr>
            <w:tcW w:w="3455" w:type="dxa"/>
          </w:tcPr>
          <w:p w14:paraId="583C41E4">
            <w:pPr>
              <w:shd w:val="clear"/>
              <w:spacing w:line="360" w:lineRule="auto"/>
              <w:rPr>
                <w:rFonts w:asciiTheme="minorEastAsia" w:hAnsiTheme="minorEastAsia" w:eastAsiaTheme="minorEastAsia" w:cstheme="minorEastAsia"/>
                <w:b/>
                <w:szCs w:val="21"/>
                <w:highlight w:val="none"/>
              </w:rPr>
            </w:pPr>
          </w:p>
        </w:tc>
      </w:tr>
      <w:tr w14:paraId="0846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37D43228">
            <w:pPr>
              <w:shd w:val="clear"/>
              <w:spacing w:line="360" w:lineRule="auto"/>
              <w:rPr>
                <w:rFonts w:asciiTheme="minorEastAsia" w:hAnsiTheme="minorEastAsia" w:eastAsiaTheme="minorEastAsia" w:cstheme="minorEastAsia"/>
                <w:b/>
                <w:szCs w:val="21"/>
                <w:highlight w:val="none"/>
              </w:rPr>
            </w:pPr>
          </w:p>
        </w:tc>
        <w:tc>
          <w:tcPr>
            <w:tcW w:w="3455" w:type="dxa"/>
          </w:tcPr>
          <w:p w14:paraId="6294F9FA">
            <w:pPr>
              <w:shd w:val="clear"/>
              <w:spacing w:line="360" w:lineRule="auto"/>
              <w:rPr>
                <w:rFonts w:asciiTheme="minorEastAsia" w:hAnsiTheme="minorEastAsia" w:eastAsiaTheme="minorEastAsia" w:cstheme="minorEastAsia"/>
                <w:b/>
                <w:szCs w:val="21"/>
                <w:highlight w:val="none"/>
              </w:rPr>
            </w:pPr>
          </w:p>
        </w:tc>
      </w:tr>
      <w:tr w14:paraId="23DA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20A638B6">
            <w:pPr>
              <w:shd w:val="clear"/>
              <w:spacing w:line="360" w:lineRule="auto"/>
              <w:rPr>
                <w:rFonts w:asciiTheme="minorEastAsia" w:hAnsiTheme="minorEastAsia" w:eastAsiaTheme="minorEastAsia" w:cstheme="minorEastAsia"/>
                <w:b/>
                <w:szCs w:val="21"/>
                <w:highlight w:val="none"/>
              </w:rPr>
            </w:pPr>
          </w:p>
        </w:tc>
      </w:tr>
      <w:tr w14:paraId="7494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0CF13DEF">
            <w:pPr>
              <w:shd w:val="clear"/>
              <w:spacing w:line="360" w:lineRule="auto"/>
              <w:rPr>
                <w:rFonts w:asciiTheme="minorEastAsia" w:hAnsiTheme="minorEastAsia" w:eastAsiaTheme="minorEastAsia" w:cstheme="minorEastAsia"/>
                <w:b/>
                <w:szCs w:val="21"/>
                <w:highlight w:val="none"/>
              </w:rPr>
            </w:pPr>
          </w:p>
        </w:tc>
        <w:tc>
          <w:tcPr>
            <w:tcW w:w="3455" w:type="dxa"/>
          </w:tcPr>
          <w:p w14:paraId="1DE1A56F">
            <w:pPr>
              <w:shd w:val="clear"/>
              <w:spacing w:line="360" w:lineRule="auto"/>
              <w:rPr>
                <w:rFonts w:asciiTheme="minorEastAsia" w:hAnsiTheme="minorEastAsia" w:eastAsiaTheme="minorEastAsia" w:cstheme="minorEastAsia"/>
                <w:b/>
                <w:szCs w:val="21"/>
                <w:highlight w:val="none"/>
              </w:rPr>
            </w:pPr>
          </w:p>
        </w:tc>
      </w:tr>
      <w:tr w14:paraId="22746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7B8908CF">
            <w:pPr>
              <w:shd w:val="clear"/>
              <w:spacing w:line="360" w:lineRule="auto"/>
              <w:rPr>
                <w:rFonts w:asciiTheme="minorEastAsia" w:hAnsiTheme="minorEastAsia" w:eastAsiaTheme="minorEastAsia" w:cstheme="minorEastAsia"/>
                <w:b/>
                <w:szCs w:val="21"/>
                <w:highlight w:val="none"/>
              </w:rPr>
            </w:pPr>
          </w:p>
        </w:tc>
        <w:tc>
          <w:tcPr>
            <w:tcW w:w="3455" w:type="dxa"/>
          </w:tcPr>
          <w:p w14:paraId="5323E0D0">
            <w:pPr>
              <w:shd w:val="clear"/>
              <w:spacing w:line="360" w:lineRule="auto"/>
              <w:rPr>
                <w:rFonts w:asciiTheme="minorEastAsia" w:hAnsiTheme="minorEastAsia" w:eastAsiaTheme="minorEastAsia" w:cstheme="minorEastAsia"/>
                <w:b/>
                <w:szCs w:val="21"/>
                <w:highlight w:val="none"/>
              </w:rPr>
            </w:pPr>
          </w:p>
        </w:tc>
      </w:tr>
    </w:tbl>
    <w:p w14:paraId="67F55FFB">
      <w:pPr>
        <w:shd w:val="clear"/>
        <w:rPr>
          <w:rFonts w:ascii="宋体" w:hAnsi="宋体"/>
          <w:highlight w:val="none"/>
        </w:rPr>
      </w:pPr>
    </w:p>
    <w:p w14:paraId="4B701E70">
      <w:pPr>
        <w:shd w:val="clear"/>
        <w:jc w:val="center"/>
        <w:rPr>
          <w:rFonts w:ascii="宋体" w:hAnsi="宋体"/>
          <w:b/>
          <w:bCs/>
          <w:sz w:val="36"/>
          <w:highlight w:val="none"/>
        </w:rPr>
      </w:pPr>
      <w:r>
        <w:rPr>
          <w:rFonts w:ascii="宋体" w:hAnsi="宋体"/>
          <w:b/>
          <w:bCs/>
          <w:sz w:val="36"/>
          <w:highlight w:val="none"/>
        </w:rPr>
        <w:br w:type="page"/>
      </w:r>
      <w:bookmarkStart w:id="7" w:name="_Toc489655320"/>
    </w:p>
    <w:p w14:paraId="274C8B00">
      <w:pPr>
        <w:pStyle w:val="262"/>
        <w:shd w:val="clear"/>
        <w:rPr>
          <w:rFonts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响应文件主要目录</w:t>
      </w:r>
      <w:bookmarkEnd w:id="6"/>
      <w:bookmarkEnd w:id="7"/>
      <w:r>
        <w:rPr>
          <w:rFonts w:hint="eastAsia" w:asciiTheme="majorEastAsia" w:hAnsiTheme="majorEastAsia" w:eastAsiaTheme="majorEastAsia" w:cstheme="majorEastAsia"/>
          <w:highlight w:val="none"/>
        </w:rPr>
        <w:t>及相关证明材料格式、附件</w:t>
      </w:r>
    </w:p>
    <w:p w14:paraId="3E7D5073">
      <w:pPr>
        <w:shd w:val="clear"/>
        <w:spacing w:line="360" w:lineRule="auto"/>
        <w:ind w:firstLine="560" w:firstLineChars="200"/>
        <w:jc w:val="left"/>
        <w:rPr>
          <w:sz w:val="28"/>
          <w:szCs w:val="32"/>
          <w:highlight w:val="none"/>
        </w:rPr>
      </w:pPr>
      <w:r>
        <w:rPr>
          <w:rFonts w:hint="eastAsia"/>
          <w:sz w:val="28"/>
          <w:szCs w:val="32"/>
          <w:highlight w:val="none"/>
        </w:rPr>
        <w:t>目录一、响应申请及声明格式</w:t>
      </w:r>
    </w:p>
    <w:p w14:paraId="68841042">
      <w:pPr>
        <w:shd w:val="clear"/>
        <w:spacing w:line="360" w:lineRule="auto"/>
        <w:ind w:firstLine="560" w:firstLineChars="200"/>
        <w:jc w:val="left"/>
        <w:rPr>
          <w:sz w:val="28"/>
          <w:szCs w:val="32"/>
          <w:highlight w:val="none"/>
        </w:rPr>
      </w:pPr>
      <w:r>
        <w:rPr>
          <w:rFonts w:hint="eastAsia"/>
          <w:sz w:val="28"/>
          <w:szCs w:val="32"/>
          <w:highlight w:val="none"/>
        </w:rPr>
        <w:t>目录二、法定代表人授权书格式</w:t>
      </w:r>
    </w:p>
    <w:p w14:paraId="2D70B4EE">
      <w:pPr>
        <w:shd w:val="clear"/>
        <w:spacing w:line="360" w:lineRule="auto"/>
        <w:ind w:firstLine="560" w:firstLineChars="200"/>
        <w:jc w:val="left"/>
        <w:rPr>
          <w:sz w:val="28"/>
          <w:szCs w:val="32"/>
          <w:highlight w:val="none"/>
        </w:rPr>
      </w:pPr>
      <w:r>
        <w:rPr>
          <w:rFonts w:hint="eastAsia"/>
          <w:sz w:val="28"/>
          <w:szCs w:val="32"/>
          <w:highlight w:val="none"/>
        </w:rPr>
        <w:t>目录三、响应一览表格式</w:t>
      </w:r>
    </w:p>
    <w:p w14:paraId="57D9D917">
      <w:pPr>
        <w:shd w:val="clear"/>
        <w:spacing w:line="360" w:lineRule="auto"/>
        <w:ind w:firstLine="560" w:firstLineChars="200"/>
        <w:jc w:val="left"/>
        <w:rPr>
          <w:sz w:val="28"/>
          <w:szCs w:val="32"/>
          <w:highlight w:val="none"/>
        </w:rPr>
      </w:pPr>
      <w:r>
        <w:rPr>
          <w:rFonts w:hint="eastAsia"/>
          <w:sz w:val="28"/>
          <w:szCs w:val="32"/>
          <w:highlight w:val="none"/>
        </w:rPr>
        <w:t>目录四、资格证明文件</w:t>
      </w:r>
    </w:p>
    <w:p w14:paraId="5B6A1DE5">
      <w:pPr>
        <w:shd w:val="clear"/>
        <w:spacing w:line="360" w:lineRule="auto"/>
        <w:ind w:firstLine="560" w:firstLineChars="200"/>
        <w:jc w:val="left"/>
        <w:rPr>
          <w:sz w:val="28"/>
          <w:szCs w:val="32"/>
          <w:highlight w:val="none"/>
        </w:rPr>
      </w:pPr>
      <w:r>
        <w:rPr>
          <w:rFonts w:hint="eastAsia"/>
          <w:sz w:val="28"/>
          <w:szCs w:val="32"/>
          <w:highlight w:val="none"/>
        </w:rPr>
        <w:t>目录五、分项报价表格式</w:t>
      </w:r>
    </w:p>
    <w:p w14:paraId="1109D288">
      <w:pPr>
        <w:shd w:val="clear"/>
        <w:spacing w:line="360" w:lineRule="auto"/>
        <w:ind w:firstLine="560" w:firstLineChars="200"/>
        <w:jc w:val="left"/>
        <w:rPr>
          <w:sz w:val="28"/>
          <w:szCs w:val="32"/>
          <w:highlight w:val="none"/>
        </w:rPr>
      </w:pPr>
      <w:r>
        <w:rPr>
          <w:rFonts w:hint="eastAsia"/>
          <w:sz w:val="28"/>
          <w:szCs w:val="32"/>
          <w:highlight w:val="none"/>
        </w:rPr>
        <w:t>目录六、技术条款偏离表格式</w:t>
      </w:r>
    </w:p>
    <w:p w14:paraId="40DE53F1">
      <w:pPr>
        <w:shd w:val="clear"/>
        <w:spacing w:line="360" w:lineRule="auto"/>
        <w:ind w:firstLine="560" w:firstLineChars="200"/>
        <w:jc w:val="left"/>
        <w:rPr>
          <w:sz w:val="28"/>
          <w:szCs w:val="32"/>
          <w:highlight w:val="none"/>
        </w:rPr>
      </w:pPr>
      <w:r>
        <w:rPr>
          <w:rFonts w:hint="eastAsia"/>
          <w:sz w:val="28"/>
          <w:szCs w:val="32"/>
          <w:highlight w:val="none"/>
        </w:rPr>
        <w:t>目录七、商务条款偏离表格式</w:t>
      </w:r>
    </w:p>
    <w:p w14:paraId="2C4728A8">
      <w:pPr>
        <w:shd w:val="clear"/>
        <w:spacing w:line="360" w:lineRule="auto"/>
        <w:ind w:firstLine="560" w:firstLineChars="200"/>
        <w:jc w:val="left"/>
        <w:rPr>
          <w:sz w:val="28"/>
          <w:szCs w:val="32"/>
          <w:highlight w:val="none"/>
        </w:rPr>
      </w:pPr>
      <w:r>
        <w:rPr>
          <w:rFonts w:hint="eastAsia"/>
          <w:sz w:val="28"/>
          <w:szCs w:val="32"/>
          <w:highlight w:val="none"/>
        </w:rPr>
        <w:t>目录八、服务方案或承诺</w:t>
      </w:r>
    </w:p>
    <w:p w14:paraId="40EF8248">
      <w:pPr>
        <w:shd w:val="clear"/>
        <w:spacing w:line="360" w:lineRule="auto"/>
        <w:ind w:firstLine="560" w:firstLineChars="200"/>
        <w:jc w:val="left"/>
        <w:rPr>
          <w:sz w:val="28"/>
          <w:szCs w:val="32"/>
          <w:highlight w:val="none"/>
        </w:rPr>
      </w:pPr>
      <w:r>
        <w:rPr>
          <w:rFonts w:hint="eastAsia"/>
          <w:sz w:val="28"/>
          <w:szCs w:val="32"/>
          <w:highlight w:val="none"/>
        </w:rPr>
        <w:t>目录九、拟投入本项目人员一览表</w:t>
      </w:r>
    </w:p>
    <w:p w14:paraId="3F65E869">
      <w:pPr>
        <w:shd w:val="clear"/>
        <w:spacing w:line="360" w:lineRule="auto"/>
        <w:ind w:firstLine="560" w:firstLineChars="200"/>
        <w:jc w:val="left"/>
        <w:rPr>
          <w:sz w:val="28"/>
          <w:szCs w:val="32"/>
          <w:highlight w:val="none"/>
        </w:rPr>
      </w:pPr>
      <w:r>
        <w:rPr>
          <w:rFonts w:hint="eastAsia"/>
          <w:sz w:val="28"/>
          <w:szCs w:val="32"/>
          <w:highlight w:val="none"/>
        </w:rPr>
        <w:t>目录十、响应需要的其他证明文件及材料</w:t>
      </w:r>
    </w:p>
    <w:p w14:paraId="4391DF55">
      <w:pPr>
        <w:shd w:val="clear"/>
        <w:rPr>
          <w:highlight w:val="none"/>
        </w:rPr>
      </w:pPr>
    </w:p>
    <w:p w14:paraId="4E319BE4">
      <w:pPr>
        <w:shd w:val="clear"/>
        <w:spacing w:line="360" w:lineRule="auto"/>
        <w:rPr>
          <w:rFonts w:ascii="宋体" w:hAnsi="宋体"/>
          <w:b/>
          <w:szCs w:val="21"/>
          <w:highlight w:val="none"/>
          <w:lang w:val="zh-CN"/>
        </w:rPr>
      </w:pPr>
      <w:r>
        <w:rPr>
          <w:rFonts w:hint="eastAsia" w:ascii="宋体" w:hAnsi="宋体"/>
          <w:b/>
          <w:szCs w:val="21"/>
          <w:highlight w:val="none"/>
          <w:lang w:val="zh-CN"/>
        </w:rPr>
        <w:br w:type="page"/>
      </w:r>
    </w:p>
    <w:p w14:paraId="603655C3">
      <w:pPr>
        <w:pStyle w:val="17"/>
        <w:shd w:val="clear"/>
        <w:ind w:firstLine="0" w:firstLineChars="0"/>
        <w:outlineLvl w:val="1"/>
        <w:rPr>
          <w:b/>
          <w:sz w:val="21"/>
          <w:szCs w:val="21"/>
          <w:highlight w:val="none"/>
        </w:rPr>
      </w:pPr>
      <w:r>
        <w:rPr>
          <w:rFonts w:hint="eastAsia"/>
          <w:b/>
          <w:sz w:val="21"/>
          <w:szCs w:val="21"/>
          <w:highlight w:val="none"/>
        </w:rPr>
        <w:t>★</w:t>
      </w:r>
      <w:r>
        <w:rPr>
          <w:b/>
          <w:sz w:val="21"/>
          <w:szCs w:val="21"/>
          <w:highlight w:val="none"/>
        </w:rPr>
        <w:t>目录一、响应申请及声明格式</w:t>
      </w:r>
    </w:p>
    <w:p w14:paraId="1F85152D">
      <w:pPr>
        <w:pStyle w:val="264"/>
        <w:shd w:val="clear"/>
        <w:outlineLvl w:val="9"/>
        <w:rPr>
          <w:highlight w:val="none"/>
        </w:rPr>
      </w:pPr>
      <w:r>
        <w:rPr>
          <w:highlight w:val="none"/>
        </w:rPr>
        <w:t>响应申请及声明</w:t>
      </w:r>
    </w:p>
    <w:p w14:paraId="4F8A1213">
      <w:pPr>
        <w:pStyle w:val="17"/>
        <w:shd w:val="clear"/>
        <w:ind w:firstLine="0" w:firstLineChars="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致：（采购人）</w:t>
      </w:r>
    </w:p>
    <w:p w14:paraId="7EE43B9D">
      <w:pPr>
        <w:pStyle w:val="17"/>
        <w:shd w:val="clea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根据贵方</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（项目编号：</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）响应邀请，正式授权下述签字人（姓名和职务）</w:t>
      </w:r>
      <w:r>
        <w:rPr>
          <w:rFonts w:hint="eastAsia" w:asciiTheme="minorEastAsia" w:hAnsiTheme="minorEastAsia" w:eastAsiaTheme="minorEastAsia" w:cstheme="minorEastAsia"/>
          <w:b/>
          <w:sz w:val="21"/>
          <w:szCs w:val="21"/>
          <w:highlight w:val="none"/>
          <w:u w:val="single"/>
        </w:rPr>
        <w:t xml:space="preserve">        </w:t>
      </w:r>
      <w:r>
        <w:rPr>
          <w:rFonts w:hint="eastAsia" w:asciiTheme="minorEastAsia" w:hAnsiTheme="minorEastAsia" w:eastAsiaTheme="minorEastAsia" w:cstheme="minorEastAsia"/>
          <w:b/>
          <w:sz w:val="21"/>
          <w:szCs w:val="21"/>
          <w:highlight w:val="none"/>
        </w:rPr>
        <w:t xml:space="preserve"> </w:t>
      </w:r>
      <w:r>
        <w:rPr>
          <w:rFonts w:hint="eastAsia" w:asciiTheme="minorEastAsia" w:hAnsiTheme="minorEastAsia" w:eastAsiaTheme="minorEastAsia" w:cstheme="minorEastAsia"/>
          <w:sz w:val="21"/>
          <w:szCs w:val="21"/>
          <w:highlight w:val="none"/>
        </w:rPr>
        <w:t>代表供应商（供应商名称）</w:t>
      </w:r>
      <w:r>
        <w:rPr>
          <w:rFonts w:hint="eastAsia" w:asciiTheme="minorEastAsia" w:hAnsiTheme="minorEastAsia" w:eastAsiaTheme="minorEastAsia" w:cstheme="minorEastAsia"/>
          <w:b/>
          <w:sz w:val="21"/>
          <w:szCs w:val="21"/>
          <w:highlight w:val="none"/>
          <w:u w:val="single"/>
        </w:rPr>
        <w:t xml:space="preserve">        </w:t>
      </w:r>
      <w:r>
        <w:rPr>
          <w:rFonts w:hint="eastAsia" w:asciiTheme="minorEastAsia" w:hAnsiTheme="minorEastAsia" w:eastAsiaTheme="minorEastAsia" w:cstheme="minorEastAsia"/>
          <w:b/>
          <w:sz w:val="21"/>
          <w:szCs w:val="21"/>
          <w:highlight w:val="none"/>
        </w:rPr>
        <w:t xml:space="preserve"> </w:t>
      </w:r>
      <w:r>
        <w:rPr>
          <w:rFonts w:hint="eastAsia" w:asciiTheme="minorEastAsia" w:hAnsiTheme="minorEastAsia" w:eastAsiaTheme="minorEastAsia" w:cstheme="minorEastAsia"/>
          <w:sz w:val="21"/>
          <w:szCs w:val="21"/>
          <w:highlight w:val="none"/>
        </w:rPr>
        <w:t>，提交响应文件。</w:t>
      </w:r>
    </w:p>
    <w:p w14:paraId="14CFF8A3">
      <w:pPr>
        <w:pStyle w:val="17"/>
        <w:shd w:val="clea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据此函，签字人兹宣布声明和承诺如下：</w:t>
      </w:r>
    </w:p>
    <w:p w14:paraId="09824FC6">
      <w:pPr>
        <w:pStyle w:val="17"/>
        <w:shd w:val="clear"/>
        <w:ind w:firstLine="480" w:firstLineChars="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b/>
          <w:sz w:val="21"/>
          <w:szCs w:val="21"/>
          <w:highlight w:val="none"/>
        </w:rPr>
        <w:t>我们的资格条件完全符合本次采购要求</w:t>
      </w:r>
      <w:r>
        <w:rPr>
          <w:rFonts w:hint="eastAsia" w:asciiTheme="minorEastAsia" w:hAnsiTheme="minorEastAsia" w:eastAsiaTheme="minorEastAsia" w:cstheme="minorEastAsia"/>
          <w:sz w:val="21"/>
          <w:szCs w:val="21"/>
          <w:highlight w:val="none"/>
        </w:rPr>
        <w:t>，我们同意并向贵方提供了与响应有关的所有证据和资料。</w:t>
      </w:r>
    </w:p>
    <w:p w14:paraId="673B0823">
      <w:pPr>
        <w:pStyle w:val="17"/>
        <w:shd w:val="clear"/>
        <w:ind w:firstLine="480" w:firstLineChars="0"/>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2、按采购要求，我们的响应报价：详见《响应一览表》。</w:t>
      </w:r>
    </w:p>
    <w:p w14:paraId="5EB4232B">
      <w:pPr>
        <w:pStyle w:val="17"/>
        <w:shd w:val="clear"/>
        <w:ind w:firstLine="480" w:firstLineChars="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3、我们已详细审核全部采购文件及其有效补充文件，我们放弃对采购文件任何误解的权利，提交响应文件后，</w:t>
      </w:r>
      <w:r>
        <w:rPr>
          <w:rFonts w:hint="eastAsia" w:asciiTheme="minorEastAsia" w:hAnsiTheme="minorEastAsia" w:eastAsiaTheme="minorEastAsia" w:cstheme="minorEastAsia"/>
          <w:b/>
          <w:sz w:val="21"/>
          <w:szCs w:val="21"/>
          <w:highlight w:val="none"/>
        </w:rPr>
        <w:t>不对采购文件本身提出质疑</w:t>
      </w:r>
      <w:r>
        <w:rPr>
          <w:rFonts w:hint="eastAsia" w:asciiTheme="minorEastAsia" w:hAnsiTheme="minorEastAsia" w:eastAsiaTheme="minorEastAsia" w:cstheme="minorEastAsia"/>
          <w:sz w:val="21"/>
          <w:szCs w:val="21"/>
          <w:highlight w:val="none"/>
        </w:rPr>
        <w:t>。</w:t>
      </w:r>
    </w:p>
    <w:p w14:paraId="3FB61D82">
      <w:pPr>
        <w:pStyle w:val="17"/>
        <w:shd w:val="clear"/>
        <w:ind w:firstLine="480" w:firstLineChars="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4、我们同意从规定的响应文件开启日期起遵循本响应文件，并在规定的响应有效期期满之前均具有约束力。</w:t>
      </w:r>
    </w:p>
    <w:p w14:paraId="4896EBDA">
      <w:pPr>
        <w:pStyle w:val="17"/>
        <w:shd w:val="clear"/>
        <w:ind w:firstLine="480" w:firstLineChars="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5、一旦我方成交，我方将根据采购文件的规定严格履行合同，并保证于承诺的时间完成项目的启动等服务，交付采购人验收。</w:t>
      </w:r>
    </w:p>
    <w:p w14:paraId="60E2EC0D">
      <w:pPr>
        <w:pStyle w:val="17"/>
        <w:shd w:val="clear"/>
        <w:ind w:firstLine="480" w:firstLineChars="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7C86911A">
      <w:pPr>
        <w:pStyle w:val="17"/>
        <w:shd w:val="clear"/>
        <w:ind w:firstLine="480" w:firstLineChars="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7、与本次响应有关的正式联系方式为：</w:t>
      </w:r>
    </w:p>
    <w:p w14:paraId="51797F3E">
      <w:pPr>
        <w:pStyle w:val="17"/>
        <w:shd w:val="clear"/>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地址：</w:t>
      </w:r>
    </w:p>
    <w:p w14:paraId="3D133D79">
      <w:pPr>
        <w:pStyle w:val="17"/>
        <w:shd w:val="clear"/>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电话：</w:t>
      </w:r>
    </w:p>
    <w:p w14:paraId="262A1D88">
      <w:pPr>
        <w:pStyle w:val="17"/>
        <w:shd w:val="clear"/>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传真：</w:t>
      </w:r>
    </w:p>
    <w:p w14:paraId="38BBA454">
      <w:pPr>
        <w:pStyle w:val="17"/>
        <w:shd w:val="clea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开户银行：</w:t>
      </w:r>
    </w:p>
    <w:p w14:paraId="119BEDA8">
      <w:pPr>
        <w:pStyle w:val="17"/>
        <w:shd w:val="clea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银行账号：</w:t>
      </w:r>
    </w:p>
    <w:p w14:paraId="25F8EFEB">
      <w:pPr>
        <w:shd w:val="clear"/>
        <w:autoSpaceDE w:val="0"/>
        <w:autoSpaceDN w:val="0"/>
        <w:adjustRightInd w:val="0"/>
        <w:spacing w:line="360" w:lineRule="auto"/>
        <w:ind w:firstLine="420"/>
        <w:rPr>
          <w:rFonts w:asciiTheme="minorEastAsia" w:hAnsiTheme="minorEastAsia" w:eastAsiaTheme="minorEastAsia" w:cstheme="minorEastAsia"/>
          <w:szCs w:val="21"/>
          <w:highlight w:val="none"/>
          <w:u w:val="single"/>
          <w:lang w:val="zh-CN"/>
        </w:rPr>
      </w:pPr>
      <w:r>
        <w:rPr>
          <w:rFonts w:hint="eastAsia" w:asciiTheme="minorEastAsia" w:hAnsiTheme="minorEastAsia" w:eastAsiaTheme="minorEastAsia" w:cstheme="minorEastAsia"/>
          <w:szCs w:val="21"/>
          <w:highlight w:val="none"/>
          <w:lang w:val="zh-CN"/>
        </w:rPr>
        <w:t>供应商授权代表姓名</w:t>
      </w:r>
      <w:r>
        <w:rPr>
          <w:rFonts w:hint="eastAsia" w:asciiTheme="minorEastAsia" w:hAnsiTheme="minorEastAsia" w:eastAsiaTheme="minorEastAsia" w:cstheme="minorEastAsia"/>
          <w:b/>
          <w:bCs/>
          <w:szCs w:val="21"/>
          <w:highlight w:val="none"/>
          <w:lang w:val="zh-CN"/>
        </w:rPr>
        <w:t>（签字）</w:t>
      </w:r>
      <w:r>
        <w:rPr>
          <w:rFonts w:hint="eastAsia" w:asciiTheme="minorEastAsia" w:hAnsiTheme="minorEastAsia" w:eastAsiaTheme="minorEastAsia" w:cstheme="minorEastAsia"/>
          <w:szCs w:val="21"/>
          <w:highlight w:val="none"/>
          <w:lang w:val="zh-CN"/>
        </w:rPr>
        <w:t>：</w:t>
      </w:r>
    </w:p>
    <w:p w14:paraId="5A18D273">
      <w:pPr>
        <w:shd w:val="clear"/>
        <w:autoSpaceDE w:val="0"/>
        <w:autoSpaceDN w:val="0"/>
        <w:adjustRightInd w:val="0"/>
        <w:spacing w:line="360" w:lineRule="auto"/>
        <w:ind w:firstLine="420"/>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供应商名称（盖章）：</w:t>
      </w:r>
    </w:p>
    <w:p w14:paraId="054E7BF1">
      <w:pPr>
        <w:shd w:val="clear"/>
        <w:autoSpaceDE w:val="0"/>
        <w:autoSpaceDN w:val="0"/>
        <w:adjustRightInd w:val="0"/>
        <w:spacing w:line="360" w:lineRule="auto"/>
        <w:ind w:firstLine="420"/>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szCs w:val="21"/>
          <w:highlight w:val="none"/>
          <w:lang w:val="zh-CN"/>
        </w:rPr>
        <w:t>日期：</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lang w:val="zh-CN"/>
        </w:rPr>
        <w:t>年</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lang w:val="zh-CN"/>
        </w:rPr>
        <w:t>月</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lang w:val="zh-CN"/>
        </w:rPr>
        <w:t>日</w:t>
      </w:r>
    </w:p>
    <w:p w14:paraId="2EF59130">
      <w:pPr>
        <w:shd w:val="clear"/>
        <w:jc w:val="left"/>
        <w:rPr>
          <w:rFonts w:ascii="宋体" w:hAnsi="宋体" w:cs="宋体"/>
          <w:b/>
          <w:szCs w:val="21"/>
          <w:highlight w:val="none"/>
          <w:lang w:val="zh-CN"/>
        </w:rPr>
      </w:pPr>
      <w:r>
        <w:rPr>
          <w:rFonts w:hint="eastAsia" w:ascii="宋体" w:hAnsi="宋体" w:cs="宋体"/>
          <w:b/>
          <w:szCs w:val="21"/>
          <w:highlight w:val="none"/>
          <w:lang w:val="zh-CN"/>
        </w:rPr>
        <w:br w:type="page"/>
      </w:r>
    </w:p>
    <w:p w14:paraId="1DCFA09A">
      <w:pPr>
        <w:pStyle w:val="17"/>
        <w:shd w:val="clear"/>
        <w:ind w:firstLine="0" w:firstLineChars="0"/>
        <w:outlineLvl w:val="1"/>
        <w:rPr>
          <w:b/>
          <w:highlight w:val="none"/>
        </w:rPr>
      </w:pPr>
      <w:r>
        <w:rPr>
          <w:rFonts w:hint="eastAsia"/>
          <w:b/>
          <w:sz w:val="21"/>
          <w:szCs w:val="21"/>
          <w:highlight w:val="none"/>
        </w:rPr>
        <w:t>★</w:t>
      </w:r>
      <w:r>
        <w:rPr>
          <w:b/>
          <w:highlight w:val="none"/>
        </w:rPr>
        <w:t>目录二、法定代表人授权书格式</w:t>
      </w:r>
    </w:p>
    <w:p w14:paraId="4150F655">
      <w:pPr>
        <w:pStyle w:val="264"/>
        <w:shd w:val="clear"/>
        <w:outlineLvl w:val="9"/>
        <w:rPr>
          <w:highlight w:val="none"/>
        </w:rPr>
      </w:pPr>
      <w:r>
        <w:rPr>
          <w:highlight w:val="none"/>
        </w:rPr>
        <w:t>法定代表人授权委托书</w:t>
      </w:r>
    </w:p>
    <w:p w14:paraId="5A06F22B">
      <w:pPr>
        <w:pStyle w:val="17"/>
        <w:shd w:val="clear"/>
        <w:spacing w:after="0" w:line="360" w:lineRule="auto"/>
        <w:rPr>
          <w:sz w:val="21"/>
          <w:szCs w:val="21"/>
          <w:highlight w:val="none"/>
        </w:rPr>
      </w:pPr>
      <w:r>
        <w:rPr>
          <w:sz w:val="21"/>
          <w:szCs w:val="21"/>
          <w:highlight w:val="none"/>
        </w:rPr>
        <w:t>致：（采购人）</w:t>
      </w:r>
    </w:p>
    <w:p w14:paraId="57854CE9">
      <w:pPr>
        <w:pStyle w:val="17"/>
        <w:shd w:val="clear"/>
        <w:spacing w:after="0" w:line="360" w:lineRule="auto"/>
        <w:rPr>
          <w:sz w:val="21"/>
          <w:szCs w:val="21"/>
          <w:highlight w:val="none"/>
        </w:rPr>
      </w:pPr>
      <w:r>
        <w:rPr>
          <w:sz w:val="21"/>
          <w:szCs w:val="21"/>
          <w:highlight w:val="none"/>
        </w:rPr>
        <w:t>本授权书声明：注册于（供应商住址）</w:t>
      </w:r>
      <w:r>
        <w:rPr>
          <w:b/>
          <w:sz w:val="21"/>
          <w:szCs w:val="21"/>
          <w:highlight w:val="none"/>
          <w:u w:val="single"/>
        </w:rPr>
        <w:t xml:space="preserve">        </w:t>
      </w:r>
      <w:r>
        <w:rPr>
          <w:b/>
          <w:sz w:val="21"/>
          <w:szCs w:val="21"/>
          <w:highlight w:val="none"/>
        </w:rPr>
        <w:t xml:space="preserve"> </w:t>
      </w:r>
      <w:r>
        <w:rPr>
          <w:sz w:val="21"/>
          <w:szCs w:val="21"/>
          <w:highlight w:val="none"/>
        </w:rPr>
        <w:t>的（供应商名称）</w:t>
      </w:r>
      <w:r>
        <w:rPr>
          <w:b/>
          <w:sz w:val="21"/>
          <w:szCs w:val="21"/>
          <w:highlight w:val="none"/>
          <w:u w:val="single"/>
        </w:rPr>
        <w:t xml:space="preserve">        </w:t>
      </w:r>
      <w:r>
        <w:rPr>
          <w:b/>
          <w:sz w:val="21"/>
          <w:szCs w:val="21"/>
          <w:highlight w:val="none"/>
        </w:rPr>
        <w:t xml:space="preserve"> </w:t>
      </w:r>
      <w:r>
        <w:rPr>
          <w:sz w:val="21"/>
          <w:szCs w:val="21"/>
          <w:highlight w:val="none"/>
        </w:rPr>
        <w:t>法定代表人（法定代表人姓名、职务）</w:t>
      </w:r>
      <w:r>
        <w:rPr>
          <w:b/>
          <w:sz w:val="21"/>
          <w:szCs w:val="21"/>
          <w:highlight w:val="none"/>
          <w:u w:val="single"/>
        </w:rPr>
        <w:t xml:space="preserve">        </w:t>
      </w:r>
      <w:r>
        <w:rPr>
          <w:b/>
          <w:sz w:val="21"/>
          <w:szCs w:val="21"/>
          <w:highlight w:val="none"/>
        </w:rPr>
        <w:t xml:space="preserve"> </w:t>
      </w:r>
      <w:r>
        <w:rPr>
          <w:sz w:val="21"/>
          <w:szCs w:val="21"/>
          <w:highlight w:val="none"/>
        </w:rPr>
        <w:t>代表本公司授权在下面签字的（供应商代表姓名、职务）为本公司的合法代理人，就贵方组织的</w:t>
      </w:r>
      <w:r>
        <w:rPr>
          <w:rFonts w:hint="eastAsia"/>
          <w:sz w:val="21"/>
          <w:szCs w:val="21"/>
          <w:highlight w:val="none"/>
        </w:rPr>
        <w:t xml:space="preserve">  </w:t>
      </w:r>
      <w:r>
        <w:rPr>
          <w:rFonts w:hint="eastAsia"/>
          <w:sz w:val="21"/>
          <w:szCs w:val="21"/>
          <w:highlight w:val="none"/>
          <w:u w:val="single"/>
        </w:rPr>
        <w:t xml:space="preserve">                   </w:t>
      </w:r>
      <w:r>
        <w:rPr>
          <w:sz w:val="21"/>
          <w:szCs w:val="21"/>
          <w:highlight w:val="none"/>
        </w:rPr>
        <w:t>，</w:t>
      </w:r>
      <w:r>
        <w:rPr>
          <w:b/>
          <w:sz w:val="21"/>
          <w:szCs w:val="21"/>
          <w:highlight w:val="none"/>
          <w:u w:val="single"/>
        </w:rPr>
        <w:t xml:space="preserve">        </w:t>
      </w:r>
      <w:r>
        <w:rPr>
          <w:b/>
          <w:sz w:val="21"/>
          <w:szCs w:val="21"/>
          <w:highlight w:val="none"/>
        </w:rPr>
        <w:t xml:space="preserve"> </w:t>
      </w:r>
      <w:r>
        <w:rPr>
          <w:sz w:val="21"/>
          <w:szCs w:val="21"/>
          <w:highlight w:val="none"/>
        </w:rPr>
        <w:t>（项目编号）进行响应，以本公司名义处理一切与之有关的事务。</w:t>
      </w:r>
    </w:p>
    <w:p w14:paraId="2FE47910">
      <w:pPr>
        <w:pStyle w:val="17"/>
        <w:shd w:val="clear"/>
        <w:spacing w:after="0" w:line="360" w:lineRule="auto"/>
        <w:rPr>
          <w:sz w:val="21"/>
          <w:szCs w:val="21"/>
          <w:highlight w:val="none"/>
        </w:rPr>
      </w:pPr>
      <w:r>
        <w:rPr>
          <w:sz w:val="21"/>
          <w:szCs w:val="21"/>
          <w:highlight w:val="none"/>
        </w:rPr>
        <w:t>本授权书于</w:t>
      </w:r>
      <w:r>
        <w:rPr>
          <w:sz w:val="21"/>
          <w:szCs w:val="21"/>
          <w:highlight w:val="none"/>
          <w:u w:val="single"/>
        </w:rPr>
        <w:t xml:space="preserve">      年    月    日</w:t>
      </w:r>
      <w:r>
        <w:rPr>
          <w:sz w:val="21"/>
          <w:szCs w:val="21"/>
          <w:highlight w:val="none"/>
        </w:rPr>
        <w:t>签字生效，特此声明。</w:t>
      </w:r>
    </w:p>
    <w:p w14:paraId="6B051C4C">
      <w:pPr>
        <w:shd w:val="clear"/>
        <w:adjustRightInd w:val="0"/>
        <w:spacing w:line="360" w:lineRule="auto"/>
        <w:ind w:firstLine="420" w:firstLineChars="200"/>
        <w:jc w:val="left"/>
        <w:rPr>
          <w:rFonts w:ascii="宋体" w:hAnsi="宋体" w:cs="宋体"/>
          <w:szCs w:val="21"/>
          <w:highlight w:val="none"/>
          <w:lang w:val="zh-CN"/>
        </w:rPr>
      </w:pPr>
    </w:p>
    <w:p w14:paraId="3E1B865F">
      <w:pPr>
        <w:shd w:val="clear"/>
        <w:adjustRightInd w:val="0"/>
        <w:spacing w:line="360" w:lineRule="auto"/>
        <w:ind w:firstLine="420" w:firstLineChars="200"/>
        <w:jc w:val="left"/>
        <w:rPr>
          <w:rFonts w:ascii="Times New Roman" w:hAnsi="Times New Roman"/>
          <w:szCs w:val="21"/>
          <w:highlight w:val="none"/>
          <w:lang w:val="zh-CN"/>
        </w:rPr>
      </w:pPr>
      <w:r>
        <w:rPr>
          <w:rFonts w:hint="eastAsia" w:ascii="Times New Roman" w:hAnsi="Times New Roman"/>
          <w:szCs w:val="21"/>
          <w:highlight w:val="none"/>
          <w:lang w:val="zh-CN"/>
        </w:rPr>
        <w:t>法定代表人</w:t>
      </w:r>
      <w:r>
        <w:rPr>
          <w:rFonts w:hint="eastAsia" w:ascii="Times New Roman" w:hAnsi="Times New Roman"/>
          <w:b/>
          <w:bCs/>
          <w:szCs w:val="21"/>
          <w:highlight w:val="none"/>
          <w:lang w:val="zh-CN"/>
        </w:rPr>
        <w:t>（签字</w:t>
      </w:r>
      <w:r>
        <w:rPr>
          <w:rFonts w:hint="eastAsia" w:ascii="Times New Roman" w:hAnsi="Times New Roman"/>
          <w:b/>
          <w:bCs/>
          <w:szCs w:val="21"/>
          <w:highlight w:val="none"/>
          <w:lang w:val="en-US" w:eastAsia="zh-CN"/>
        </w:rPr>
        <w:t>或盖章</w:t>
      </w:r>
      <w:r>
        <w:rPr>
          <w:rFonts w:hint="eastAsia" w:ascii="Times New Roman" w:hAnsi="Times New Roman"/>
          <w:b/>
          <w:bCs/>
          <w:szCs w:val="21"/>
          <w:highlight w:val="none"/>
          <w:lang w:val="zh-CN"/>
        </w:rPr>
        <w:t>）</w:t>
      </w:r>
      <w:r>
        <w:rPr>
          <w:rFonts w:hint="eastAsia" w:ascii="Times New Roman" w:hAnsi="Times New Roman"/>
          <w:szCs w:val="21"/>
          <w:highlight w:val="none"/>
          <w:lang w:val="zh-CN"/>
        </w:rPr>
        <w:t>：</w:t>
      </w:r>
    </w:p>
    <w:p w14:paraId="40FEC09B">
      <w:pPr>
        <w:shd w:val="clear"/>
        <w:adjustRightInd w:val="0"/>
        <w:spacing w:line="360" w:lineRule="auto"/>
        <w:ind w:firstLine="420" w:firstLineChars="200"/>
        <w:jc w:val="left"/>
        <w:rPr>
          <w:rFonts w:ascii="Times New Roman" w:hAnsi="Times New Roman"/>
          <w:szCs w:val="21"/>
          <w:highlight w:val="none"/>
          <w:lang w:val="zh-CN"/>
        </w:rPr>
      </w:pPr>
      <w:r>
        <w:rPr>
          <w:rFonts w:hint="eastAsia" w:ascii="Times New Roman" w:hAnsi="Times New Roman"/>
          <w:szCs w:val="21"/>
          <w:highlight w:val="none"/>
          <w:lang w:val="zh-CN"/>
        </w:rPr>
        <w:t>授权委托人</w:t>
      </w:r>
      <w:r>
        <w:rPr>
          <w:rFonts w:hint="eastAsia" w:ascii="Times New Roman" w:hAnsi="Times New Roman"/>
          <w:b/>
          <w:bCs/>
          <w:szCs w:val="21"/>
          <w:highlight w:val="none"/>
          <w:lang w:val="zh-CN"/>
        </w:rPr>
        <w:t>（签字）</w:t>
      </w:r>
      <w:r>
        <w:rPr>
          <w:rFonts w:hint="eastAsia" w:ascii="Times New Roman" w:hAnsi="Times New Roman"/>
          <w:szCs w:val="21"/>
          <w:highlight w:val="none"/>
          <w:lang w:val="zh-CN"/>
        </w:rPr>
        <w:t>：</w:t>
      </w:r>
    </w:p>
    <w:p w14:paraId="082FC8D6">
      <w:pPr>
        <w:shd w:val="clear"/>
        <w:tabs>
          <w:tab w:val="left" w:pos="1440"/>
        </w:tabs>
        <w:adjustRightInd w:val="0"/>
        <w:spacing w:line="360" w:lineRule="auto"/>
        <w:ind w:firstLine="420" w:firstLineChars="200"/>
        <w:jc w:val="left"/>
        <w:rPr>
          <w:rFonts w:ascii="Times New Roman" w:hAnsi="Times New Roman"/>
          <w:szCs w:val="21"/>
          <w:highlight w:val="none"/>
          <w:lang w:val="zh-CN"/>
        </w:rPr>
      </w:pPr>
      <w:r>
        <w:rPr>
          <w:rFonts w:hint="eastAsia" w:ascii="Times New Roman" w:hAnsi="Times New Roman"/>
          <w:szCs w:val="21"/>
          <w:highlight w:val="none"/>
          <w:lang w:val="zh-CN"/>
        </w:rPr>
        <w:t>日期：年 月 日</w:t>
      </w:r>
    </w:p>
    <w:p w14:paraId="2C387B02">
      <w:pPr>
        <w:shd w:val="clear"/>
        <w:tabs>
          <w:tab w:val="left" w:pos="1440"/>
        </w:tabs>
        <w:adjustRightInd w:val="0"/>
        <w:spacing w:line="360" w:lineRule="auto"/>
        <w:ind w:firstLine="420" w:firstLineChars="200"/>
        <w:jc w:val="left"/>
        <w:rPr>
          <w:rFonts w:ascii="宋体" w:hAnsi="宋体" w:cs="宋体"/>
          <w:szCs w:val="21"/>
          <w:highlight w:val="none"/>
          <w:lang w:val="zh-CN"/>
        </w:rPr>
      </w:pPr>
    </w:p>
    <w:p w14:paraId="0DD3B739">
      <w:pPr>
        <w:widowControl/>
        <w:shd w:val="clear" w:color="auto"/>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附：法定代表人</w:t>
      </w:r>
      <w:r>
        <w:rPr>
          <w:rFonts w:hint="eastAsia" w:ascii="宋体" w:hAnsi="宋体" w:cs="宋体"/>
          <w:b/>
          <w:bCs/>
          <w:color w:val="000000" w:themeColor="text1"/>
          <w:szCs w:val="21"/>
          <w:highlight w:val="none"/>
          <w14:textFill>
            <w14:solidFill>
              <w14:schemeClr w14:val="tx1"/>
            </w14:solidFill>
          </w14:textFill>
        </w:rPr>
        <w:t>有效期内</w:t>
      </w:r>
      <w:r>
        <w:rPr>
          <w:rFonts w:hint="eastAsia" w:ascii="宋体" w:hAnsi="宋体" w:cs="宋体"/>
          <w:color w:val="000000" w:themeColor="text1"/>
          <w:szCs w:val="21"/>
          <w:highlight w:val="none"/>
          <w14:textFill>
            <w14:solidFill>
              <w14:schemeClr w14:val="tx1"/>
            </w14:solidFill>
          </w14:textFill>
        </w:rPr>
        <w:t>的身份证复印件（正反面）</w:t>
      </w:r>
    </w:p>
    <w:tbl>
      <w:tblPr>
        <w:tblStyle w:val="4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6"/>
        <w:gridCol w:w="293"/>
        <w:gridCol w:w="4831"/>
      </w:tblGrid>
      <w:tr w14:paraId="3B5E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2425" w:type="pct"/>
            <w:vAlign w:val="center"/>
          </w:tcPr>
          <w:p w14:paraId="0E28C1BA">
            <w:pPr>
              <w:widowControl/>
              <w:shd w:val="clear" w:color="auto"/>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身份证正面</w:t>
            </w:r>
          </w:p>
        </w:tc>
        <w:tc>
          <w:tcPr>
            <w:tcW w:w="147" w:type="pct"/>
            <w:tcBorders>
              <w:top w:val="nil"/>
              <w:bottom w:val="nil"/>
            </w:tcBorders>
          </w:tcPr>
          <w:p w14:paraId="4C9CC301">
            <w:pPr>
              <w:widowControl/>
              <w:shd w:val="clear" w:color="auto"/>
              <w:spacing w:line="360" w:lineRule="auto"/>
              <w:rPr>
                <w:rFonts w:ascii="宋体" w:hAnsi="宋体" w:cs="宋体"/>
                <w:color w:val="000000" w:themeColor="text1"/>
                <w:szCs w:val="21"/>
                <w:highlight w:val="none"/>
                <w14:textFill>
                  <w14:solidFill>
                    <w14:schemeClr w14:val="tx1"/>
                  </w14:solidFill>
                </w14:textFill>
              </w:rPr>
            </w:pPr>
          </w:p>
        </w:tc>
        <w:tc>
          <w:tcPr>
            <w:tcW w:w="2427" w:type="pct"/>
            <w:vAlign w:val="center"/>
          </w:tcPr>
          <w:p w14:paraId="34F1CD50">
            <w:pPr>
              <w:widowControl/>
              <w:shd w:val="clear" w:color="auto"/>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身份证反面</w:t>
            </w:r>
          </w:p>
        </w:tc>
      </w:tr>
    </w:tbl>
    <w:p w14:paraId="2B154F23">
      <w:pPr>
        <w:widowControl/>
        <w:shd w:val="clear" w:color="auto"/>
        <w:spacing w:line="360" w:lineRule="auto"/>
        <w:rPr>
          <w:rFonts w:ascii="宋体" w:hAnsi="宋体" w:cs="宋体"/>
          <w:color w:val="000000" w:themeColor="text1"/>
          <w:szCs w:val="21"/>
          <w:highlight w:val="none"/>
          <w14:textFill>
            <w14:solidFill>
              <w14:schemeClr w14:val="tx1"/>
            </w14:solidFill>
          </w14:textFill>
        </w:rPr>
      </w:pPr>
    </w:p>
    <w:p w14:paraId="6B89B4D9">
      <w:pPr>
        <w:widowControl/>
        <w:shd w:val="clear" w:color="auto"/>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w:t>
      </w:r>
      <w:r>
        <w:rPr>
          <w:rFonts w:hint="eastAsia" w:ascii="宋体" w:hAnsi="宋体" w:cs="宋体"/>
          <w:b/>
          <w:bCs/>
          <w:color w:val="000000" w:themeColor="text1"/>
          <w:szCs w:val="21"/>
          <w:highlight w:val="none"/>
          <w14:textFill>
            <w14:solidFill>
              <w14:schemeClr w14:val="tx1"/>
            </w14:solidFill>
          </w14:textFill>
        </w:rPr>
        <w:t>有效期内</w:t>
      </w:r>
      <w:r>
        <w:rPr>
          <w:rFonts w:hint="eastAsia" w:ascii="宋体" w:hAnsi="宋体" w:cs="宋体"/>
          <w:color w:val="000000" w:themeColor="text1"/>
          <w:szCs w:val="21"/>
          <w:highlight w:val="none"/>
          <w14:textFill>
            <w14:solidFill>
              <w14:schemeClr w14:val="tx1"/>
            </w14:solidFill>
          </w14:textFill>
        </w:rPr>
        <w:t>的身份证复印件（正反面）</w:t>
      </w:r>
    </w:p>
    <w:tbl>
      <w:tblPr>
        <w:tblStyle w:val="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5"/>
        <w:gridCol w:w="285"/>
        <w:gridCol w:w="4846"/>
      </w:tblGrid>
      <w:tr w14:paraId="7B61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2423" w:type="pct"/>
            <w:vAlign w:val="center"/>
          </w:tcPr>
          <w:p w14:paraId="1CEBDF72">
            <w:pPr>
              <w:widowControl/>
              <w:shd w:val="clear" w:color="auto"/>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身份证正面</w:t>
            </w:r>
          </w:p>
        </w:tc>
        <w:tc>
          <w:tcPr>
            <w:tcW w:w="143" w:type="pct"/>
            <w:tcBorders>
              <w:top w:val="nil"/>
              <w:bottom w:val="nil"/>
            </w:tcBorders>
          </w:tcPr>
          <w:p w14:paraId="1FE7E093">
            <w:pPr>
              <w:widowControl/>
              <w:shd w:val="clear" w:color="auto"/>
              <w:spacing w:line="360" w:lineRule="auto"/>
              <w:rPr>
                <w:rFonts w:ascii="宋体" w:hAnsi="宋体" w:cs="宋体"/>
                <w:color w:val="000000" w:themeColor="text1"/>
                <w:szCs w:val="21"/>
                <w:highlight w:val="none"/>
                <w14:textFill>
                  <w14:solidFill>
                    <w14:schemeClr w14:val="tx1"/>
                  </w14:solidFill>
                </w14:textFill>
              </w:rPr>
            </w:pPr>
          </w:p>
        </w:tc>
        <w:tc>
          <w:tcPr>
            <w:tcW w:w="2433" w:type="pct"/>
            <w:vAlign w:val="center"/>
          </w:tcPr>
          <w:p w14:paraId="1D9F17CF">
            <w:pPr>
              <w:widowControl/>
              <w:shd w:val="clear" w:color="auto"/>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身份证反面</w:t>
            </w:r>
          </w:p>
        </w:tc>
      </w:tr>
    </w:tbl>
    <w:p w14:paraId="5830CF04">
      <w:pPr>
        <w:widowControl/>
        <w:shd w:val="clear" w:color="auto"/>
        <w:spacing w:line="360" w:lineRule="auto"/>
        <w:rPr>
          <w:rFonts w:ascii="宋体" w:hAnsi="宋体" w:cs="宋体"/>
          <w:color w:val="000000" w:themeColor="text1"/>
          <w:szCs w:val="21"/>
          <w:highlight w:val="none"/>
          <w14:textFill>
            <w14:solidFill>
              <w14:schemeClr w14:val="tx1"/>
            </w14:solidFill>
          </w14:textFill>
        </w:rPr>
      </w:pPr>
    </w:p>
    <w:p w14:paraId="6382B1AE">
      <w:pPr>
        <w:widowControl/>
        <w:shd w:val="clear" w:color="auto"/>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供应商或分支机构近六个月内（2025年12月以来）任意一个月为授权代表缴纳社保的证明材料（如为法定代表人提交响应文件的，可不提供社保缴纳证明材料）：</w:t>
      </w:r>
    </w:p>
    <w:p w14:paraId="27E74943">
      <w:pPr>
        <w:shd w:val="clear"/>
        <w:rPr>
          <w:rFonts w:ascii="宋体" w:hAnsi="宋体" w:cs="宋体"/>
          <w:b/>
          <w:szCs w:val="21"/>
          <w:highlight w:val="none"/>
          <w:lang w:val="zh-CN"/>
        </w:rPr>
      </w:pPr>
      <w:r>
        <w:rPr>
          <w:rFonts w:hint="eastAsia" w:ascii="宋体" w:hAnsi="宋体" w:cs="宋体"/>
          <w:b/>
          <w:szCs w:val="21"/>
          <w:highlight w:val="none"/>
          <w:lang w:val="zh-CN"/>
        </w:rPr>
        <w:br w:type="page"/>
      </w:r>
    </w:p>
    <w:p w14:paraId="6EF25C24">
      <w:pPr>
        <w:pStyle w:val="17"/>
        <w:shd w:val="clear"/>
        <w:ind w:firstLine="0" w:firstLineChars="0"/>
        <w:outlineLvl w:val="1"/>
        <w:rPr>
          <w:b/>
          <w:highlight w:val="none"/>
        </w:rPr>
      </w:pPr>
      <w:r>
        <w:rPr>
          <w:rFonts w:hint="eastAsia"/>
          <w:b/>
          <w:sz w:val="21"/>
          <w:szCs w:val="21"/>
          <w:highlight w:val="none"/>
        </w:rPr>
        <w:t>★</w:t>
      </w:r>
      <w:r>
        <w:rPr>
          <w:rFonts w:hint="eastAsia"/>
          <w:b/>
          <w:highlight w:val="none"/>
        </w:rPr>
        <w:t>目录三、响应一览表格式</w:t>
      </w:r>
    </w:p>
    <w:p w14:paraId="62C5B1E2">
      <w:pPr>
        <w:pStyle w:val="264"/>
        <w:shd w:val="clear"/>
        <w:outlineLvl w:val="9"/>
        <w:rPr>
          <w:sz w:val="21"/>
          <w:szCs w:val="21"/>
          <w:highlight w:val="none"/>
        </w:rPr>
      </w:pPr>
      <w:r>
        <w:rPr>
          <w:rFonts w:hint="eastAsia"/>
          <w:sz w:val="21"/>
          <w:szCs w:val="21"/>
          <w:highlight w:val="none"/>
        </w:rPr>
        <w:t>响应</w:t>
      </w:r>
      <w:r>
        <w:rPr>
          <w:sz w:val="21"/>
          <w:szCs w:val="21"/>
          <w:highlight w:val="none"/>
        </w:rPr>
        <w:t>一览表</w:t>
      </w:r>
    </w:p>
    <w:p w14:paraId="55461F04">
      <w:pPr>
        <w:pStyle w:val="33"/>
        <w:shd w:val="clear"/>
        <w:rPr>
          <w:sz w:val="21"/>
          <w:szCs w:val="21"/>
          <w:highlight w:val="none"/>
        </w:rPr>
      </w:pPr>
      <w:r>
        <w:rPr>
          <w:sz w:val="21"/>
          <w:szCs w:val="21"/>
          <w:highlight w:val="none"/>
        </w:rPr>
        <w:t>（请将</w:t>
      </w:r>
      <w:r>
        <w:rPr>
          <w:rFonts w:hint="eastAsia"/>
          <w:sz w:val="21"/>
          <w:szCs w:val="21"/>
          <w:highlight w:val="none"/>
        </w:rPr>
        <w:t>响应</w:t>
      </w:r>
      <w:r>
        <w:rPr>
          <w:sz w:val="21"/>
          <w:szCs w:val="21"/>
          <w:highlight w:val="none"/>
        </w:rPr>
        <w:t>一览表放置于响应文件首页）</w:t>
      </w:r>
    </w:p>
    <w:tbl>
      <w:tblPr>
        <w:tblStyle w:val="45"/>
        <w:tblW w:w="10001" w:type="dxa"/>
        <w:jc w:val="center"/>
        <w:tblLayout w:type="autofit"/>
        <w:tblCellMar>
          <w:top w:w="0" w:type="dxa"/>
          <w:left w:w="0" w:type="dxa"/>
          <w:bottom w:w="0" w:type="dxa"/>
          <w:right w:w="0" w:type="dxa"/>
        </w:tblCellMar>
      </w:tblPr>
      <w:tblGrid>
        <w:gridCol w:w="756"/>
        <w:gridCol w:w="2079"/>
        <w:gridCol w:w="1418"/>
        <w:gridCol w:w="1552"/>
        <w:gridCol w:w="1496"/>
        <w:gridCol w:w="2700"/>
      </w:tblGrid>
      <w:tr w14:paraId="15A4DCCA">
        <w:tblPrEx>
          <w:tblCellMar>
            <w:top w:w="0" w:type="dxa"/>
            <w:left w:w="0" w:type="dxa"/>
            <w:bottom w:w="0" w:type="dxa"/>
            <w:right w:w="0" w:type="dxa"/>
          </w:tblCellMar>
        </w:tblPrEx>
        <w:trPr>
          <w:trHeight w:val="520" w:hRule="atLeast"/>
          <w:jc w:val="center"/>
        </w:trPr>
        <w:tc>
          <w:tcPr>
            <w:tcW w:w="75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E20B637">
            <w:pPr>
              <w:widowControl/>
              <w:shd w:val="clear"/>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主项目</w:t>
            </w:r>
          </w:p>
        </w:tc>
        <w:tc>
          <w:tcPr>
            <w:tcW w:w="2079"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7FB4D0C">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规格</w:t>
            </w:r>
          </w:p>
        </w:tc>
        <w:tc>
          <w:tcPr>
            <w:tcW w:w="141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EC7A2F3">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bCs/>
                <w:szCs w:val="21"/>
                <w:highlight w:val="none"/>
              </w:rPr>
              <w:t>材质</w:t>
            </w:r>
          </w:p>
        </w:tc>
        <w:tc>
          <w:tcPr>
            <w:tcW w:w="1552" w:type="dxa"/>
            <w:tcBorders>
              <w:top w:val="single" w:color="auto" w:sz="4" w:space="0"/>
              <w:left w:val="single" w:color="auto" w:sz="4" w:space="0"/>
              <w:bottom w:val="single" w:color="auto" w:sz="4" w:space="0"/>
              <w:right w:val="single" w:color="auto" w:sz="4" w:space="0"/>
            </w:tcBorders>
            <w:vAlign w:val="center"/>
          </w:tcPr>
          <w:p w14:paraId="1BC2F2BC">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数量</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0E6E174">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每单页价格</w:t>
            </w:r>
            <w:r>
              <w:rPr>
                <w:rFonts w:ascii="宋体" w:hAnsi="宋体" w:cs="宋体"/>
                <w:b/>
                <w:bCs/>
                <w:szCs w:val="21"/>
                <w:highlight w:val="none"/>
              </w:rPr>
              <w:t xml:space="preserve">  </w:t>
            </w:r>
            <w:r>
              <w:rPr>
                <w:rFonts w:hint="eastAsia" w:cs="宋体"/>
                <w:b/>
                <w:bCs/>
                <w:szCs w:val="21"/>
                <w:highlight w:val="none"/>
              </w:rPr>
              <w:t>（</w:t>
            </w:r>
            <w:r>
              <w:rPr>
                <w:rFonts w:hint="eastAsia" w:ascii="宋体" w:hAnsi="宋体" w:cs="宋体"/>
                <w:szCs w:val="21"/>
                <w:highlight w:val="none"/>
              </w:rPr>
              <w:t>16开幅面</w:t>
            </w:r>
            <w:r>
              <w:rPr>
                <w:rFonts w:hint="eastAsia" w:cs="宋体"/>
                <w:b/>
                <w:bCs/>
                <w:szCs w:val="21"/>
                <w:highlight w:val="none"/>
              </w:rPr>
              <w:t>）</w:t>
            </w:r>
          </w:p>
        </w:tc>
        <w:tc>
          <w:tcPr>
            <w:tcW w:w="2700" w:type="dxa"/>
            <w:tcBorders>
              <w:top w:val="single" w:color="auto" w:sz="4" w:space="0"/>
              <w:left w:val="single" w:color="auto" w:sz="4" w:space="0"/>
              <w:bottom w:val="single" w:color="auto" w:sz="4" w:space="0"/>
              <w:right w:val="single" w:color="auto" w:sz="4" w:space="0"/>
            </w:tcBorders>
            <w:vAlign w:val="center"/>
          </w:tcPr>
          <w:p w14:paraId="5463D9BC">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bCs/>
                <w:szCs w:val="21"/>
                <w:highlight w:val="none"/>
              </w:rPr>
              <w:t>备注</w:t>
            </w:r>
          </w:p>
        </w:tc>
      </w:tr>
      <w:tr w14:paraId="0E71DFD3">
        <w:tblPrEx>
          <w:tblCellMar>
            <w:top w:w="0" w:type="dxa"/>
            <w:left w:w="0" w:type="dxa"/>
            <w:bottom w:w="0" w:type="dxa"/>
            <w:right w:w="0" w:type="dxa"/>
          </w:tblCellMar>
        </w:tblPrEx>
        <w:trPr>
          <w:cantSplit/>
          <w:trHeight w:val="520" w:hRule="atLeast"/>
          <w:jc w:val="center"/>
        </w:trPr>
        <w:tc>
          <w:tcPr>
            <w:tcW w:w="756"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0B6DC8A">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试卷</w:t>
            </w:r>
          </w:p>
        </w:tc>
        <w:tc>
          <w:tcPr>
            <w:tcW w:w="2079"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2378BF3">
            <w:pPr>
              <w:widowControl/>
              <w:shd w:val="clear"/>
              <w:wordWrap w:val="0"/>
              <w:spacing w:before="100" w:beforeAutospacing="1" w:after="100" w:afterAutospacing="1" w:line="336" w:lineRule="auto"/>
              <w:jc w:val="center"/>
              <w:rPr>
                <w:rFonts w:ascii="宋体" w:hAnsi="宋体" w:cs="宋体"/>
                <w:szCs w:val="21"/>
                <w:highlight w:val="none"/>
              </w:rPr>
            </w:pPr>
            <w:r>
              <w:rPr>
                <w:rFonts w:hint="eastAsia" w:ascii="宋体" w:hAnsi="宋体" w:cs="宋体"/>
                <w:szCs w:val="21"/>
                <w:highlight w:val="none"/>
              </w:rPr>
              <w:t>纸张光洁，无色差；正反双面印刷；卷面字迹、图形、表格清晰；页码顺序正确；数量无误；装订。</w:t>
            </w:r>
          </w:p>
        </w:tc>
        <w:tc>
          <w:tcPr>
            <w:tcW w:w="1418"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800BFD3">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szCs w:val="21"/>
                <w:highlight w:val="none"/>
              </w:rPr>
              <w:t>原料：</w:t>
            </w:r>
          </w:p>
          <w:p w14:paraId="6FCBAD42">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szCs w:val="21"/>
                <w:highlight w:val="none"/>
              </w:rPr>
              <w:t>8开幅面</w:t>
            </w:r>
          </w:p>
          <w:p w14:paraId="73C2B23D">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szCs w:val="21"/>
                <w:highlight w:val="none"/>
              </w:rPr>
              <w:t>70克白纸</w:t>
            </w:r>
          </w:p>
          <w:p w14:paraId="0F3CB258">
            <w:pPr>
              <w:widowControl/>
              <w:shd w:val="clear"/>
              <w:wordWrap w:val="0"/>
              <w:spacing w:before="100" w:beforeAutospacing="1" w:after="100" w:afterAutospacing="1" w:line="360" w:lineRule="auto"/>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269287E7">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报价1：300</w:t>
            </w:r>
            <w:r>
              <w:rPr>
                <w:rFonts w:hint="eastAsia" w:cs="宋体"/>
                <w:b/>
                <w:szCs w:val="21"/>
                <w:highlight w:val="none"/>
              </w:rPr>
              <w:t>份以上</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E7469A8">
            <w:pPr>
              <w:widowControl/>
              <w:shd w:val="clear"/>
              <w:wordWrap w:val="0"/>
              <w:spacing w:before="100" w:beforeAutospacing="1" w:after="100" w:afterAutospacing="1" w:line="360" w:lineRule="auto"/>
              <w:jc w:val="center"/>
              <w:rPr>
                <w:rFonts w:hint="default" w:ascii="宋体" w:hAnsi="宋体" w:eastAsia="宋体" w:cs="宋体"/>
                <w:szCs w:val="21"/>
                <w:highlight w:val="none"/>
                <w:lang w:val="en-US" w:eastAsia="zh-CN"/>
              </w:rPr>
            </w:pPr>
          </w:p>
        </w:tc>
        <w:tc>
          <w:tcPr>
            <w:tcW w:w="2700" w:type="dxa"/>
            <w:vMerge w:val="restart"/>
            <w:tcBorders>
              <w:top w:val="single" w:color="auto" w:sz="4" w:space="0"/>
              <w:left w:val="single" w:color="auto" w:sz="4" w:space="0"/>
              <w:bottom w:val="single" w:color="auto" w:sz="4" w:space="0"/>
              <w:right w:val="single" w:color="auto" w:sz="4" w:space="0"/>
            </w:tcBorders>
            <w:vAlign w:val="center"/>
          </w:tcPr>
          <w:p w14:paraId="33062979">
            <w:pPr>
              <w:widowControl/>
              <w:shd w:val="clear"/>
              <w:spacing w:before="100" w:beforeAutospacing="1" w:after="100" w:afterAutospacing="1" w:line="336" w:lineRule="auto"/>
              <w:jc w:val="left"/>
              <w:rPr>
                <w:rFonts w:ascii="宋体" w:hAnsi="宋体" w:cs="宋体"/>
                <w:szCs w:val="21"/>
                <w:highlight w:val="none"/>
              </w:rPr>
            </w:pPr>
            <w:r>
              <w:rPr>
                <w:rFonts w:hint="eastAsia" w:cs="宋体"/>
                <w:szCs w:val="21"/>
                <w:highlight w:val="none"/>
              </w:rPr>
              <w:t>含纸张、制版、保密印刷、装订、装袋、</w:t>
            </w:r>
            <w:r>
              <w:rPr>
                <w:rFonts w:hint="eastAsia" w:ascii="宋体" w:hAnsi="宋体" w:cs="宋体"/>
                <w:szCs w:val="21"/>
                <w:highlight w:val="none"/>
              </w:rPr>
              <w:t>填写卷袋、密封、</w:t>
            </w:r>
            <w:r>
              <w:rPr>
                <w:rFonts w:hint="eastAsia" w:cs="宋体"/>
                <w:szCs w:val="21"/>
                <w:highlight w:val="none"/>
              </w:rPr>
              <w:t>送货上门</w:t>
            </w:r>
            <w:r>
              <w:rPr>
                <w:rFonts w:hint="eastAsia" w:ascii="宋体" w:hAnsi="宋体" w:cs="宋体"/>
                <w:szCs w:val="21"/>
                <w:highlight w:val="none"/>
              </w:rPr>
              <w:t>以及</w:t>
            </w:r>
            <w:r>
              <w:rPr>
                <w:rFonts w:hint="eastAsia" w:ascii="宋体" w:hAnsi="宋体" w:cs="宋体"/>
                <w:b/>
                <w:szCs w:val="21"/>
                <w:highlight w:val="none"/>
              </w:rPr>
              <w:t>安排专人在学校提供场所（仙林和三牌楼两校区，每学期不少于60自然日）面向教师收取母卷</w:t>
            </w:r>
            <w:r>
              <w:rPr>
                <w:rFonts w:hint="eastAsia" w:cs="宋体"/>
                <w:szCs w:val="21"/>
                <w:highlight w:val="none"/>
              </w:rPr>
              <w:t>、发放试卷等各项费用。</w:t>
            </w:r>
          </w:p>
        </w:tc>
      </w:tr>
      <w:tr w14:paraId="6FDACA23">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41A46576">
            <w:pPr>
              <w:widowControl/>
              <w:shd w:val="clear"/>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5AD54877">
            <w:pPr>
              <w:widowControl/>
              <w:shd w:val="clear"/>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4349ECF3">
            <w:pPr>
              <w:widowControl/>
              <w:shd w:val="clear"/>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0613F974">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报价2：100-299</w:t>
            </w:r>
            <w:r>
              <w:rPr>
                <w:rFonts w:hint="eastAsia" w:cs="宋体"/>
                <w:b/>
                <w:szCs w:val="21"/>
                <w:highlight w:val="none"/>
              </w:rPr>
              <w:t>份</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7557C15">
            <w:pPr>
              <w:widowControl/>
              <w:shd w:val="clear"/>
              <w:wordWrap w:val="0"/>
              <w:spacing w:before="100" w:beforeAutospacing="1" w:after="100" w:afterAutospacing="1" w:line="360" w:lineRule="auto"/>
              <w:jc w:val="center"/>
              <w:rPr>
                <w:rFonts w:hint="default" w:ascii="宋体" w:hAnsi="宋体" w:eastAsia="宋体" w:cs="宋体"/>
                <w:szCs w:val="21"/>
                <w:highlight w:val="none"/>
                <w:lang w:val="en-US" w:eastAsia="zh-CN"/>
              </w:rPr>
            </w:pPr>
          </w:p>
        </w:tc>
        <w:tc>
          <w:tcPr>
            <w:tcW w:w="2700" w:type="dxa"/>
            <w:vMerge w:val="continue"/>
            <w:tcBorders>
              <w:top w:val="single" w:color="auto" w:sz="4" w:space="0"/>
              <w:left w:val="single" w:color="auto" w:sz="4" w:space="0"/>
              <w:bottom w:val="single" w:color="auto" w:sz="4" w:space="0"/>
              <w:right w:val="single" w:color="auto" w:sz="4" w:space="0"/>
            </w:tcBorders>
            <w:vAlign w:val="center"/>
          </w:tcPr>
          <w:p w14:paraId="3585FA29">
            <w:pPr>
              <w:widowControl/>
              <w:shd w:val="clear"/>
              <w:jc w:val="center"/>
              <w:rPr>
                <w:rFonts w:ascii="宋体" w:hAnsi="宋体" w:cs="宋体"/>
                <w:szCs w:val="21"/>
                <w:highlight w:val="none"/>
              </w:rPr>
            </w:pPr>
          </w:p>
        </w:tc>
      </w:tr>
      <w:tr w14:paraId="4AB66568">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3789995A">
            <w:pPr>
              <w:widowControl/>
              <w:shd w:val="clear"/>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34CCD641">
            <w:pPr>
              <w:widowControl/>
              <w:shd w:val="clear"/>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31445D2C">
            <w:pPr>
              <w:widowControl/>
              <w:shd w:val="clear"/>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26B7277E">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报价3：99</w:t>
            </w:r>
            <w:r>
              <w:rPr>
                <w:rFonts w:hint="eastAsia" w:cs="宋体"/>
                <w:b/>
                <w:szCs w:val="21"/>
                <w:highlight w:val="none"/>
              </w:rPr>
              <w:t>份以下</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B72E3B0">
            <w:pPr>
              <w:widowControl/>
              <w:shd w:val="clear"/>
              <w:wordWrap w:val="0"/>
              <w:spacing w:before="100" w:beforeAutospacing="1" w:after="100" w:afterAutospacing="1" w:line="360" w:lineRule="auto"/>
              <w:jc w:val="center"/>
              <w:rPr>
                <w:rFonts w:hint="eastAsia" w:ascii="宋体" w:hAnsi="宋体" w:eastAsia="宋体" w:cs="宋体"/>
                <w:szCs w:val="21"/>
                <w:highlight w:val="none"/>
                <w:lang w:val="en-US" w:eastAsia="zh-CN"/>
              </w:rPr>
            </w:pPr>
          </w:p>
        </w:tc>
        <w:tc>
          <w:tcPr>
            <w:tcW w:w="2700" w:type="dxa"/>
            <w:vMerge w:val="continue"/>
            <w:tcBorders>
              <w:top w:val="single" w:color="auto" w:sz="4" w:space="0"/>
              <w:left w:val="single" w:color="auto" w:sz="4" w:space="0"/>
              <w:bottom w:val="single" w:color="auto" w:sz="4" w:space="0"/>
              <w:right w:val="single" w:color="auto" w:sz="4" w:space="0"/>
            </w:tcBorders>
            <w:vAlign w:val="center"/>
          </w:tcPr>
          <w:p w14:paraId="6195CBC0">
            <w:pPr>
              <w:widowControl/>
              <w:shd w:val="clear"/>
              <w:jc w:val="center"/>
              <w:rPr>
                <w:rFonts w:ascii="宋体" w:hAnsi="宋体" w:cs="宋体"/>
                <w:szCs w:val="21"/>
                <w:highlight w:val="none"/>
              </w:rPr>
            </w:pPr>
          </w:p>
        </w:tc>
      </w:tr>
      <w:tr w14:paraId="47B5D493">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525D2CC2">
            <w:pPr>
              <w:widowControl/>
              <w:shd w:val="clear"/>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5B8AF07B">
            <w:pPr>
              <w:widowControl/>
              <w:shd w:val="clear"/>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7C388EFF">
            <w:pPr>
              <w:widowControl/>
              <w:shd w:val="clear"/>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20D2D78E">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报价4：</w:t>
            </w:r>
            <w:r>
              <w:rPr>
                <w:rFonts w:ascii="宋体" w:hAnsi="宋体" w:cs="宋体"/>
                <w:b/>
                <w:bCs/>
                <w:szCs w:val="21"/>
                <w:highlight w:val="none"/>
              </w:rPr>
              <w:t>40</w:t>
            </w:r>
            <w:r>
              <w:rPr>
                <w:rFonts w:hint="eastAsia" w:cs="宋体"/>
                <w:b/>
                <w:bCs/>
                <w:szCs w:val="21"/>
                <w:highlight w:val="none"/>
              </w:rPr>
              <w:t>份以下复印</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3A4336F">
            <w:pPr>
              <w:widowControl/>
              <w:shd w:val="clear"/>
              <w:wordWrap w:val="0"/>
              <w:spacing w:before="100" w:beforeAutospacing="1" w:after="100" w:afterAutospacing="1" w:line="360" w:lineRule="auto"/>
              <w:jc w:val="center"/>
              <w:rPr>
                <w:rFonts w:hint="eastAsia" w:ascii="宋体" w:hAnsi="宋体" w:eastAsia="宋体" w:cs="宋体"/>
                <w:szCs w:val="21"/>
                <w:highlight w:val="none"/>
                <w:lang w:val="en-US" w:eastAsia="zh-CN"/>
              </w:rPr>
            </w:pPr>
          </w:p>
        </w:tc>
        <w:tc>
          <w:tcPr>
            <w:tcW w:w="2700" w:type="dxa"/>
            <w:vMerge w:val="continue"/>
            <w:tcBorders>
              <w:top w:val="single" w:color="auto" w:sz="4" w:space="0"/>
              <w:left w:val="single" w:color="auto" w:sz="4" w:space="0"/>
              <w:bottom w:val="single" w:color="auto" w:sz="4" w:space="0"/>
              <w:right w:val="single" w:color="auto" w:sz="4" w:space="0"/>
            </w:tcBorders>
            <w:vAlign w:val="center"/>
          </w:tcPr>
          <w:p w14:paraId="5D5602CA">
            <w:pPr>
              <w:widowControl/>
              <w:shd w:val="clear"/>
              <w:jc w:val="center"/>
              <w:rPr>
                <w:rFonts w:ascii="宋体" w:hAnsi="宋体" w:cs="宋体"/>
                <w:szCs w:val="21"/>
                <w:highlight w:val="none"/>
              </w:rPr>
            </w:pPr>
          </w:p>
        </w:tc>
      </w:tr>
      <w:tr w14:paraId="5E748A68">
        <w:tblPrEx>
          <w:tblCellMar>
            <w:top w:w="0" w:type="dxa"/>
            <w:left w:w="0" w:type="dxa"/>
            <w:bottom w:w="0" w:type="dxa"/>
            <w:right w:w="0" w:type="dxa"/>
          </w:tblCellMar>
        </w:tblPrEx>
        <w:trPr>
          <w:cantSplit/>
          <w:trHeight w:val="454" w:hRule="atLeast"/>
          <w:jc w:val="center"/>
        </w:trPr>
        <w:tc>
          <w:tcPr>
            <w:tcW w:w="10001" w:type="dxa"/>
            <w:gridSpan w:val="6"/>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5A8F966">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bCs/>
                <w:szCs w:val="21"/>
                <w:highlight w:val="none"/>
              </w:rPr>
              <w:t>说明：以上无须前期设计或打印，提供样本文档。</w:t>
            </w:r>
          </w:p>
        </w:tc>
      </w:tr>
      <w:tr w14:paraId="7C01D1CE">
        <w:tblPrEx>
          <w:tblCellMar>
            <w:top w:w="0" w:type="dxa"/>
            <w:left w:w="0" w:type="dxa"/>
            <w:bottom w:w="0" w:type="dxa"/>
            <w:right w:w="0" w:type="dxa"/>
          </w:tblCellMar>
        </w:tblPrEx>
        <w:trPr>
          <w:cantSplit/>
          <w:trHeight w:val="520" w:hRule="atLeast"/>
          <w:jc w:val="center"/>
        </w:trPr>
        <w:tc>
          <w:tcPr>
            <w:tcW w:w="75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7EE9525">
            <w:pPr>
              <w:widowControl/>
              <w:shd w:val="clear"/>
              <w:spacing w:before="100" w:beforeAutospacing="1" w:after="100" w:afterAutospacing="1" w:line="360" w:lineRule="auto"/>
              <w:rPr>
                <w:rFonts w:ascii="宋体" w:hAnsi="宋体" w:cs="宋体"/>
                <w:szCs w:val="21"/>
                <w:highlight w:val="none"/>
              </w:rPr>
            </w:pPr>
            <w:r>
              <w:rPr>
                <w:rFonts w:hint="eastAsia" w:cs="宋体"/>
                <w:b/>
                <w:bCs/>
                <w:szCs w:val="21"/>
                <w:highlight w:val="none"/>
              </w:rPr>
              <w:t>其他</w:t>
            </w:r>
          </w:p>
        </w:tc>
        <w:tc>
          <w:tcPr>
            <w:tcW w:w="3497" w:type="dxa"/>
            <w:gridSpan w:val="2"/>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6DC6C5B">
            <w:pPr>
              <w:widowControl/>
              <w:shd w:val="clear"/>
              <w:spacing w:before="100" w:beforeAutospacing="1" w:after="100" w:afterAutospacing="1" w:line="360" w:lineRule="auto"/>
              <w:ind w:firstLine="420" w:firstLineChars="200"/>
              <w:rPr>
                <w:rFonts w:ascii="宋体" w:hAnsi="宋体" w:cs="宋体"/>
                <w:szCs w:val="21"/>
                <w:highlight w:val="none"/>
              </w:rPr>
            </w:pPr>
            <w:r>
              <w:rPr>
                <w:rFonts w:hint="eastAsia" w:ascii="宋体" w:hAnsi="宋体" w:cs="宋体"/>
                <w:szCs w:val="21"/>
                <w:highlight w:val="none"/>
              </w:rPr>
              <w:t>8开幅面草稿纸（40克或以下）</w:t>
            </w:r>
          </w:p>
        </w:tc>
        <w:tc>
          <w:tcPr>
            <w:tcW w:w="3048" w:type="dxa"/>
            <w:gridSpan w:val="2"/>
            <w:tcBorders>
              <w:top w:val="single" w:color="auto" w:sz="4" w:space="0"/>
              <w:left w:val="single" w:color="auto" w:sz="4" w:space="0"/>
              <w:bottom w:val="single" w:color="auto" w:sz="4" w:space="0"/>
              <w:right w:val="single" w:color="auto" w:sz="4" w:space="0"/>
            </w:tcBorders>
            <w:vAlign w:val="center"/>
          </w:tcPr>
          <w:p w14:paraId="6135B693">
            <w:pPr>
              <w:widowControl/>
              <w:shd w:val="clear"/>
              <w:spacing w:before="100" w:beforeAutospacing="1" w:after="100" w:afterAutospacing="1" w:line="360" w:lineRule="auto"/>
              <w:ind w:firstLine="422" w:firstLineChars="200"/>
              <w:rPr>
                <w:rFonts w:ascii="宋体" w:hAnsi="宋体" w:cs="宋体"/>
                <w:szCs w:val="21"/>
                <w:highlight w:val="none"/>
              </w:rPr>
            </w:pPr>
            <w:r>
              <w:rPr>
                <w:rFonts w:hint="eastAsia" w:ascii="宋体" w:hAnsi="宋体" w:cs="宋体"/>
                <w:b/>
                <w:szCs w:val="21"/>
                <w:highlight w:val="none"/>
              </w:rPr>
              <w:t>报价5：</w:t>
            </w:r>
            <w:r>
              <w:rPr>
                <w:rFonts w:hint="eastAsia" w:ascii="宋体" w:hAnsi="宋体" w:cs="宋体"/>
                <w:b/>
                <w:bCs/>
                <w:szCs w:val="21"/>
                <w:highlight w:val="none"/>
              </w:rPr>
              <w:t>每令计4000张，</w:t>
            </w:r>
          </w:p>
          <w:p w14:paraId="64AA053C">
            <w:pPr>
              <w:widowControl/>
              <w:shd w:val="clear"/>
              <w:spacing w:before="100" w:beforeAutospacing="1" w:after="100" w:afterAutospacing="1" w:line="360" w:lineRule="auto"/>
              <w:ind w:firstLine="422" w:firstLineChars="200"/>
              <w:rPr>
                <w:rFonts w:ascii="宋体" w:hAnsi="宋体" w:cs="宋体"/>
                <w:szCs w:val="21"/>
                <w:highlight w:val="none"/>
              </w:rPr>
            </w:pPr>
            <w:r>
              <w:rPr>
                <w:rFonts w:hint="eastAsia" w:ascii="宋体" w:hAnsi="宋体" w:cs="宋体"/>
                <w:b/>
                <w:bCs/>
                <w:szCs w:val="21"/>
                <w:highlight w:val="none"/>
              </w:rPr>
              <w:t>报价</w:t>
            </w:r>
            <w:r>
              <w:rPr>
                <w:rFonts w:hint="eastAsia" w:ascii="宋体" w:hAnsi="宋体" w:cs="宋体"/>
                <w:b/>
                <w:bCs/>
                <w:szCs w:val="21"/>
                <w:highlight w:val="none"/>
                <w:u w:val="single"/>
              </w:rPr>
              <w:t xml:space="preserve">          </w:t>
            </w:r>
            <w:r>
              <w:rPr>
                <w:rFonts w:hint="eastAsia" w:ascii="宋体" w:hAnsi="宋体" w:cs="宋体"/>
                <w:b/>
                <w:bCs/>
                <w:szCs w:val="21"/>
                <w:highlight w:val="none"/>
              </w:rPr>
              <w:t>元</w:t>
            </w:r>
          </w:p>
        </w:tc>
        <w:tc>
          <w:tcPr>
            <w:tcW w:w="2700" w:type="dxa"/>
            <w:tcBorders>
              <w:top w:val="single" w:color="auto" w:sz="4" w:space="0"/>
              <w:left w:val="single" w:color="auto" w:sz="4" w:space="0"/>
              <w:bottom w:val="single" w:color="auto" w:sz="4" w:space="0"/>
              <w:right w:val="single" w:color="auto" w:sz="4" w:space="0"/>
            </w:tcBorders>
            <w:vAlign w:val="center"/>
          </w:tcPr>
          <w:p w14:paraId="6997B4D9">
            <w:pPr>
              <w:widowControl/>
              <w:shd w:val="clear"/>
              <w:spacing w:before="100" w:beforeAutospacing="1" w:after="100" w:afterAutospacing="1" w:line="336" w:lineRule="auto"/>
              <w:rPr>
                <w:rFonts w:ascii="宋体" w:hAnsi="宋体" w:cs="宋体"/>
                <w:szCs w:val="21"/>
                <w:highlight w:val="none"/>
              </w:rPr>
            </w:pPr>
            <w:r>
              <w:rPr>
                <w:rFonts w:hint="eastAsia" w:cs="宋体"/>
                <w:szCs w:val="21"/>
                <w:highlight w:val="none"/>
              </w:rPr>
              <w:t>草稿纸上要求分学期使用不同颜色标注一号空心字体“南京邮电大学考试专用草稿纸”</w:t>
            </w:r>
          </w:p>
        </w:tc>
      </w:tr>
    </w:tbl>
    <w:p w14:paraId="6CDAB808">
      <w:pPr>
        <w:pStyle w:val="16"/>
        <w:shd w:val="clear"/>
        <w:rPr>
          <w:b/>
          <w:bCs/>
          <w:szCs w:val="21"/>
          <w:highlight w:val="none"/>
        </w:rPr>
      </w:pPr>
    </w:p>
    <w:p w14:paraId="1DD2EFD6">
      <w:pPr>
        <w:pStyle w:val="16"/>
        <w:shd w:val="clear"/>
        <w:rPr>
          <w:b/>
          <w:bCs/>
          <w:szCs w:val="21"/>
          <w:highlight w:val="none"/>
        </w:rPr>
      </w:pPr>
    </w:p>
    <w:p w14:paraId="4047B1FE">
      <w:pPr>
        <w:pStyle w:val="16"/>
        <w:shd w:val="clear"/>
        <w:rPr>
          <w:b/>
          <w:bCs/>
          <w:szCs w:val="21"/>
          <w:highlight w:val="none"/>
        </w:rPr>
      </w:pPr>
    </w:p>
    <w:p w14:paraId="19844188">
      <w:pPr>
        <w:widowControl/>
        <w:shd w:val="clear"/>
        <w:spacing w:line="360" w:lineRule="auto"/>
        <w:rPr>
          <w:szCs w:val="21"/>
          <w:highlight w:val="none"/>
        </w:rPr>
      </w:pPr>
      <w:r>
        <w:rPr>
          <w:rFonts w:hint="eastAsia" w:ascii="宋体" w:hAnsi="宋体" w:cs="宋体"/>
          <w:szCs w:val="21"/>
          <w:highlight w:val="none"/>
        </w:rPr>
        <w:t>供应商（盖章）：</w:t>
      </w:r>
      <w:r>
        <w:rPr>
          <w:rFonts w:ascii="宋体"/>
          <w:szCs w:val="21"/>
          <w:highlight w:val="none"/>
          <w:u w:val="single"/>
        </w:rPr>
        <w:t>                      </w:t>
      </w:r>
    </w:p>
    <w:p w14:paraId="01D2B33C">
      <w:pPr>
        <w:widowControl/>
        <w:shd w:val="clear"/>
        <w:spacing w:line="360" w:lineRule="auto"/>
        <w:rPr>
          <w:szCs w:val="21"/>
          <w:highlight w:val="none"/>
          <w:u w:val="single"/>
        </w:rPr>
      </w:pPr>
      <w:r>
        <w:rPr>
          <w:rFonts w:hint="eastAsia" w:ascii="宋体" w:hAnsi="宋体" w:cs="宋体"/>
          <w:b/>
          <w:bCs/>
          <w:szCs w:val="21"/>
          <w:highlight w:val="none"/>
        </w:rPr>
        <w:t>授权代表（签字）：</w:t>
      </w:r>
      <w:r>
        <w:rPr>
          <w:rFonts w:ascii="宋体"/>
          <w:szCs w:val="21"/>
          <w:highlight w:val="none"/>
          <w:u w:val="single"/>
        </w:rPr>
        <w:t>                      </w:t>
      </w:r>
    </w:p>
    <w:p w14:paraId="0B32BA73">
      <w:pPr>
        <w:widowControl/>
        <w:shd w:val="clear"/>
        <w:spacing w:line="360" w:lineRule="auto"/>
        <w:rPr>
          <w:szCs w:val="21"/>
          <w:highlight w:val="none"/>
        </w:rPr>
      </w:pPr>
      <w:r>
        <w:rPr>
          <w:rFonts w:hint="eastAsia" w:ascii="宋体" w:hAnsi="宋体" w:cs="宋体"/>
          <w:szCs w:val="21"/>
          <w:highlight w:val="none"/>
        </w:rPr>
        <w:t>日期：年月日</w:t>
      </w:r>
    </w:p>
    <w:p w14:paraId="3427835B">
      <w:pPr>
        <w:widowControl/>
        <w:shd w:val="clear"/>
        <w:spacing w:line="360" w:lineRule="auto"/>
        <w:rPr>
          <w:rFonts w:ascii="宋体" w:hAnsi="宋体" w:cs="宋体"/>
          <w:szCs w:val="21"/>
          <w:highlight w:val="none"/>
        </w:rPr>
      </w:pPr>
    </w:p>
    <w:p w14:paraId="6AE6FFA8">
      <w:pPr>
        <w:widowControl/>
        <w:shd w:val="clear"/>
        <w:spacing w:line="360" w:lineRule="auto"/>
        <w:rPr>
          <w:szCs w:val="21"/>
          <w:highlight w:val="none"/>
        </w:rPr>
      </w:pPr>
      <w:r>
        <w:rPr>
          <w:rFonts w:hint="eastAsia" w:ascii="宋体" w:hAnsi="宋体" w:cs="宋体"/>
          <w:szCs w:val="21"/>
          <w:highlight w:val="none"/>
        </w:rPr>
        <w:t>说明：</w:t>
      </w:r>
    </w:p>
    <w:p w14:paraId="3AEAB72C">
      <w:pPr>
        <w:widowControl/>
        <w:shd w:val="clear"/>
        <w:adjustRightInd w:val="0"/>
        <w:snapToGrid w:val="0"/>
        <w:spacing w:line="360" w:lineRule="auto"/>
        <w:ind w:firstLine="420" w:firstLineChars="200"/>
        <w:rPr>
          <w:szCs w:val="21"/>
          <w:highlight w:val="none"/>
        </w:rPr>
      </w:pPr>
      <w:r>
        <w:rPr>
          <w:rFonts w:hint="eastAsia" w:ascii="宋体" w:hAnsi="宋体" w:cs="宋体"/>
          <w:szCs w:val="21"/>
          <w:highlight w:val="none"/>
        </w:rPr>
        <w:t>（1）响应报价应包含为完成本项目所发生的全部费用。</w:t>
      </w:r>
    </w:p>
    <w:p w14:paraId="5981DAD7">
      <w:pPr>
        <w:widowControl/>
        <w:shd w:val="clear"/>
        <w:adjustRightInd w:val="0"/>
        <w:snapToGrid w:val="0"/>
        <w:spacing w:line="360" w:lineRule="auto"/>
        <w:ind w:firstLine="420" w:firstLineChars="200"/>
        <w:rPr>
          <w:szCs w:val="21"/>
          <w:highlight w:val="none"/>
        </w:rPr>
      </w:pPr>
      <w:r>
        <w:rPr>
          <w:rFonts w:hint="eastAsia" w:ascii="宋体" w:hAnsi="宋体" w:cs="宋体"/>
          <w:szCs w:val="21"/>
          <w:highlight w:val="none"/>
        </w:rPr>
        <w:t>（2）供应商不得改动《</w:t>
      </w:r>
      <w:r>
        <w:rPr>
          <w:rFonts w:hint="eastAsia"/>
          <w:szCs w:val="21"/>
          <w:highlight w:val="none"/>
        </w:rPr>
        <w:t>响应</w:t>
      </w:r>
      <w:r>
        <w:rPr>
          <w:szCs w:val="21"/>
          <w:highlight w:val="none"/>
        </w:rPr>
        <w:t>一览表</w:t>
      </w:r>
      <w:r>
        <w:rPr>
          <w:rFonts w:hint="eastAsia" w:ascii="宋体" w:hAnsi="宋体" w:cs="宋体"/>
          <w:szCs w:val="21"/>
          <w:highlight w:val="none"/>
        </w:rPr>
        <w:t>》格式及内容。</w:t>
      </w:r>
    </w:p>
    <w:p w14:paraId="65B54B5C">
      <w:pPr>
        <w:pStyle w:val="273"/>
        <w:shd w:val="clear"/>
        <w:ind w:firstLineChars="200"/>
        <w:rPr>
          <w:rFonts w:cs="宋体"/>
          <w:sz w:val="21"/>
          <w:szCs w:val="21"/>
          <w:highlight w:val="none"/>
        </w:rPr>
      </w:pPr>
      <w:r>
        <w:rPr>
          <w:rFonts w:hint="eastAsia" w:cs="宋体"/>
          <w:sz w:val="21"/>
          <w:szCs w:val="21"/>
          <w:highlight w:val="none"/>
        </w:rPr>
        <w:t>（3）供应商未规范填写《</w:t>
      </w:r>
      <w:r>
        <w:rPr>
          <w:rFonts w:hint="eastAsia"/>
          <w:sz w:val="21"/>
          <w:szCs w:val="21"/>
          <w:highlight w:val="none"/>
        </w:rPr>
        <w:t>响应</w:t>
      </w:r>
      <w:r>
        <w:rPr>
          <w:sz w:val="21"/>
          <w:szCs w:val="21"/>
          <w:highlight w:val="none"/>
        </w:rPr>
        <w:t>一览表</w:t>
      </w:r>
      <w:r>
        <w:rPr>
          <w:rFonts w:hint="eastAsia" w:cs="宋体"/>
          <w:sz w:val="21"/>
          <w:szCs w:val="21"/>
          <w:highlight w:val="none"/>
        </w:rPr>
        <w:t>》或自行调整《</w:t>
      </w:r>
      <w:r>
        <w:rPr>
          <w:rFonts w:hint="eastAsia"/>
          <w:sz w:val="21"/>
          <w:szCs w:val="21"/>
          <w:highlight w:val="none"/>
        </w:rPr>
        <w:t>响应</w:t>
      </w:r>
      <w:r>
        <w:rPr>
          <w:sz w:val="21"/>
          <w:szCs w:val="21"/>
          <w:highlight w:val="none"/>
        </w:rPr>
        <w:t>一览表</w:t>
      </w:r>
      <w:r>
        <w:rPr>
          <w:rFonts w:hint="eastAsia" w:cs="宋体"/>
          <w:sz w:val="21"/>
          <w:szCs w:val="21"/>
          <w:highlight w:val="none"/>
        </w:rPr>
        <w:t>》的，响应文件均视为无效投标。</w:t>
      </w:r>
    </w:p>
    <w:p w14:paraId="7718FFC8">
      <w:pPr>
        <w:widowControl/>
        <w:shd w:val="clear"/>
        <w:spacing w:line="360" w:lineRule="auto"/>
        <w:jc w:val="left"/>
        <w:rPr>
          <w:rFonts w:ascii="Times New Roman" w:hAnsi="Times New Roman"/>
          <w:szCs w:val="21"/>
          <w:highlight w:val="none"/>
          <w:lang w:val="zh-CN"/>
        </w:rPr>
      </w:pPr>
    </w:p>
    <w:p w14:paraId="1519830F">
      <w:pPr>
        <w:shd w:val="clear"/>
        <w:jc w:val="left"/>
        <w:rPr>
          <w:rFonts w:ascii="宋体" w:hAnsi="宋体" w:cs="宋体"/>
          <w:b/>
          <w:szCs w:val="21"/>
          <w:highlight w:val="none"/>
          <w:lang w:val="zh-CN"/>
        </w:rPr>
      </w:pPr>
      <w:r>
        <w:rPr>
          <w:rFonts w:hint="eastAsia" w:ascii="宋体" w:hAnsi="宋体" w:cs="宋体"/>
          <w:b/>
          <w:szCs w:val="21"/>
          <w:highlight w:val="none"/>
          <w:lang w:val="zh-CN"/>
        </w:rPr>
        <w:br w:type="page"/>
      </w:r>
    </w:p>
    <w:p w14:paraId="0EC5A367">
      <w:pPr>
        <w:pStyle w:val="17"/>
        <w:shd w:val="clear"/>
        <w:ind w:firstLine="0" w:firstLineChars="0"/>
        <w:outlineLvl w:val="1"/>
        <w:rPr>
          <w:b/>
          <w:highlight w:val="none"/>
        </w:rPr>
      </w:pPr>
      <w:r>
        <w:rPr>
          <w:rFonts w:hint="eastAsia"/>
          <w:b/>
          <w:sz w:val="21"/>
          <w:szCs w:val="21"/>
          <w:highlight w:val="none"/>
        </w:rPr>
        <w:t>★</w:t>
      </w:r>
      <w:r>
        <w:rPr>
          <w:b/>
          <w:highlight w:val="none"/>
        </w:rPr>
        <w:t>目录四、资格证明文件</w:t>
      </w:r>
    </w:p>
    <w:p w14:paraId="4F1A6ECC">
      <w:pPr>
        <w:pStyle w:val="266"/>
        <w:shd w:val="clear"/>
        <w:outlineLvl w:val="9"/>
        <w:rPr>
          <w:highlight w:val="none"/>
        </w:rPr>
      </w:pPr>
      <w:bookmarkStart w:id="8" w:name="_Toc489655335"/>
      <w:r>
        <w:rPr>
          <w:highlight w:val="none"/>
        </w:rPr>
        <w:t>资格证明文件</w:t>
      </w:r>
      <w:bookmarkEnd w:id="8"/>
    </w:p>
    <w:p w14:paraId="7321D901">
      <w:pPr>
        <w:pStyle w:val="17"/>
        <w:shd w:val="clear"/>
        <w:spacing w:after="0" w:line="360" w:lineRule="auto"/>
        <w:ind w:firstLine="422"/>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1、满足《中华人民共和国政府采购法》第二十二条规定：</w:t>
      </w:r>
    </w:p>
    <w:p w14:paraId="39B49D80">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（1）具有独立承担民事责任的能力（提供法人或者其他组织的营业执照等证明材料复印件加盖公章，自然人的身份证复印件加盖公章）；</w:t>
      </w:r>
    </w:p>
    <w:p w14:paraId="0938C215">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具有良好的商业信誉和健全的财务会计制度（提供2024或2025年度的审计报告复印件加盖公章，或响应截止时间前六个月内（2025年12月至2026年5月）至少一个月的财务状况报告（至少包括资产负债表和利润表）复印件加盖公章，或响应截止时间前六个月内（2025年12月至2026年5月）银行出具的资信证明复印件加盖公章，或财政部门认可的专业担保机构出具的响应担保函复印件加盖公章，成立不满一个月的无须提供）；</w:t>
      </w:r>
    </w:p>
    <w:p w14:paraId="0729866A">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（3）具有履行合同所必需的设备和专业技术能力（根据项目需求提供履行合同所必需的设备和专业技术能力的声明函或证明材料）（格式见后附件）；</w:t>
      </w:r>
    </w:p>
    <w:p w14:paraId="56FE3595">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4）有依法缴纳税收和社会保障资金的良好记录（提供响应截止时间前六个月内（2025年12月至2026年5月）至少一个月缴纳税收（企业代缴的个人所得税除外）的凭据复印件加盖公章，并提供缴纳社会保险的凭据（专用收据或社会保险缴纳清单）复印件加盖公章，根据国家相关政策免缴或迟缴的需提供相关证明材料）；</w:t>
      </w:r>
    </w:p>
    <w:p w14:paraId="466BBF37">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（5）参加采购活动前三年内，在经营活动中没有重大违法记录（提供参加本次采购活动前三年内在经营活动中没有重大违法记录的书面声明）（格式见后附件）；</w:t>
      </w:r>
    </w:p>
    <w:p w14:paraId="64B65A2E">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（6）法律、行政法规规定的其他条件：</w:t>
      </w:r>
    </w:p>
    <w:p w14:paraId="67DB197D">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6.1单位负责人为同一人或者存在直接控股、管理关系的不同供应商，不得参加同一合同项下的政府采购活动。</w:t>
      </w:r>
    </w:p>
    <w:p w14:paraId="59862768">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6.2为采购项目提供整体设计、规范编制或者项目管理、监理、检测等服务的供应商，不得再参加该采购项目的其他采购活动。</w:t>
      </w:r>
    </w:p>
    <w:p w14:paraId="410C22C7">
      <w:pPr>
        <w:pStyle w:val="17"/>
        <w:shd w:val="clear"/>
        <w:spacing w:after="0" w:line="360" w:lineRule="auto"/>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6.3拒绝列入失信被执行人、重大税收违法失信主体、政府采购严重违法失信行为记录名单的供应商参与政府采购活动。采购代理机构将在开标后，通过“中国政府采购网”“信用中国”网站等渠道查询供应商信用记录并保存。</w:t>
      </w:r>
    </w:p>
    <w:p w14:paraId="74BE581E">
      <w:pPr>
        <w:shd w:val="clear"/>
        <w:spacing w:line="360" w:lineRule="auto"/>
        <w:ind w:firstLine="420" w:firstLineChars="200"/>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2、本项目的特定资格要求：</w:t>
      </w:r>
    </w:p>
    <w:p w14:paraId="49995C4C">
      <w:pPr>
        <w:shd w:val="clear"/>
        <w:spacing w:line="360" w:lineRule="auto"/>
        <w:ind w:firstLine="420" w:firstLineChars="2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（1）具有《印刷经营许可证》（提供有效证书复印件并加盖公章）；</w:t>
      </w:r>
    </w:p>
    <w:p w14:paraId="112B4C1C">
      <w:pPr>
        <w:shd w:val="clear"/>
        <w:spacing w:line="360" w:lineRule="auto"/>
        <w:ind w:firstLine="420" w:firstLineChars="2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lang w:val="en-US" w:eastAsia="zh-CN"/>
        </w:rPr>
        <w:t>2</w:t>
      </w: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rPr>
        <w:t>有保密局核发的《国家秘密载体印制资质》（工商注册地在江苏省以外的国家秘密载体印制资质乙级单位，还需提供江苏省保密局批准开展相关业务的证明材料），提供有效证书复印件；</w:t>
      </w:r>
    </w:p>
    <w:p w14:paraId="6E04CE45">
      <w:pPr>
        <w:pStyle w:val="17"/>
        <w:shd w:val="clear"/>
        <w:spacing w:after="0" w:line="360" w:lineRule="auto"/>
        <w:rPr>
          <w:rFonts w:asciiTheme="majorEastAsia" w:hAnsiTheme="majorEastAsia" w:eastAsiaTheme="majorEastAsia" w:cstheme="majorEastAsia"/>
          <w:sz w:val="21"/>
          <w:szCs w:val="21"/>
          <w:highlight w:val="none"/>
        </w:rPr>
      </w:pPr>
    </w:p>
    <w:p w14:paraId="1F7B9A2C">
      <w:pPr>
        <w:pStyle w:val="17"/>
        <w:shd w:val="clear"/>
        <w:spacing w:after="0" w:line="360" w:lineRule="auto"/>
        <w:ind w:firstLine="422"/>
        <w:rPr>
          <w:rFonts w:asciiTheme="majorEastAsia" w:hAnsiTheme="majorEastAsia" w:eastAsiaTheme="majorEastAsia" w:cstheme="majorEastAsia"/>
          <w:b/>
          <w:sz w:val="21"/>
          <w:szCs w:val="21"/>
          <w:highlight w:val="none"/>
        </w:rPr>
      </w:pPr>
    </w:p>
    <w:p w14:paraId="63D64DA5">
      <w:pPr>
        <w:pStyle w:val="17"/>
        <w:shd w:val="clear"/>
        <w:spacing w:after="0" w:line="360" w:lineRule="auto"/>
        <w:rPr>
          <w:rFonts w:asciiTheme="majorEastAsia" w:hAnsiTheme="majorEastAsia" w:eastAsiaTheme="majorEastAsia" w:cstheme="majorEastAsia"/>
          <w:sz w:val="21"/>
          <w:szCs w:val="21"/>
          <w:highlight w:val="none"/>
        </w:rPr>
      </w:pPr>
    </w:p>
    <w:p w14:paraId="2F6D8D9B">
      <w:pPr>
        <w:pStyle w:val="17"/>
        <w:shd w:val="clear"/>
        <w:ind w:firstLine="0" w:firstLineChars="0"/>
        <w:rPr>
          <w:b/>
          <w:highlight w:val="none"/>
        </w:rPr>
      </w:pPr>
    </w:p>
    <w:p w14:paraId="18DE44E9">
      <w:pPr>
        <w:pStyle w:val="17"/>
        <w:shd w:val="clear"/>
        <w:ind w:firstLine="0" w:firstLineChars="0"/>
        <w:outlineLvl w:val="1"/>
        <w:rPr>
          <w:b/>
          <w:highlight w:val="none"/>
        </w:rPr>
      </w:pPr>
      <w:r>
        <w:rPr>
          <w:b/>
          <w:highlight w:val="none"/>
        </w:rPr>
        <w:br w:type="page"/>
      </w:r>
      <w:r>
        <w:rPr>
          <w:b/>
          <w:highlight w:val="none"/>
        </w:rPr>
        <w:t>目录五、分项报价表格式</w:t>
      </w:r>
    </w:p>
    <w:p w14:paraId="22064AB4">
      <w:pPr>
        <w:pStyle w:val="264"/>
        <w:shd w:val="clear"/>
        <w:outlineLvl w:val="9"/>
        <w:rPr>
          <w:sz w:val="21"/>
          <w:szCs w:val="21"/>
          <w:highlight w:val="none"/>
        </w:rPr>
      </w:pPr>
      <w:r>
        <w:rPr>
          <w:sz w:val="21"/>
          <w:szCs w:val="21"/>
          <w:highlight w:val="none"/>
        </w:rPr>
        <w:t>分项报价表</w:t>
      </w:r>
    </w:p>
    <w:tbl>
      <w:tblPr>
        <w:tblStyle w:val="45"/>
        <w:tblW w:w="10518" w:type="dxa"/>
        <w:jc w:val="center"/>
        <w:tblLayout w:type="autofit"/>
        <w:tblCellMar>
          <w:top w:w="0" w:type="dxa"/>
          <w:left w:w="0" w:type="dxa"/>
          <w:bottom w:w="0" w:type="dxa"/>
          <w:right w:w="0" w:type="dxa"/>
        </w:tblCellMar>
      </w:tblPr>
      <w:tblGrid>
        <w:gridCol w:w="756"/>
        <w:gridCol w:w="2079"/>
        <w:gridCol w:w="1418"/>
        <w:gridCol w:w="1552"/>
        <w:gridCol w:w="1496"/>
        <w:gridCol w:w="3217"/>
      </w:tblGrid>
      <w:tr w14:paraId="1A88EBC4">
        <w:tblPrEx>
          <w:tblCellMar>
            <w:top w:w="0" w:type="dxa"/>
            <w:left w:w="0" w:type="dxa"/>
            <w:bottom w:w="0" w:type="dxa"/>
            <w:right w:w="0" w:type="dxa"/>
          </w:tblCellMar>
        </w:tblPrEx>
        <w:trPr>
          <w:trHeight w:val="520" w:hRule="atLeast"/>
          <w:jc w:val="center"/>
        </w:trPr>
        <w:tc>
          <w:tcPr>
            <w:tcW w:w="75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66CADBC">
            <w:pPr>
              <w:widowControl/>
              <w:shd w:val="clear"/>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主项目</w:t>
            </w:r>
          </w:p>
        </w:tc>
        <w:tc>
          <w:tcPr>
            <w:tcW w:w="2079"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251F709">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规格</w:t>
            </w:r>
          </w:p>
        </w:tc>
        <w:tc>
          <w:tcPr>
            <w:tcW w:w="141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D7F0A22">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bCs/>
                <w:szCs w:val="21"/>
                <w:highlight w:val="none"/>
              </w:rPr>
              <w:t>材质</w:t>
            </w:r>
          </w:p>
        </w:tc>
        <w:tc>
          <w:tcPr>
            <w:tcW w:w="1552" w:type="dxa"/>
            <w:tcBorders>
              <w:top w:val="single" w:color="auto" w:sz="4" w:space="0"/>
              <w:left w:val="single" w:color="auto" w:sz="4" w:space="0"/>
              <w:bottom w:val="single" w:color="auto" w:sz="4" w:space="0"/>
              <w:right w:val="single" w:color="auto" w:sz="4" w:space="0"/>
            </w:tcBorders>
            <w:vAlign w:val="center"/>
          </w:tcPr>
          <w:p w14:paraId="1DB4898E">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数量</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20DBFD7">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每单页价格</w:t>
            </w:r>
            <w:r>
              <w:rPr>
                <w:rFonts w:ascii="宋体" w:hAnsi="宋体" w:cs="宋体"/>
                <w:b/>
                <w:bCs/>
                <w:szCs w:val="21"/>
                <w:highlight w:val="none"/>
              </w:rPr>
              <w:t xml:space="preserve">  </w:t>
            </w:r>
            <w:r>
              <w:rPr>
                <w:rFonts w:hint="eastAsia" w:cs="宋体"/>
                <w:b/>
                <w:bCs/>
                <w:szCs w:val="21"/>
                <w:highlight w:val="none"/>
              </w:rPr>
              <w:t>（</w:t>
            </w:r>
            <w:r>
              <w:rPr>
                <w:rFonts w:hint="eastAsia" w:ascii="宋体" w:hAnsi="宋体" w:cs="宋体"/>
                <w:szCs w:val="21"/>
                <w:highlight w:val="none"/>
              </w:rPr>
              <w:t>16开幅面</w:t>
            </w:r>
            <w:r>
              <w:rPr>
                <w:rFonts w:hint="eastAsia" w:cs="宋体"/>
                <w:b/>
                <w:bCs/>
                <w:szCs w:val="21"/>
                <w:highlight w:val="none"/>
              </w:rPr>
              <w:t>）</w:t>
            </w:r>
          </w:p>
        </w:tc>
        <w:tc>
          <w:tcPr>
            <w:tcW w:w="3217" w:type="dxa"/>
            <w:tcBorders>
              <w:top w:val="single" w:color="auto" w:sz="4" w:space="0"/>
              <w:left w:val="single" w:color="auto" w:sz="4" w:space="0"/>
              <w:bottom w:val="single" w:color="auto" w:sz="4" w:space="0"/>
              <w:right w:val="single" w:color="auto" w:sz="4" w:space="0"/>
            </w:tcBorders>
            <w:vAlign w:val="center"/>
          </w:tcPr>
          <w:p w14:paraId="548557DF">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bCs/>
                <w:szCs w:val="21"/>
                <w:highlight w:val="none"/>
              </w:rPr>
              <w:t>备注</w:t>
            </w:r>
          </w:p>
        </w:tc>
      </w:tr>
      <w:tr w14:paraId="3EAC1188">
        <w:tblPrEx>
          <w:tblCellMar>
            <w:top w:w="0" w:type="dxa"/>
            <w:left w:w="0" w:type="dxa"/>
            <w:bottom w:w="0" w:type="dxa"/>
            <w:right w:w="0" w:type="dxa"/>
          </w:tblCellMar>
        </w:tblPrEx>
        <w:trPr>
          <w:cantSplit/>
          <w:trHeight w:val="520" w:hRule="atLeast"/>
          <w:jc w:val="center"/>
        </w:trPr>
        <w:tc>
          <w:tcPr>
            <w:tcW w:w="756"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1C98B4F">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试卷</w:t>
            </w:r>
          </w:p>
        </w:tc>
        <w:tc>
          <w:tcPr>
            <w:tcW w:w="2079"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BF205A6">
            <w:pPr>
              <w:widowControl/>
              <w:shd w:val="clear"/>
              <w:wordWrap w:val="0"/>
              <w:spacing w:before="100" w:beforeAutospacing="1" w:after="100" w:afterAutospacing="1" w:line="336" w:lineRule="auto"/>
              <w:jc w:val="center"/>
              <w:rPr>
                <w:rFonts w:ascii="宋体" w:hAnsi="宋体" w:cs="宋体"/>
                <w:szCs w:val="21"/>
                <w:highlight w:val="none"/>
              </w:rPr>
            </w:pPr>
            <w:r>
              <w:rPr>
                <w:rFonts w:hint="eastAsia" w:ascii="宋体" w:hAnsi="宋体" w:cs="宋体"/>
                <w:szCs w:val="21"/>
                <w:highlight w:val="none"/>
              </w:rPr>
              <w:t>纸张光洁，无色差；正反双面印刷；卷面字迹、图形、表格清晰；页码顺序正确；数量无误；装订。</w:t>
            </w:r>
          </w:p>
        </w:tc>
        <w:tc>
          <w:tcPr>
            <w:tcW w:w="1418" w:type="dxa"/>
            <w:vMerge w:val="restar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ECFBB1A">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szCs w:val="21"/>
                <w:highlight w:val="none"/>
              </w:rPr>
              <w:t>原料：</w:t>
            </w:r>
          </w:p>
          <w:p w14:paraId="5249896B">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szCs w:val="21"/>
                <w:highlight w:val="none"/>
              </w:rPr>
              <w:t>8开幅面</w:t>
            </w:r>
          </w:p>
          <w:p w14:paraId="6A29B7D1">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szCs w:val="21"/>
                <w:highlight w:val="none"/>
              </w:rPr>
              <w:t>70克白纸</w:t>
            </w:r>
          </w:p>
          <w:p w14:paraId="5D7DC6FC">
            <w:pPr>
              <w:widowControl/>
              <w:shd w:val="clear"/>
              <w:wordWrap w:val="0"/>
              <w:spacing w:before="100" w:beforeAutospacing="1" w:after="100" w:afterAutospacing="1" w:line="360" w:lineRule="auto"/>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3D478744">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报价1：300</w:t>
            </w:r>
            <w:r>
              <w:rPr>
                <w:rFonts w:hint="eastAsia" w:cs="宋体"/>
                <w:b/>
                <w:szCs w:val="21"/>
                <w:highlight w:val="none"/>
              </w:rPr>
              <w:t>份以上</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C1D0DBF">
            <w:pPr>
              <w:widowControl/>
              <w:shd w:val="clear"/>
              <w:wordWrap w:val="0"/>
              <w:spacing w:before="100" w:beforeAutospacing="1" w:after="100" w:afterAutospacing="1" w:line="360" w:lineRule="auto"/>
              <w:jc w:val="center"/>
              <w:rPr>
                <w:rFonts w:ascii="宋体" w:hAnsi="宋体" w:cs="宋体"/>
                <w:szCs w:val="21"/>
                <w:highlight w:val="none"/>
              </w:rPr>
            </w:pPr>
          </w:p>
        </w:tc>
        <w:tc>
          <w:tcPr>
            <w:tcW w:w="3217" w:type="dxa"/>
            <w:vMerge w:val="restart"/>
            <w:tcBorders>
              <w:top w:val="single" w:color="auto" w:sz="4" w:space="0"/>
              <w:left w:val="single" w:color="auto" w:sz="4" w:space="0"/>
              <w:bottom w:val="single" w:color="auto" w:sz="4" w:space="0"/>
              <w:right w:val="single" w:color="auto" w:sz="4" w:space="0"/>
            </w:tcBorders>
            <w:vAlign w:val="center"/>
          </w:tcPr>
          <w:p w14:paraId="01A5549F">
            <w:pPr>
              <w:widowControl/>
              <w:shd w:val="clear"/>
              <w:spacing w:before="100" w:beforeAutospacing="1" w:after="100" w:afterAutospacing="1" w:line="336" w:lineRule="auto"/>
              <w:jc w:val="left"/>
              <w:rPr>
                <w:rFonts w:ascii="宋体" w:hAnsi="宋体" w:cs="宋体"/>
                <w:szCs w:val="21"/>
                <w:highlight w:val="none"/>
              </w:rPr>
            </w:pPr>
            <w:r>
              <w:rPr>
                <w:rFonts w:hint="eastAsia" w:ascii="宋体" w:hAnsi="宋体" w:cs="宋体"/>
                <w:szCs w:val="21"/>
                <w:highlight w:val="none"/>
              </w:rPr>
              <w:t>含纸张、制版、保密印刷、装订、装袋、填写卷袋、密封、送货上门以及安排专人在学校提供场所（仙林和三牌楼两校区，每学期不少于60自然日）面向教师收取母卷、发放试卷等各项费用。</w:t>
            </w:r>
          </w:p>
        </w:tc>
      </w:tr>
      <w:tr w14:paraId="5F47A6A2">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6A2969F8">
            <w:pPr>
              <w:widowControl/>
              <w:shd w:val="clear"/>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51D3330C">
            <w:pPr>
              <w:widowControl/>
              <w:shd w:val="clear"/>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2E5A390A">
            <w:pPr>
              <w:widowControl/>
              <w:shd w:val="clear"/>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564AFAC4">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报价2：100-299</w:t>
            </w:r>
            <w:r>
              <w:rPr>
                <w:rFonts w:hint="eastAsia" w:cs="宋体"/>
                <w:b/>
                <w:szCs w:val="21"/>
                <w:highlight w:val="none"/>
              </w:rPr>
              <w:t>份</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5830BA5">
            <w:pPr>
              <w:widowControl/>
              <w:shd w:val="clear"/>
              <w:wordWrap w:val="0"/>
              <w:spacing w:before="100" w:beforeAutospacing="1" w:after="100" w:afterAutospacing="1" w:line="360" w:lineRule="auto"/>
              <w:jc w:val="center"/>
              <w:rPr>
                <w:rFonts w:ascii="宋体" w:hAnsi="宋体" w:cs="宋体"/>
                <w:szCs w:val="21"/>
                <w:highlight w:val="none"/>
              </w:rPr>
            </w:pPr>
          </w:p>
        </w:tc>
        <w:tc>
          <w:tcPr>
            <w:tcW w:w="3217" w:type="dxa"/>
            <w:vMerge w:val="continue"/>
            <w:tcBorders>
              <w:top w:val="single" w:color="auto" w:sz="4" w:space="0"/>
              <w:left w:val="single" w:color="auto" w:sz="4" w:space="0"/>
              <w:bottom w:val="single" w:color="auto" w:sz="4" w:space="0"/>
              <w:right w:val="single" w:color="auto" w:sz="4" w:space="0"/>
            </w:tcBorders>
            <w:vAlign w:val="center"/>
          </w:tcPr>
          <w:p w14:paraId="5F6275A2">
            <w:pPr>
              <w:widowControl/>
              <w:shd w:val="clear"/>
              <w:jc w:val="center"/>
              <w:rPr>
                <w:rFonts w:ascii="宋体" w:hAnsi="宋体" w:cs="宋体"/>
                <w:szCs w:val="21"/>
                <w:highlight w:val="none"/>
              </w:rPr>
            </w:pPr>
          </w:p>
        </w:tc>
      </w:tr>
      <w:tr w14:paraId="5140A4D9">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5AD08C70">
            <w:pPr>
              <w:widowControl/>
              <w:shd w:val="clear"/>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0DA87AA2">
            <w:pPr>
              <w:widowControl/>
              <w:shd w:val="clear"/>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13755971">
            <w:pPr>
              <w:widowControl/>
              <w:shd w:val="clear"/>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17F50D8F">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报价3：99</w:t>
            </w:r>
            <w:r>
              <w:rPr>
                <w:rFonts w:hint="eastAsia" w:cs="宋体"/>
                <w:b/>
                <w:szCs w:val="21"/>
                <w:highlight w:val="none"/>
              </w:rPr>
              <w:t>份以下</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F15E1B2">
            <w:pPr>
              <w:widowControl/>
              <w:shd w:val="clear"/>
              <w:wordWrap w:val="0"/>
              <w:spacing w:before="100" w:beforeAutospacing="1" w:after="100" w:afterAutospacing="1" w:line="360" w:lineRule="auto"/>
              <w:jc w:val="center"/>
              <w:rPr>
                <w:rFonts w:ascii="宋体" w:hAnsi="宋体" w:cs="宋体"/>
                <w:szCs w:val="21"/>
                <w:highlight w:val="none"/>
              </w:rPr>
            </w:pPr>
          </w:p>
        </w:tc>
        <w:tc>
          <w:tcPr>
            <w:tcW w:w="3217" w:type="dxa"/>
            <w:vMerge w:val="continue"/>
            <w:tcBorders>
              <w:top w:val="single" w:color="auto" w:sz="4" w:space="0"/>
              <w:left w:val="single" w:color="auto" w:sz="4" w:space="0"/>
              <w:bottom w:val="single" w:color="auto" w:sz="4" w:space="0"/>
              <w:right w:val="single" w:color="auto" w:sz="4" w:space="0"/>
            </w:tcBorders>
            <w:vAlign w:val="center"/>
          </w:tcPr>
          <w:p w14:paraId="75802CB9">
            <w:pPr>
              <w:widowControl/>
              <w:shd w:val="clear"/>
              <w:jc w:val="center"/>
              <w:rPr>
                <w:rFonts w:ascii="宋体" w:hAnsi="宋体" w:cs="宋体"/>
                <w:szCs w:val="21"/>
                <w:highlight w:val="none"/>
              </w:rPr>
            </w:pPr>
          </w:p>
        </w:tc>
      </w:tr>
      <w:tr w14:paraId="2B5BAE53">
        <w:tblPrEx>
          <w:tblCellMar>
            <w:top w:w="0" w:type="dxa"/>
            <w:left w:w="0" w:type="dxa"/>
            <w:bottom w:w="0" w:type="dxa"/>
            <w:right w:w="0" w:type="dxa"/>
          </w:tblCellMar>
        </w:tblPrEx>
        <w:trPr>
          <w:cantSplit/>
          <w:trHeight w:val="520" w:hRule="atLeast"/>
          <w:jc w:val="center"/>
        </w:trPr>
        <w:tc>
          <w:tcPr>
            <w:tcW w:w="756" w:type="dxa"/>
            <w:vMerge w:val="continue"/>
            <w:tcBorders>
              <w:top w:val="single" w:color="auto" w:sz="4" w:space="0"/>
              <w:left w:val="single" w:color="auto" w:sz="4" w:space="0"/>
              <w:bottom w:val="single" w:color="auto" w:sz="4" w:space="0"/>
              <w:right w:val="single" w:color="auto" w:sz="4" w:space="0"/>
            </w:tcBorders>
            <w:vAlign w:val="center"/>
          </w:tcPr>
          <w:p w14:paraId="38010B8C">
            <w:pPr>
              <w:widowControl/>
              <w:shd w:val="clear"/>
              <w:jc w:val="center"/>
              <w:rPr>
                <w:rFonts w:ascii="宋体" w:hAnsi="宋体" w:cs="宋体"/>
                <w:szCs w:val="21"/>
                <w:highlight w:val="none"/>
              </w:rPr>
            </w:pPr>
          </w:p>
        </w:tc>
        <w:tc>
          <w:tcPr>
            <w:tcW w:w="2079" w:type="dxa"/>
            <w:vMerge w:val="continue"/>
            <w:tcBorders>
              <w:top w:val="single" w:color="auto" w:sz="4" w:space="0"/>
              <w:left w:val="single" w:color="auto" w:sz="4" w:space="0"/>
              <w:bottom w:val="single" w:color="auto" w:sz="4" w:space="0"/>
              <w:right w:val="single" w:color="auto" w:sz="4" w:space="0"/>
            </w:tcBorders>
            <w:vAlign w:val="center"/>
          </w:tcPr>
          <w:p w14:paraId="1B24D739">
            <w:pPr>
              <w:widowControl/>
              <w:shd w:val="clear"/>
              <w:jc w:val="center"/>
              <w:rPr>
                <w:rFonts w:ascii="宋体" w:hAnsi="宋体" w:cs="宋体"/>
                <w:szCs w:val="21"/>
                <w:highlight w:val="none"/>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6F61659E">
            <w:pPr>
              <w:widowControl/>
              <w:shd w:val="clear"/>
              <w:jc w:val="center"/>
              <w:rPr>
                <w:rFonts w:ascii="宋体" w:hAnsi="宋体" w:cs="宋体"/>
                <w:szCs w:val="21"/>
                <w:highlight w:val="none"/>
              </w:rPr>
            </w:pPr>
          </w:p>
        </w:tc>
        <w:tc>
          <w:tcPr>
            <w:tcW w:w="1552" w:type="dxa"/>
            <w:tcBorders>
              <w:top w:val="single" w:color="auto" w:sz="4" w:space="0"/>
              <w:left w:val="single" w:color="auto" w:sz="4" w:space="0"/>
              <w:bottom w:val="single" w:color="auto" w:sz="4" w:space="0"/>
              <w:right w:val="single" w:color="auto" w:sz="4" w:space="0"/>
            </w:tcBorders>
            <w:vAlign w:val="center"/>
          </w:tcPr>
          <w:p w14:paraId="06845C48">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报价4：</w:t>
            </w:r>
            <w:r>
              <w:rPr>
                <w:rFonts w:ascii="宋体" w:hAnsi="宋体" w:cs="宋体"/>
                <w:b/>
                <w:bCs/>
                <w:szCs w:val="21"/>
                <w:highlight w:val="none"/>
              </w:rPr>
              <w:t>40</w:t>
            </w:r>
            <w:r>
              <w:rPr>
                <w:rFonts w:hint="eastAsia" w:cs="宋体"/>
                <w:b/>
                <w:bCs/>
                <w:szCs w:val="21"/>
                <w:highlight w:val="none"/>
              </w:rPr>
              <w:t>份以下复印</w:t>
            </w:r>
          </w:p>
        </w:tc>
        <w:tc>
          <w:tcPr>
            <w:tcW w:w="14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ED4EFA1">
            <w:pPr>
              <w:widowControl/>
              <w:shd w:val="clear"/>
              <w:wordWrap w:val="0"/>
              <w:spacing w:before="100" w:beforeAutospacing="1" w:after="100" w:afterAutospacing="1" w:line="360" w:lineRule="auto"/>
              <w:jc w:val="center"/>
              <w:rPr>
                <w:rFonts w:ascii="宋体" w:hAnsi="宋体" w:cs="宋体"/>
                <w:szCs w:val="21"/>
                <w:highlight w:val="none"/>
              </w:rPr>
            </w:pPr>
          </w:p>
        </w:tc>
        <w:tc>
          <w:tcPr>
            <w:tcW w:w="3217" w:type="dxa"/>
            <w:vMerge w:val="continue"/>
            <w:tcBorders>
              <w:top w:val="single" w:color="auto" w:sz="4" w:space="0"/>
              <w:left w:val="single" w:color="auto" w:sz="4" w:space="0"/>
              <w:bottom w:val="single" w:color="auto" w:sz="4" w:space="0"/>
              <w:right w:val="single" w:color="auto" w:sz="4" w:space="0"/>
            </w:tcBorders>
            <w:vAlign w:val="center"/>
          </w:tcPr>
          <w:p w14:paraId="69F9B32D">
            <w:pPr>
              <w:widowControl/>
              <w:shd w:val="clear"/>
              <w:jc w:val="center"/>
              <w:rPr>
                <w:rFonts w:ascii="宋体" w:hAnsi="宋体" w:cs="宋体"/>
                <w:szCs w:val="21"/>
                <w:highlight w:val="none"/>
              </w:rPr>
            </w:pPr>
          </w:p>
        </w:tc>
      </w:tr>
      <w:tr w14:paraId="3DAA877A">
        <w:tblPrEx>
          <w:tblCellMar>
            <w:top w:w="0" w:type="dxa"/>
            <w:left w:w="0" w:type="dxa"/>
            <w:bottom w:w="0" w:type="dxa"/>
            <w:right w:w="0" w:type="dxa"/>
          </w:tblCellMar>
        </w:tblPrEx>
        <w:trPr>
          <w:cantSplit/>
          <w:trHeight w:val="454" w:hRule="atLeast"/>
          <w:jc w:val="center"/>
        </w:trPr>
        <w:tc>
          <w:tcPr>
            <w:tcW w:w="10518" w:type="dxa"/>
            <w:gridSpan w:val="6"/>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73B6BFC">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bCs/>
                <w:szCs w:val="21"/>
                <w:highlight w:val="none"/>
              </w:rPr>
              <w:t>说明：以上无须前期设计或打印，提供样本文档。</w:t>
            </w:r>
          </w:p>
        </w:tc>
      </w:tr>
      <w:tr w14:paraId="2A5DF7C2">
        <w:tblPrEx>
          <w:tblCellMar>
            <w:top w:w="0" w:type="dxa"/>
            <w:left w:w="0" w:type="dxa"/>
            <w:bottom w:w="0" w:type="dxa"/>
            <w:right w:w="0" w:type="dxa"/>
          </w:tblCellMar>
        </w:tblPrEx>
        <w:trPr>
          <w:cantSplit/>
          <w:trHeight w:val="520" w:hRule="atLeast"/>
          <w:jc w:val="center"/>
        </w:trPr>
        <w:tc>
          <w:tcPr>
            <w:tcW w:w="75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21C2092">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cs="宋体"/>
                <w:b/>
                <w:bCs/>
                <w:szCs w:val="21"/>
                <w:highlight w:val="none"/>
              </w:rPr>
              <w:t>其他</w:t>
            </w:r>
          </w:p>
        </w:tc>
        <w:tc>
          <w:tcPr>
            <w:tcW w:w="3497" w:type="dxa"/>
            <w:gridSpan w:val="2"/>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C1A654C">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szCs w:val="21"/>
                <w:highlight w:val="none"/>
              </w:rPr>
              <w:t>8开幅面草稿纸（40克或以下）</w:t>
            </w:r>
          </w:p>
        </w:tc>
        <w:tc>
          <w:tcPr>
            <w:tcW w:w="3048" w:type="dxa"/>
            <w:gridSpan w:val="2"/>
            <w:tcBorders>
              <w:top w:val="single" w:color="auto" w:sz="4" w:space="0"/>
              <w:left w:val="single" w:color="auto" w:sz="4" w:space="0"/>
              <w:bottom w:val="single" w:color="auto" w:sz="4" w:space="0"/>
              <w:right w:val="single" w:color="auto" w:sz="4" w:space="0"/>
            </w:tcBorders>
            <w:vAlign w:val="center"/>
          </w:tcPr>
          <w:p w14:paraId="3BACC96F">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szCs w:val="21"/>
                <w:highlight w:val="none"/>
              </w:rPr>
              <w:t>报价5：</w:t>
            </w:r>
            <w:r>
              <w:rPr>
                <w:rFonts w:hint="eastAsia" w:ascii="宋体" w:hAnsi="宋体" w:cs="宋体"/>
                <w:b/>
                <w:bCs/>
                <w:szCs w:val="21"/>
                <w:highlight w:val="none"/>
              </w:rPr>
              <w:t>每令计4000张，</w:t>
            </w:r>
          </w:p>
          <w:p w14:paraId="6EB88355">
            <w:pPr>
              <w:widowControl/>
              <w:shd w:val="clear"/>
              <w:wordWrap w:val="0"/>
              <w:spacing w:before="100" w:beforeAutospacing="1" w:after="100" w:afterAutospacing="1" w:line="360" w:lineRule="auto"/>
              <w:jc w:val="center"/>
              <w:rPr>
                <w:rFonts w:ascii="宋体" w:hAnsi="宋体" w:cs="宋体"/>
                <w:szCs w:val="21"/>
                <w:highlight w:val="none"/>
              </w:rPr>
            </w:pPr>
            <w:r>
              <w:rPr>
                <w:rFonts w:hint="eastAsia" w:ascii="宋体" w:hAnsi="宋体" w:cs="宋体"/>
                <w:b/>
                <w:bCs/>
                <w:szCs w:val="21"/>
                <w:highlight w:val="none"/>
              </w:rPr>
              <w:t>报价</w:t>
            </w:r>
            <w:r>
              <w:rPr>
                <w:rFonts w:hint="eastAsia" w:ascii="宋体" w:hAnsi="宋体" w:cs="宋体"/>
                <w:b/>
                <w:bCs/>
                <w:szCs w:val="21"/>
                <w:highlight w:val="none"/>
                <w:u w:val="single"/>
              </w:rPr>
              <w:t xml:space="preserve">           </w:t>
            </w:r>
            <w:r>
              <w:rPr>
                <w:rFonts w:hint="eastAsia" w:ascii="宋体" w:hAnsi="宋体" w:cs="宋体"/>
                <w:b/>
                <w:bCs/>
                <w:szCs w:val="21"/>
                <w:highlight w:val="none"/>
              </w:rPr>
              <w:t>元</w:t>
            </w:r>
          </w:p>
        </w:tc>
        <w:tc>
          <w:tcPr>
            <w:tcW w:w="3217" w:type="dxa"/>
            <w:tcBorders>
              <w:top w:val="single" w:color="auto" w:sz="4" w:space="0"/>
              <w:left w:val="single" w:color="auto" w:sz="4" w:space="0"/>
              <w:bottom w:val="single" w:color="auto" w:sz="4" w:space="0"/>
              <w:right w:val="single" w:color="auto" w:sz="4" w:space="0"/>
            </w:tcBorders>
            <w:vAlign w:val="center"/>
          </w:tcPr>
          <w:p w14:paraId="3793562E">
            <w:pPr>
              <w:widowControl/>
              <w:shd w:val="clear"/>
              <w:wordWrap w:val="0"/>
              <w:spacing w:before="100" w:beforeAutospacing="1" w:after="100" w:afterAutospacing="1" w:line="336" w:lineRule="auto"/>
              <w:jc w:val="center"/>
              <w:rPr>
                <w:rFonts w:ascii="宋体" w:hAnsi="宋体" w:cs="宋体"/>
                <w:szCs w:val="21"/>
                <w:highlight w:val="none"/>
              </w:rPr>
            </w:pPr>
            <w:r>
              <w:rPr>
                <w:rFonts w:hint="eastAsia" w:ascii="宋体" w:hAnsi="宋体" w:cs="宋体"/>
                <w:szCs w:val="21"/>
                <w:highlight w:val="none"/>
              </w:rPr>
              <w:t>草稿纸上要求分学期使用不同颜色标注一号空心字体“南京邮电大学考试专用草稿纸”</w:t>
            </w:r>
          </w:p>
        </w:tc>
      </w:tr>
    </w:tbl>
    <w:p w14:paraId="71F6872B">
      <w:pPr>
        <w:shd w:val="clear"/>
        <w:adjustRightInd w:val="0"/>
        <w:spacing w:line="360" w:lineRule="auto"/>
        <w:jc w:val="left"/>
        <w:rPr>
          <w:rFonts w:ascii="Times New Roman" w:hAnsi="Times New Roman"/>
          <w:szCs w:val="21"/>
          <w:highlight w:val="none"/>
          <w:lang w:val="zh-CN"/>
        </w:rPr>
      </w:pPr>
    </w:p>
    <w:p w14:paraId="19AC7795">
      <w:pPr>
        <w:shd w:val="clear"/>
        <w:adjustRightInd w:val="0"/>
        <w:spacing w:line="360" w:lineRule="auto"/>
        <w:jc w:val="left"/>
        <w:rPr>
          <w:rFonts w:ascii="Times New Roman" w:hAnsi="Times New Roman"/>
          <w:szCs w:val="21"/>
          <w:highlight w:val="none"/>
        </w:rPr>
      </w:pPr>
      <w:r>
        <w:rPr>
          <w:rFonts w:hint="eastAsia" w:ascii="Times New Roman" w:hAnsi="Times New Roman"/>
          <w:szCs w:val="21"/>
          <w:highlight w:val="none"/>
        </w:rPr>
        <w:t>注：（1）供应商不得改动《分项报价表》表格式及内容。</w:t>
      </w:r>
    </w:p>
    <w:p w14:paraId="08744575">
      <w:pPr>
        <w:shd w:val="clear"/>
        <w:adjustRightInd w:val="0"/>
        <w:spacing w:line="360" w:lineRule="auto"/>
        <w:jc w:val="left"/>
        <w:rPr>
          <w:rFonts w:ascii="Times New Roman" w:hAnsi="Times New Roman"/>
          <w:szCs w:val="21"/>
          <w:highlight w:val="none"/>
        </w:rPr>
      </w:pPr>
    </w:p>
    <w:p w14:paraId="6F994110">
      <w:pPr>
        <w:shd w:val="clear"/>
        <w:adjustRightInd w:val="0"/>
        <w:spacing w:line="360" w:lineRule="auto"/>
        <w:jc w:val="left"/>
        <w:rPr>
          <w:rFonts w:ascii="Times New Roman" w:hAnsi="Times New Roman"/>
          <w:szCs w:val="21"/>
          <w:highlight w:val="none"/>
          <w:lang w:val="zh-CN"/>
        </w:rPr>
      </w:pPr>
      <w:r>
        <w:rPr>
          <w:rFonts w:hint="eastAsia" w:ascii="Times New Roman" w:hAnsi="Times New Roman"/>
          <w:szCs w:val="21"/>
          <w:highlight w:val="none"/>
          <w:lang w:val="zh-CN"/>
        </w:rPr>
        <w:t>供应商名称（盖章）：</w:t>
      </w:r>
    </w:p>
    <w:p w14:paraId="6561FF6B">
      <w:pPr>
        <w:shd w:val="clear"/>
        <w:rPr>
          <w:rFonts w:ascii="宋体" w:hAnsi="宋体" w:cs="宋体"/>
          <w:b/>
          <w:szCs w:val="21"/>
          <w:highlight w:val="none"/>
          <w:lang w:val="zh-CN"/>
        </w:rPr>
      </w:pPr>
      <w:r>
        <w:rPr>
          <w:rFonts w:hint="eastAsia" w:ascii="宋体" w:hAnsi="宋体" w:cs="宋体"/>
          <w:b/>
          <w:szCs w:val="21"/>
          <w:highlight w:val="none"/>
          <w:lang w:val="zh-CN"/>
        </w:rPr>
        <w:br w:type="page"/>
      </w:r>
    </w:p>
    <w:p w14:paraId="7B908867">
      <w:pPr>
        <w:pStyle w:val="17"/>
        <w:shd w:val="clear"/>
        <w:ind w:firstLine="0" w:firstLineChars="0"/>
        <w:outlineLvl w:val="1"/>
        <w:rPr>
          <w:b/>
          <w:highlight w:val="none"/>
        </w:rPr>
      </w:pPr>
      <w:r>
        <w:rPr>
          <w:b/>
          <w:highlight w:val="none"/>
        </w:rPr>
        <w:t>目录六、技术条款偏离表格式</w:t>
      </w:r>
    </w:p>
    <w:p w14:paraId="72CDE421">
      <w:pPr>
        <w:pStyle w:val="264"/>
        <w:shd w:val="clear"/>
        <w:outlineLvl w:val="9"/>
        <w:rPr>
          <w:highlight w:val="none"/>
        </w:rPr>
      </w:pPr>
      <w:r>
        <w:rPr>
          <w:highlight w:val="none"/>
        </w:rPr>
        <w:t>技术条款偏离表</w:t>
      </w:r>
    </w:p>
    <w:tbl>
      <w:tblPr>
        <w:tblStyle w:val="45"/>
        <w:tblW w:w="4998" w:type="pct"/>
        <w:jc w:val="center"/>
        <w:tblLayout w:type="fixed"/>
        <w:tblCellMar>
          <w:top w:w="0" w:type="dxa"/>
          <w:left w:w="0" w:type="dxa"/>
          <w:bottom w:w="0" w:type="dxa"/>
          <w:right w:w="0" w:type="dxa"/>
        </w:tblCellMar>
      </w:tblPr>
      <w:tblGrid>
        <w:gridCol w:w="705"/>
        <w:gridCol w:w="1933"/>
        <w:gridCol w:w="4143"/>
        <w:gridCol w:w="456"/>
        <w:gridCol w:w="1382"/>
        <w:gridCol w:w="1123"/>
      </w:tblGrid>
      <w:tr w14:paraId="140BAF39">
        <w:tblPrEx>
          <w:tblCellMar>
            <w:top w:w="0" w:type="dxa"/>
            <w:left w:w="0" w:type="dxa"/>
            <w:bottom w:w="0" w:type="dxa"/>
            <w:right w:w="0" w:type="dxa"/>
          </w:tblCellMar>
        </w:tblPrEx>
        <w:trPr>
          <w:trHeight w:val="510" w:hRule="atLeast"/>
          <w:jc w:val="center"/>
        </w:trPr>
        <w:tc>
          <w:tcPr>
            <w:tcW w:w="6588" w:type="dxa"/>
            <w:gridSpan w:val="3"/>
            <w:tcBorders>
              <w:top w:val="nil"/>
              <w:left w:val="nil"/>
              <w:bottom w:val="single" w:color="auto" w:sz="6" w:space="0"/>
              <w:right w:val="nil"/>
            </w:tcBorders>
            <w:vAlign w:val="center"/>
          </w:tcPr>
          <w:p w14:paraId="5FB5CAFC">
            <w:pPr>
              <w:shd w:val="clear"/>
              <w:adjustRightInd w:val="0"/>
              <w:jc w:val="left"/>
              <w:rPr>
                <w:rFonts w:ascii="宋体" w:hAnsi="宋体" w:cs="宋体"/>
                <w:szCs w:val="21"/>
                <w:highlight w:val="none"/>
                <w:lang w:val="zh-CN"/>
              </w:rPr>
            </w:pPr>
            <w:r>
              <w:rPr>
                <w:rFonts w:hint="eastAsia" w:ascii="宋体" w:hAnsi="宋体" w:cs="宋体"/>
                <w:szCs w:val="21"/>
                <w:highlight w:val="none"/>
                <w:lang w:val="zh-CN"/>
              </w:rPr>
              <w:t>项目名称：</w:t>
            </w:r>
          </w:p>
        </w:tc>
        <w:tc>
          <w:tcPr>
            <w:tcW w:w="2877" w:type="dxa"/>
            <w:gridSpan w:val="3"/>
            <w:tcBorders>
              <w:top w:val="nil"/>
              <w:left w:val="nil"/>
              <w:bottom w:val="single" w:color="auto" w:sz="6" w:space="0"/>
              <w:right w:val="nil"/>
            </w:tcBorders>
            <w:vAlign w:val="center"/>
          </w:tcPr>
          <w:p w14:paraId="5C390F45">
            <w:pPr>
              <w:shd w:val="clear"/>
              <w:adjustRightInd w:val="0"/>
              <w:jc w:val="left"/>
              <w:rPr>
                <w:rFonts w:ascii="宋体" w:hAnsi="宋体" w:cs="宋体"/>
                <w:szCs w:val="21"/>
                <w:highlight w:val="none"/>
                <w:lang w:val="zh-CN"/>
              </w:rPr>
            </w:pPr>
            <w:r>
              <w:rPr>
                <w:rFonts w:hint="eastAsia" w:ascii="宋体" w:hAnsi="宋体" w:cs="宋体"/>
                <w:szCs w:val="21"/>
                <w:highlight w:val="none"/>
                <w:lang w:val="zh-CN"/>
              </w:rPr>
              <w:t>项目编号：</w:t>
            </w:r>
          </w:p>
        </w:tc>
      </w:tr>
      <w:tr w14:paraId="36E7E13A">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F4DD96D">
            <w:pPr>
              <w:shd w:val="clear"/>
              <w:adjustRightInd w:val="0"/>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1878" w:type="dxa"/>
            <w:tcBorders>
              <w:top w:val="single" w:color="auto" w:sz="6" w:space="0"/>
              <w:left w:val="single" w:color="auto" w:sz="6" w:space="0"/>
              <w:bottom w:val="single" w:color="auto" w:sz="6" w:space="0"/>
              <w:right w:val="single" w:color="auto" w:sz="6" w:space="0"/>
            </w:tcBorders>
            <w:vAlign w:val="center"/>
          </w:tcPr>
          <w:p w14:paraId="089AFB86">
            <w:pPr>
              <w:shd w:val="clea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文件条目号</w:t>
            </w: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3CAFFDC0">
            <w:pPr>
              <w:shd w:val="clea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文件要求的技术</w:t>
            </w:r>
            <w:r>
              <w:rPr>
                <w:rFonts w:hint="eastAsia" w:ascii="宋体" w:hAnsi="宋体" w:cs="宋体"/>
                <w:b/>
                <w:szCs w:val="21"/>
                <w:highlight w:val="none"/>
              </w:rPr>
              <w:t>条款</w:t>
            </w:r>
          </w:p>
        </w:tc>
        <w:tc>
          <w:tcPr>
            <w:tcW w:w="1343" w:type="dxa"/>
            <w:tcBorders>
              <w:top w:val="single" w:color="auto" w:sz="6" w:space="0"/>
              <w:left w:val="single" w:color="auto" w:sz="6" w:space="0"/>
              <w:bottom w:val="single" w:color="auto" w:sz="6" w:space="0"/>
              <w:right w:val="single" w:color="auto" w:sz="6" w:space="0"/>
            </w:tcBorders>
            <w:vAlign w:val="center"/>
          </w:tcPr>
          <w:p w14:paraId="46A67FD3">
            <w:pPr>
              <w:shd w:val="clear"/>
              <w:adjustRightInd w:val="0"/>
              <w:jc w:val="center"/>
              <w:rPr>
                <w:rFonts w:ascii="宋体" w:hAnsi="宋体" w:cs="宋体"/>
                <w:b/>
                <w:szCs w:val="21"/>
                <w:highlight w:val="none"/>
                <w:lang w:val="zh-CN"/>
              </w:rPr>
            </w:pPr>
            <w:r>
              <w:rPr>
                <w:rFonts w:hint="eastAsia" w:ascii="宋体" w:hAnsi="宋体" w:cs="宋体"/>
                <w:b/>
                <w:szCs w:val="21"/>
                <w:highlight w:val="none"/>
                <w:lang w:val="zh-CN"/>
              </w:rPr>
              <w:t>响应</w:t>
            </w:r>
            <w:r>
              <w:rPr>
                <w:rFonts w:hint="eastAsia" w:ascii="宋体" w:hAnsi="宋体" w:cs="宋体"/>
                <w:b/>
                <w:szCs w:val="21"/>
                <w:highlight w:val="none"/>
              </w:rPr>
              <w:t>内容</w:t>
            </w:r>
          </w:p>
        </w:tc>
        <w:tc>
          <w:tcPr>
            <w:tcW w:w="1091" w:type="dxa"/>
            <w:tcBorders>
              <w:top w:val="single" w:color="auto" w:sz="6" w:space="0"/>
              <w:left w:val="single" w:color="auto" w:sz="6" w:space="0"/>
              <w:bottom w:val="single" w:color="auto" w:sz="6" w:space="0"/>
              <w:right w:val="single" w:color="auto" w:sz="6" w:space="0"/>
            </w:tcBorders>
            <w:vAlign w:val="center"/>
          </w:tcPr>
          <w:p w14:paraId="7C8289A8">
            <w:pPr>
              <w:shd w:val="clear"/>
              <w:adjustRightInd w:val="0"/>
              <w:jc w:val="center"/>
              <w:rPr>
                <w:rFonts w:ascii="宋体" w:hAnsi="宋体" w:cs="宋体"/>
                <w:b/>
                <w:szCs w:val="21"/>
                <w:highlight w:val="none"/>
                <w:lang w:val="zh-CN"/>
              </w:rPr>
            </w:pPr>
            <w:r>
              <w:rPr>
                <w:rFonts w:hint="eastAsia" w:ascii="宋体" w:hAnsi="宋体" w:cs="宋体"/>
                <w:b/>
                <w:szCs w:val="21"/>
                <w:highlight w:val="none"/>
                <w:lang w:val="zh-CN"/>
              </w:rPr>
              <w:t>偏离</w:t>
            </w:r>
          </w:p>
        </w:tc>
      </w:tr>
      <w:tr w14:paraId="09A8AD87">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78B836D3">
            <w:pPr>
              <w:shd w:val="clea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4E1C24CD">
            <w:pPr>
              <w:shd w:val="clea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28BCB8E5">
            <w:pPr>
              <w:widowControl/>
              <w:shd w:val="clear"/>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6B0DFCA9">
            <w:pPr>
              <w:shd w:val="clea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12A2C693">
            <w:pPr>
              <w:shd w:val="clear"/>
              <w:adjustRightInd w:val="0"/>
              <w:jc w:val="center"/>
              <w:rPr>
                <w:rFonts w:ascii="宋体" w:hAnsi="宋体" w:cs="宋体"/>
                <w:szCs w:val="21"/>
                <w:highlight w:val="none"/>
                <w:lang w:val="zh-CN"/>
              </w:rPr>
            </w:pPr>
          </w:p>
        </w:tc>
      </w:tr>
      <w:tr w14:paraId="7E6DDFCB">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2715C965">
            <w:pPr>
              <w:shd w:val="clea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09DBE7C2">
            <w:pPr>
              <w:shd w:val="clea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5456BC91">
            <w:pPr>
              <w:widowControl/>
              <w:shd w:val="clear"/>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1E8CDE45">
            <w:pPr>
              <w:shd w:val="clea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1D37BD82">
            <w:pPr>
              <w:shd w:val="clear"/>
              <w:adjustRightInd w:val="0"/>
              <w:jc w:val="center"/>
              <w:rPr>
                <w:rFonts w:ascii="宋体" w:hAnsi="宋体" w:cs="宋体"/>
                <w:szCs w:val="21"/>
                <w:highlight w:val="none"/>
                <w:lang w:val="zh-CN"/>
              </w:rPr>
            </w:pPr>
          </w:p>
        </w:tc>
      </w:tr>
      <w:tr w14:paraId="3E56183E">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582F5818">
            <w:pPr>
              <w:shd w:val="clea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2B53798C">
            <w:pPr>
              <w:shd w:val="clea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3C6AA7C2">
            <w:pPr>
              <w:widowControl/>
              <w:shd w:val="clear"/>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62B28448">
            <w:pPr>
              <w:shd w:val="clea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7589B0F2">
            <w:pPr>
              <w:shd w:val="clear"/>
              <w:adjustRightInd w:val="0"/>
              <w:jc w:val="center"/>
              <w:rPr>
                <w:rFonts w:ascii="宋体" w:hAnsi="宋体" w:cs="宋体"/>
                <w:szCs w:val="21"/>
                <w:highlight w:val="none"/>
                <w:lang w:val="zh-CN"/>
              </w:rPr>
            </w:pPr>
          </w:p>
        </w:tc>
      </w:tr>
      <w:tr w14:paraId="366B88B3">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7ECE4C2">
            <w:pPr>
              <w:shd w:val="clea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26109EF9">
            <w:pPr>
              <w:shd w:val="clea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66AF8EA5">
            <w:pPr>
              <w:widowControl/>
              <w:shd w:val="clear"/>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78004820">
            <w:pPr>
              <w:shd w:val="clea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DDBDAF4">
            <w:pPr>
              <w:shd w:val="clear"/>
              <w:adjustRightInd w:val="0"/>
              <w:jc w:val="center"/>
              <w:rPr>
                <w:rFonts w:ascii="宋体" w:hAnsi="宋体" w:cs="宋体"/>
                <w:szCs w:val="21"/>
                <w:highlight w:val="none"/>
                <w:lang w:val="zh-CN"/>
              </w:rPr>
            </w:pPr>
          </w:p>
        </w:tc>
      </w:tr>
      <w:tr w14:paraId="4DFA177B">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56680E7F">
            <w:pPr>
              <w:shd w:val="clea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7101054F">
            <w:pPr>
              <w:shd w:val="clea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4F35AC79">
            <w:pPr>
              <w:widowControl/>
              <w:shd w:val="clear"/>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592672B3">
            <w:pPr>
              <w:shd w:val="clea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30B2794">
            <w:pPr>
              <w:shd w:val="clear"/>
              <w:adjustRightInd w:val="0"/>
              <w:jc w:val="center"/>
              <w:rPr>
                <w:rFonts w:ascii="宋体" w:hAnsi="宋体" w:cs="宋体"/>
                <w:szCs w:val="21"/>
                <w:highlight w:val="none"/>
                <w:lang w:val="zh-CN"/>
              </w:rPr>
            </w:pPr>
          </w:p>
        </w:tc>
      </w:tr>
      <w:tr w14:paraId="558F3178">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E63A4CD">
            <w:pPr>
              <w:shd w:val="clea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1FB5FB28">
            <w:pPr>
              <w:shd w:val="clea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2370E73A">
            <w:pPr>
              <w:widowControl/>
              <w:shd w:val="clear"/>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3D6370AA">
            <w:pPr>
              <w:shd w:val="clea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2AE6065F">
            <w:pPr>
              <w:shd w:val="clear"/>
              <w:adjustRightInd w:val="0"/>
              <w:jc w:val="center"/>
              <w:rPr>
                <w:rFonts w:ascii="宋体" w:hAnsi="宋体" w:cs="宋体"/>
                <w:szCs w:val="21"/>
                <w:highlight w:val="none"/>
                <w:lang w:val="zh-CN"/>
              </w:rPr>
            </w:pPr>
          </w:p>
        </w:tc>
      </w:tr>
    </w:tbl>
    <w:p w14:paraId="7169A2F4">
      <w:pPr>
        <w:shd w:val="clear"/>
        <w:adjustRightInd w:val="0"/>
        <w:spacing w:line="360" w:lineRule="auto"/>
        <w:jc w:val="left"/>
        <w:rPr>
          <w:rFonts w:ascii="宋体" w:hAnsi="宋体" w:cs="宋体"/>
          <w:szCs w:val="21"/>
          <w:highlight w:val="none"/>
          <w:lang w:val="zh-CN"/>
        </w:rPr>
      </w:pPr>
    </w:p>
    <w:p w14:paraId="7C9D6D16">
      <w:pPr>
        <w:shd w:val="clear"/>
        <w:adjustRightInd w:val="0"/>
        <w:spacing w:line="360" w:lineRule="auto"/>
        <w:jc w:val="left"/>
        <w:rPr>
          <w:rFonts w:ascii="Times New Roman" w:hAnsi="Times New Roman"/>
          <w:szCs w:val="21"/>
          <w:highlight w:val="none"/>
          <w:lang w:val="zh-CN"/>
        </w:rPr>
      </w:pPr>
      <w:r>
        <w:rPr>
          <w:rFonts w:hint="eastAsia" w:ascii="Times New Roman" w:hAnsi="Times New Roman"/>
          <w:szCs w:val="21"/>
          <w:highlight w:val="none"/>
          <w:lang w:val="zh-CN"/>
        </w:rPr>
        <w:t>供应商名称：（盖章）</w:t>
      </w:r>
    </w:p>
    <w:p w14:paraId="3E6EEE56">
      <w:pPr>
        <w:widowControl/>
        <w:shd w:val="clear"/>
        <w:spacing w:line="360" w:lineRule="auto"/>
        <w:jc w:val="left"/>
        <w:rPr>
          <w:rFonts w:ascii="宋体" w:hAnsi="宋体" w:cs="宋体"/>
          <w:szCs w:val="21"/>
          <w:highlight w:val="none"/>
          <w:lang w:val="zh-CN"/>
        </w:rPr>
      </w:pPr>
    </w:p>
    <w:p w14:paraId="40BA3122">
      <w:pPr>
        <w:pStyle w:val="17"/>
        <w:widowControl/>
        <w:shd w:val="clear"/>
        <w:rPr>
          <w:sz w:val="21"/>
          <w:szCs w:val="21"/>
          <w:highlight w:val="none"/>
        </w:rPr>
      </w:pPr>
      <w:r>
        <w:rPr>
          <w:sz w:val="21"/>
          <w:szCs w:val="21"/>
          <w:highlight w:val="none"/>
        </w:rPr>
        <w:t>说明：</w:t>
      </w:r>
    </w:p>
    <w:p w14:paraId="41FBC1AA">
      <w:pPr>
        <w:pStyle w:val="17"/>
        <w:widowControl/>
        <w:shd w:val="clear"/>
        <w:ind w:firstLine="480" w:firstLineChars="0"/>
        <w:rPr>
          <w:sz w:val="21"/>
          <w:szCs w:val="21"/>
          <w:highlight w:val="none"/>
        </w:rPr>
      </w:pPr>
      <w:r>
        <w:rPr>
          <w:sz w:val="21"/>
          <w:szCs w:val="21"/>
          <w:highlight w:val="none"/>
        </w:rPr>
        <w:t>1、如果行数不够，请自行增加；</w:t>
      </w:r>
    </w:p>
    <w:p w14:paraId="72416834">
      <w:pPr>
        <w:pStyle w:val="17"/>
        <w:widowControl/>
        <w:shd w:val="clear"/>
        <w:ind w:firstLine="480" w:firstLineChars="0"/>
        <w:rPr>
          <w:sz w:val="21"/>
          <w:szCs w:val="21"/>
          <w:highlight w:val="none"/>
        </w:rPr>
      </w:pPr>
      <w:r>
        <w:rPr>
          <w:sz w:val="21"/>
          <w:szCs w:val="21"/>
          <w:highlight w:val="none"/>
        </w:rPr>
        <w:t>2、无偏离指供应商的响应等于</w:t>
      </w:r>
      <w:r>
        <w:rPr>
          <w:rFonts w:hint="eastAsia"/>
          <w:sz w:val="21"/>
          <w:szCs w:val="21"/>
          <w:highlight w:val="none"/>
        </w:rPr>
        <w:t>采购</w:t>
      </w:r>
      <w:r>
        <w:rPr>
          <w:sz w:val="21"/>
          <w:szCs w:val="21"/>
          <w:highlight w:val="none"/>
        </w:rPr>
        <w:t>文件要求，正偏离指供应商的响应高于</w:t>
      </w:r>
      <w:r>
        <w:rPr>
          <w:rFonts w:hint="eastAsia"/>
          <w:sz w:val="21"/>
          <w:szCs w:val="21"/>
          <w:highlight w:val="none"/>
        </w:rPr>
        <w:t>采购</w:t>
      </w:r>
      <w:r>
        <w:rPr>
          <w:sz w:val="21"/>
          <w:szCs w:val="21"/>
          <w:highlight w:val="none"/>
        </w:rPr>
        <w:t>文件要求，负偏离指供应商的响应低于</w:t>
      </w:r>
      <w:r>
        <w:rPr>
          <w:rFonts w:hint="eastAsia"/>
          <w:sz w:val="21"/>
          <w:szCs w:val="21"/>
          <w:highlight w:val="none"/>
        </w:rPr>
        <w:t>采购</w:t>
      </w:r>
      <w:r>
        <w:rPr>
          <w:sz w:val="21"/>
          <w:szCs w:val="21"/>
          <w:highlight w:val="none"/>
        </w:rPr>
        <w:t>文件要求。</w:t>
      </w:r>
    </w:p>
    <w:p w14:paraId="52477DBD">
      <w:pPr>
        <w:pStyle w:val="17"/>
        <w:widowControl/>
        <w:shd w:val="clear"/>
        <w:ind w:firstLine="480" w:firstLineChars="0"/>
        <w:rPr>
          <w:sz w:val="21"/>
          <w:szCs w:val="21"/>
          <w:highlight w:val="none"/>
        </w:rPr>
      </w:pPr>
      <w:r>
        <w:rPr>
          <w:sz w:val="21"/>
          <w:szCs w:val="21"/>
          <w:highlight w:val="none"/>
        </w:rPr>
        <w:t>3、响应</w:t>
      </w:r>
      <w:r>
        <w:rPr>
          <w:rFonts w:hint="eastAsia"/>
          <w:sz w:val="21"/>
          <w:szCs w:val="21"/>
          <w:highlight w:val="none"/>
        </w:rPr>
        <w:t>内容</w:t>
      </w:r>
      <w:r>
        <w:rPr>
          <w:sz w:val="21"/>
          <w:szCs w:val="21"/>
          <w:highlight w:val="none"/>
        </w:rPr>
        <w:t>作为响应文件重要的组成部分，不应通过简单拷贝或简单标注</w:t>
      </w:r>
      <w:r>
        <w:rPr>
          <w:rFonts w:hint="eastAsia"/>
          <w:sz w:val="21"/>
          <w:szCs w:val="21"/>
          <w:highlight w:val="none"/>
        </w:rPr>
        <w:t>“符合”“满足”</w:t>
      </w:r>
      <w:r>
        <w:rPr>
          <w:sz w:val="21"/>
          <w:szCs w:val="21"/>
          <w:highlight w:val="none"/>
        </w:rPr>
        <w:t>。</w:t>
      </w:r>
    </w:p>
    <w:p w14:paraId="1BAF9667">
      <w:pPr>
        <w:shd w:val="clear"/>
        <w:rPr>
          <w:rFonts w:ascii="宋体" w:hAnsi="宋体" w:cs="宋体"/>
          <w:b/>
          <w:szCs w:val="21"/>
          <w:highlight w:val="none"/>
          <w:lang w:val="zh-CN"/>
        </w:rPr>
      </w:pPr>
      <w:r>
        <w:rPr>
          <w:rFonts w:hint="eastAsia" w:ascii="宋体" w:hAnsi="宋体" w:cs="宋体"/>
          <w:b/>
          <w:szCs w:val="21"/>
          <w:highlight w:val="none"/>
          <w:lang w:val="zh-CN"/>
        </w:rPr>
        <w:br w:type="page"/>
      </w:r>
    </w:p>
    <w:p w14:paraId="3A299F9F">
      <w:pPr>
        <w:pStyle w:val="17"/>
        <w:shd w:val="clear"/>
        <w:ind w:firstLine="0" w:firstLineChars="0"/>
        <w:outlineLvl w:val="1"/>
        <w:rPr>
          <w:b/>
          <w:highlight w:val="none"/>
        </w:rPr>
      </w:pPr>
      <w:r>
        <w:rPr>
          <w:b/>
          <w:highlight w:val="none"/>
        </w:rPr>
        <w:t>目录七、商务条款偏离表格式</w:t>
      </w:r>
    </w:p>
    <w:p w14:paraId="69DD650F">
      <w:pPr>
        <w:pStyle w:val="264"/>
        <w:shd w:val="clear"/>
        <w:outlineLvl w:val="9"/>
        <w:rPr>
          <w:highlight w:val="none"/>
        </w:rPr>
      </w:pPr>
      <w:r>
        <w:rPr>
          <w:highlight w:val="none"/>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1898"/>
        <w:gridCol w:w="2953"/>
        <w:gridCol w:w="1193"/>
        <w:gridCol w:w="1466"/>
        <w:gridCol w:w="1383"/>
      </w:tblGrid>
      <w:tr w14:paraId="727E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6698" w:type="dxa"/>
            <w:gridSpan w:val="4"/>
            <w:tcBorders>
              <w:top w:val="nil"/>
              <w:left w:val="nil"/>
              <w:right w:val="nil"/>
            </w:tcBorders>
            <w:vAlign w:val="center"/>
          </w:tcPr>
          <w:p w14:paraId="6D7AE988">
            <w:pPr>
              <w:shd w:val="clear"/>
              <w:adjustRightInd w:val="0"/>
              <w:jc w:val="left"/>
              <w:rPr>
                <w:rFonts w:ascii="宋体" w:hAnsi="宋体" w:cs="宋体"/>
                <w:szCs w:val="21"/>
                <w:highlight w:val="none"/>
                <w:lang w:val="zh-CN"/>
              </w:rPr>
            </w:pPr>
            <w:r>
              <w:rPr>
                <w:rFonts w:hint="eastAsia" w:ascii="宋体" w:hAnsi="宋体" w:cs="宋体"/>
                <w:szCs w:val="21"/>
                <w:highlight w:val="none"/>
                <w:lang w:val="zh-CN"/>
              </w:rPr>
              <w:t>项目名称：</w:t>
            </w:r>
          </w:p>
        </w:tc>
        <w:tc>
          <w:tcPr>
            <w:tcW w:w="2768" w:type="dxa"/>
            <w:gridSpan w:val="2"/>
            <w:tcBorders>
              <w:top w:val="nil"/>
              <w:left w:val="nil"/>
              <w:right w:val="nil"/>
            </w:tcBorders>
            <w:vAlign w:val="center"/>
          </w:tcPr>
          <w:p w14:paraId="1F5DF4A1">
            <w:pPr>
              <w:shd w:val="clear"/>
              <w:adjustRightInd w:val="0"/>
              <w:jc w:val="left"/>
              <w:rPr>
                <w:rFonts w:ascii="宋体" w:hAnsi="宋体" w:cs="宋体"/>
                <w:szCs w:val="21"/>
                <w:highlight w:val="none"/>
                <w:lang w:val="zh-CN"/>
              </w:rPr>
            </w:pPr>
            <w:r>
              <w:rPr>
                <w:rFonts w:hint="eastAsia" w:ascii="宋体" w:hAnsi="宋体" w:cs="宋体"/>
                <w:szCs w:val="21"/>
                <w:highlight w:val="none"/>
                <w:lang w:val="zh-CN"/>
              </w:rPr>
              <w:t>项目编号：</w:t>
            </w:r>
          </w:p>
        </w:tc>
      </w:tr>
      <w:tr w14:paraId="695A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79EC8377">
            <w:pPr>
              <w:shd w:val="clear"/>
              <w:adjustRightInd w:val="0"/>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1844" w:type="dxa"/>
            <w:vAlign w:val="center"/>
          </w:tcPr>
          <w:p w14:paraId="017C7607">
            <w:pPr>
              <w:shd w:val="clea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文件条目号</w:t>
            </w:r>
          </w:p>
        </w:tc>
        <w:tc>
          <w:tcPr>
            <w:tcW w:w="2869" w:type="dxa"/>
            <w:vAlign w:val="center"/>
          </w:tcPr>
          <w:p w14:paraId="1EC89F85">
            <w:pPr>
              <w:shd w:val="clea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文件要求的商务条款</w:t>
            </w:r>
          </w:p>
        </w:tc>
        <w:tc>
          <w:tcPr>
            <w:tcW w:w="2583" w:type="dxa"/>
            <w:gridSpan w:val="2"/>
            <w:vAlign w:val="center"/>
          </w:tcPr>
          <w:p w14:paraId="119C74E8">
            <w:pPr>
              <w:shd w:val="clear"/>
              <w:adjustRightInd w:val="0"/>
              <w:jc w:val="center"/>
              <w:rPr>
                <w:rFonts w:ascii="宋体" w:hAnsi="宋体" w:cs="宋体"/>
                <w:b/>
                <w:szCs w:val="21"/>
                <w:highlight w:val="none"/>
                <w:lang w:val="zh-CN"/>
              </w:rPr>
            </w:pPr>
            <w:r>
              <w:rPr>
                <w:rFonts w:hint="eastAsia" w:ascii="宋体" w:hAnsi="宋体" w:cs="宋体"/>
                <w:b/>
                <w:szCs w:val="21"/>
                <w:highlight w:val="none"/>
                <w:lang w:val="zh-CN"/>
              </w:rPr>
              <w:t>响应</w:t>
            </w:r>
          </w:p>
        </w:tc>
        <w:tc>
          <w:tcPr>
            <w:tcW w:w="1344" w:type="dxa"/>
            <w:vAlign w:val="center"/>
          </w:tcPr>
          <w:p w14:paraId="3A3DA11D">
            <w:pPr>
              <w:shd w:val="clear"/>
              <w:adjustRightInd w:val="0"/>
              <w:jc w:val="center"/>
              <w:rPr>
                <w:rFonts w:ascii="宋体" w:hAnsi="宋体" w:cs="宋体"/>
                <w:b/>
                <w:szCs w:val="21"/>
                <w:highlight w:val="none"/>
                <w:lang w:val="zh-CN"/>
              </w:rPr>
            </w:pPr>
            <w:r>
              <w:rPr>
                <w:rFonts w:hint="eastAsia" w:ascii="宋体" w:hAnsi="宋体" w:cs="宋体"/>
                <w:b/>
                <w:szCs w:val="21"/>
                <w:highlight w:val="none"/>
                <w:lang w:val="zh-CN"/>
              </w:rPr>
              <w:t>偏离</w:t>
            </w:r>
          </w:p>
        </w:tc>
      </w:tr>
      <w:tr w14:paraId="29BC7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589AA557">
            <w:pPr>
              <w:shd w:val="clear"/>
              <w:adjustRightInd w:val="0"/>
              <w:jc w:val="center"/>
              <w:rPr>
                <w:rFonts w:ascii="宋体" w:hAnsi="宋体" w:cs="宋体"/>
                <w:szCs w:val="21"/>
                <w:highlight w:val="none"/>
                <w:lang w:val="zh-CN"/>
              </w:rPr>
            </w:pPr>
          </w:p>
        </w:tc>
        <w:tc>
          <w:tcPr>
            <w:tcW w:w="1844" w:type="dxa"/>
            <w:vAlign w:val="center"/>
          </w:tcPr>
          <w:p w14:paraId="3FC5CCF4">
            <w:pPr>
              <w:shd w:val="clear"/>
              <w:adjustRightInd w:val="0"/>
              <w:jc w:val="center"/>
              <w:rPr>
                <w:rFonts w:ascii="宋体" w:hAnsi="宋体" w:cs="宋体"/>
                <w:szCs w:val="21"/>
                <w:highlight w:val="none"/>
                <w:lang w:val="zh-CN"/>
              </w:rPr>
            </w:pPr>
          </w:p>
        </w:tc>
        <w:tc>
          <w:tcPr>
            <w:tcW w:w="2869" w:type="dxa"/>
            <w:vAlign w:val="center"/>
          </w:tcPr>
          <w:p w14:paraId="22547805">
            <w:pPr>
              <w:shd w:val="clear"/>
              <w:adjustRightInd w:val="0"/>
              <w:jc w:val="center"/>
              <w:rPr>
                <w:rFonts w:ascii="宋体" w:hAnsi="宋体" w:cs="宋体"/>
                <w:szCs w:val="21"/>
                <w:highlight w:val="none"/>
                <w:lang w:val="zh-CN"/>
              </w:rPr>
            </w:pPr>
          </w:p>
        </w:tc>
        <w:tc>
          <w:tcPr>
            <w:tcW w:w="2583" w:type="dxa"/>
            <w:gridSpan w:val="2"/>
            <w:vAlign w:val="center"/>
          </w:tcPr>
          <w:p w14:paraId="1D8D2751">
            <w:pPr>
              <w:shd w:val="clear"/>
              <w:adjustRightInd w:val="0"/>
              <w:jc w:val="center"/>
              <w:rPr>
                <w:rFonts w:ascii="宋体" w:hAnsi="宋体" w:cs="宋体"/>
                <w:szCs w:val="21"/>
                <w:highlight w:val="none"/>
                <w:lang w:val="zh-CN"/>
              </w:rPr>
            </w:pPr>
          </w:p>
        </w:tc>
        <w:tc>
          <w:tcPr>
            <w:tcW w:w="1344" w:type="dxa"/>
            <w:vAlign w:val="center"/>
          </w:tcPr>
          <w:p w14:paraId="4B2A1D8D">
            <w:pPr>
              <w:shd w:val="clear"/>
              <w:adjustRightInd w:val="0"/>
              <w:jc w:val="center"/>
              <w:rPr>
                <w:rFonts w:ascii="宋体" w:hAnsi="宋体" w:cs="宋体"/>
                <w:szCs w:val="21"/>
                <w:highlight w:val="none"/>
                <w:lang w:val="zh-CN"/>
              </w:rPr>
            </w:pPr>
          </w:p>
        </w:tc>
      </w:tr>
      <w:tr w14:paraId="1F10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3F0F37E6">
            <w:pPr>
              <w:shd w:val="clear"/>
              <w:adjustRightInd w:val="0"/>
              <w:jc w:val="center"/>
              <w:rPr>
                <w:rFonts w:ascii="宋体" w:hAnsi="宋体" w:cs="宋体"/>
                <w:szCs w:val="21"/>
                <w:highlight w:val="none"/>
                <w:lang w:val="zh-CN"/>
              </w:rPr>
            </w:pPr>
          </w:p>
        </w:tc>
        <w:tc>
          <w:tcPr>
            <w:tcW w:w="1844" w:type="dxa"/>
            <w:vAlign w:val="center"/>
          </w:tcPr>
          <w:p w14:paraId="45E057EF">
            <w:pPr>
              <w:shd w:val="clear"/>
              <w:adjustRightInd w:val="0"/>
              <w:jc w:val="center"/>
              <w:rPr>
                <w:rFonts w:ascii="宋体" w:hAnsi="宋体" w:cs="宋体"/>
                <w:szCs w:val="21"/>
                <w:highlight w:val="none"/>
                <w:lang w:val="zh-CN"/>
              </w:rPr>
            </w:pPr>
          </w:p>
        </w:tc>
        <w:tc>
          <w:tcPr>
            <w:tcW w:w="2869" w:type="dxa"/>
            <w:vAlign w:val="center"/>
          </w:tcPr>
          <w:p w14:paraId="4A9A3C72">
            <w:pPr>
              <w:shd w:val="clear"/>
              <w:adjustRightInd w:val="0"/>
              <w:jc w:val="center"/>
              <w:rPr>
                <w:rFonts w:ascii="宋体" w:hAnsi="宋体" w:cs="宋体"/>
                <w:szCs w:val="21"/>
                <w:highlight w:val="none"/>
                <w:lang w:val="zh-CN"/>
              </w:rPr>
            </w:pPr>
          </w:p>
        </w:tc>
        <w:tc>
          <w:tcPr>
            <w:tcW w:w="2583" w:type="dxa"/>
            <w:gridSpan w:val="2"/>
            <w:vAlign w:val="center"/>
          </w:tcPr>
          <w:p w14:paraId="1A0DCC57">
            <w:pPr>
              <w:shd w:val="clear"/>
              <w:adjustRightInd w:val="0"/>
              <w:jc w:val="center"/>
              <w:rPr>
                <w:rFonts w:ascii="宋体" w:hAnsi="宋体" w:cs="宋体"/>
                <w:szCs w:val="21"/>
                <w:highlight w:val="none"/>
                <w:lang w:val="zh-CN"/>
              </w:rPr>
            </w:pPr>
          </w:p>
        </w:tc>
        <w:tc>
          <w:tcPr>
            <w:tcW w:w="1344" w:type="dxa"/>
            <w:vAlign w:val="center"/>
          </w:tcPr>
          <w:p w14:paraId="1E64E0CD">
            <w:pPr>
              <w:shd w:val="clear"/>
              <w:adjustRightInd w:val="0"/>
              <w:jc w:val="center"/>
              <w:rPr>
                <w:rFonts w:ascii="宋体" w:hAnsi="宋体" w:cs="宋体"/>
                <w:szCs w:val="21"/>
                <w:highlight w:val="none"/>
                <w:lang w:val="zh-CN"/>
              </w:rPr>
            </w:pPr>
          </w:p>
        </w:tc>
      </w:tr>
      <w:tr w14:paraId="6E8E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65471A19">
            <w:pPr>
              <w:shd w:val="clear"/>
              <w:adjustRightInd w:val="0"/>
              <w:jc w:val="center"/>
              <w:rPr>
                <w:rFonts w:ascii="宋体" w:hAnsi="宋体" w:cs="宋体"/>
                <w:szCs w:val="21"/>
                <w:highlight w:val="none"/>
                <w:lang w:val="zh-CN"/>
              </w:rPr>
            </w:pPr>
          </w:p>
        </w:tc>
        <w:tc>
          <w:tcPr>
            <w:tcW w:w="1844" w:type="dxa"/>
            <w:vAlign w:val="center"/>
          </w:tcPr>
          <w:p w14:paraId="73C125E4">
            <w:pPr>
              <w:shd w:val="clear"/>
              <w:adjustRightInd w:val="0"/>
              <w:jc w:val="center"/>
              <w:rPr>
                <w:rFonts w:ascii="宋体" w:hAnsi="宋体" w:cs="宋体"/>
                <w:szCs w:val="21"/>
                <w:highlight w:val="none"/>
                <w:lang w:val="zh-CN"/>
              </w:rPr>
            </w:pPr>
          </w:p>
        </w:tc>
        <w:tc>
          <w:tcPr>
            <w:tcW w:w="2869" w:type="dxa"/>
            <w:vAlign w:val="center"/>
          </w:tcPr>
          <w:p w14:paraId="53D7A2D9">
            <w:pPr>
              <w:shd w:val="clear"/>
              <w:adjustRightInd w:val="0"/>
              <w:jc w:val="center"/>
              <w:rPr>
                <w:rFonts w:ascii="宋体" w:hAnsi="宋体" w:cs="宋体"/>
                <w:szCs w:val="21"/>
                <w:highlight w:val="none"/>
                <w:lang w:val="zh-CN"/>
              </w:rPr>
            </w:pPr>
          </w:p>
        </w:tc>
        <w:tc>
          <w:tcPr>
            <w:tcW w:w="2583" w:type="dxa"/>
            <w:gridSpan w:val="2"/>
            <w:vAlign w:val="center"/>
          </w:tcPr>
          <w:p w14:paraId="128F44F6">
            <w:pPr>
              <w:shd w:val="clear"/>
              <w:adjustRightInd w:val="0"/>
              <w:jc w:val="center"/>
              <w:rPr>
                <w:rFonts w:ascii="宋体" w:hAnsi="宋体" w:cs="宋体"/>
                <w:szCs w:val="21"/>
                <w:highlight w:val="none"/>
                <w:lang w:val="zh-CN"/>
              </w:rPr>
            </w:pPr>
          </w:p>
        </w:tc>
        <w:tc>
          <w:tcPr>
            <w:tcW w:w="1344" w:type="dxa"/>
            <w:vAlign w:val="center"/>
          </w:tcPr>
          <w:p w14:paraId="1D555AF3">
            <w:pPr>
              <w:shd w:val="clear"/>
              <w:adjustRightInd w:val="0"/>
              <w:jc w:val="center"/>
              <w:rPr>
                <w:rFonts w:ascii="宋体" w:hAnsi="宋体" w:cs="宋体"/>
                <w:szCs w:val="21"/>
                <w:highlight w:val="none"/>
                <w:lang w:val="zh-CN"/>
              </w:rPr>
            </w:pPr>
          </w:p>
        </w:tc>
      </w:tr>
      <w:tr w14:paraId="188A0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79E71836">
            <w:pPr>
              <w:shd w:val="clear"/>
              <w:adjustRightInd w:val="0"/>
              <w:jc w:val="center"/>
              <w:rPr>
                <w:rFonts w:ascii="宋体" w:hAnsi="宋体" w:cs="宋体"/>
                <w:szCs w:val="21"/>
                <w:highlight w:val="none"/>
                <w:lang w:val="zh-CN"/>
              </w:rPr>
            </w:pPr>
          </w:p>
        </w:tc>
        <w:tc>
          <w:tcPr>
            <w:tcW w:w="1844" w:type="dxa"/>
            <w:vAlign w:val="center"/>
          </w:tcPr>
          <w:p w14:paraId="3198BFA3">
            <w:pPr>
              <w:shd w:val="clear"/>
              <w:adjustRightInd w:val="0"/>
              <w:jc w:val="center"/>
              <w:rPr>
                <w:rFonts w:ascii="宋体" w:hAnsi="宋体" w:cs="宋体"/>
                <w:szCs w:val="21"/>
                <w:highlight w:val="none"/>
                <w:lang w:val="zh-CN"/>
              </w:rPr>
            </w:pPr>
          </w:p>
        </w:tc>
        <w:tc>
          <w:tcPr>
            <w:tcW w:w="2869" w:type="dxa"/>
            <w:vAlign w:val="center"/>
          </w:tcPr>
          <w:p w14:paraId="4BFC98F8">
            <w:pPr>
              <w:shd w:val="clear"/>
              <w:adjustRightInd w:val="0"/>
              <w:jc w:val="center"/>
              <w:rPr>
                <w:rFonts w:ascii="宋体" w:hAnsi="宋体" w:cs="宋体"/>
                <w:szCs w:val="21"/>
                <w:highlight w:val="none"/>
                <w:lang w:val="zh-CN"/>
              </w:rPr>
            </w:pPr>
          </w:p>
        </w:tc>
        <w:tc>
          <w:tcPr>
            <w:tcW w:w="2583" w:type="dxa"/>
            <w:gridSpan w:val="2"/>
            <w:vAlign w:val="center"/>
          </w:tcPr>
          <w:p w14:paraId="34854A3F">
            <w:pPr>
              <w:shd w:val="clear"/>
              <w:adjustRightInd w:val="0"/>
              <w:jc w:val="center"/>
              <w:rPr>
                <w:rFonts w:ascii="宋体" w:hAnsi="宋体" w:cs="宋体"/>
                <w:szCs w:val="21"/>
                <w:highlight w:val="none"/>
                <w:lang w:val="zh-CN"/>
              </w:rPr>
            </w:pPr>
          </w:p>
        </w:tc>
        <w:tc>
          <w:tcPr>
            <w:tcW w:w="1344" w:type="dxa"/>
            <w:vAlign w:val="center"/>
          </w:tcPr>
          <w:p w14:paraId="787E18CB">
            <w:pPr>
              <w:shd w:val="clear"/>
              <w:adjustRightInd w:val="0"/>
              <w:jc w:val="center"/>
              <w:rPr>
                <w:rFonts w:ascii="宋体" w:hAnsi="宋体" w:cs="宋体"/>
                <w:szCs w:val="21"/>
                <w:highlight w:val="none"/>
                <w:lang w:val="zh-CN"/>
              </w:rPr>
            </w:pPr>
          </w:p>
        </w:tc>
      </w:tr>
      <w:tr w14:paraId="4313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0386F600">
            <w:pPr>
              <w:shd w:val="clear"/>
              <w:adjustRightInd w:val="0"/>
              <w:jc w:val="center"/>
              <w:rPr>
                <w:rFonts w:ascii="宋体" w:hAnsi="宋体" w:cs="宋体"/>
                <w:szCs w:val="21"/>
                <w:highlight w:val="none"/>
                <w:lang w:val="zh-CN"/>
              </w:rPr>
            </w:pPr>
          </w:p>
        </w:tc>
        <w:tc>
          <w:tcPr>
            <w:tcW w:w="1844" w:type="dxa"/>
            <w:vAlign w:val="center"/>
          </w:tcPr>
          <w:p w14:paraId="6B98154B">
            <w:pPr>
              <w:shd w:val="clear"/>
              <w:adjustRightInd w:val="0"/>
              <w:jc w:val="center"/>
              <w:rPr>
                <w:rFonts w:ascii="宋体" w:hAnsi="宋体" w:cs="宋体"/>
                <w:szCs w:val="21"/>
                <w:highlight w:val="none"/>
                <w:lang w:val="zh-CN"/>
              </w:rPr>
            </w:pPr>
          </w:p>
        </w:tc>
        <w:tc>
          <w:tcPr>
            <w:tcW w:w="2869" w:type="dxa"/>
            <w:vAlign w:val="center"/>
          </w:tcPr>
          <w:p w14:paraId="4475E066">
            <w:pPr>
              <w:shd w:val="clear"/>
              <w:adjustRightInd w:val="0"/>
              <w:jc w:val="center"/>
              <w:rPr>
                <w:rFonts w:ascii="宋体" w:hAnsi="宋体" w:cs="宋体"/>
                <w:szCs w:val="21"/>
                <w:highlight w:val="none"/>
                <w:lang w:val="zh-CN"/>
              </w:rPr>
            </w:pPr>
          </w:p>
        </w:tc>
        <w:tc>
          <w:tcPr>
            <w:tcW w:w="2583" w:type="dxa"/>
            <w:gridSpan w:val="2"/>
            <w:vAlign w:val="center"/>
          </w:tcPr>
          <w:p w14:paraId="792E7029">
            <w:pPr>
              <w:shd w:val="clear"/>
              <w:adjustRightInd w:val="0"/>
              <w:jc w:val="center"/>
              <w:rPr>
                <w:rFonts w:ascii="宋体" w:hAnsi="宋体" w:cs="宋体"/>
                <w:szCs w:val="21"/>
                <w:highlight w:val="none"/>
                <w:lang w:val="zh-CN"/>
              </w:rPr>
            </w:pPr>
          </w:p>
        </w:tc>
        <w:tc>
          <w:tcPr>
            <w:tcW w:w="1344" w:type="dxa"/>
            <w:vAlign w:val="center"/>
          </w:tcPr>
          <w:p w14:paraId="0591BD33">
            <w:pPr>
              <w:shd w:val="clear"/>
              <w:adjustRightInd w:val="0"/>
              <w:jc w:val="center"/>
              <w:rPr>
                <w:rFonts w:ascii="宋体" w:hAnsi="宋体" w:cs="宋体"/>
                <w:szCs w:val="21"/>
                <w:highlight w:val="none"/>
                <w:lang w:val="zh-CN"/>
              </w:rPr>
            </w:pPr>
          </w:p>
        </w:tc>
      </w:tr>
      <w:tr w14:paraId="57ED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70915F61">
            <w:pPr>
              <w:shd w:val="clear"/>
              <w:adjustRightInd w:val="0"/>
              <w:jc w:val="center"/>
              <w:rPr>
                <w:rFonts w:ascii="宋体" w:hAnsi="宋体" w:cs="宋体"/>
                <w:szCs w:val="21"/>
                <w:highlight w:val="none"/>
                <w:lang w:val="zh-CN"/>
              </w:rPr>
            </w:pPr>
          </w:p>
        </w:tc>
        <w:tc>
          <w:tcPr>
            <w:tcW w:w="1844" w:type="dxa"/>
            <w:vAlign w:val="center"/>
          </w:tcPr>
          <w:p w14:paraId="1404FC69">
            <w:pPr>
              <w:shd w:val="clear"/>
              <w:adjustRightInd w:val="0"/>
              <w:jc w:val="center"/>
              <w:rPr>
                <w:rFonts w:ascii="宋体" w:hAnsi="宋体" w:cs="宋体"/>
                <w:szCs w:val="21"/>
                <w:highlight w:val="none"/>
                <w:lang w:val="zh-CN"/>
              </w:rPr>
            </w:pPr>
          </w:p>
        </w:tc>
        <w:tc>
          <w:tcPr>
            <w:tcW w:w="2869" w:type="dxa"/>
            <w:vAlign w:val="center"/>
          </w:tcPr>
          <w:p w14:paraId="1E53F87A">
            <w:pPr>
              <w:shd w:val="clear"/>
              <w:adjustRightInd w:val="0"/>
              <w:jc w:val="center"/>
              <w:rPr>
                <w:rFonts w:ascii="宋体" w:hAnsi="宋体" w:cs="宋体"/>
                <w:szCs w:val="21"/>
                <w:highlight w:val="none"/>
                <w:lang w:val="zh-CN"/>
              </w:rPr>
            </w:pPr>
          </w:p>
        </w:tc>
        <w:tc>
          <w:tcPr>
            <w:tcW w:w="2583" w:type="dxa"/>
            <w:gridSpan w:val="2"/>
            <w:vAlign w:val="center"/>
          </w:tcPr>
          <w:p w14:paraId="167019DE">
            <w:pPr>
              <w:shd w:val="clear"/>
              <w:adjustRightInd w:val="0"/>
              <w:jc w:val="center"/>
              <w:rPr>
                <w:rFonts w:ascii="宋体" w:hAnsi="宋体" w:cs="宋体"/>
                <w:szCs w:val="21"/>
                <w:highlight w:val="none"/>
                <w:lang w:val="zh-CN"/>
              </w:rPr>
            </w:pPr>
          </w:p>
        </w:tc>
        <w:tc>
          <w:tcPr>
            <w:tcW w:w="1344" w:type="dxa"/>
            <w:vAlign w:val="center"/>
          </w:tcPr>
          <w:p w14:paraId="659D204E">
            <w:pPr>
              <w:shd w:val="clear"/>
              <w:adjustRightInd w:val="0"/>
              <w:jc w:val="center"/>
              <w:rPr>
                <w:rFonts w:ascii="宋体" w:hAnsi="宋体" w:cs="宋体"/>
                <w:szCs w:val="21"/>
                <w:highlight w:val="none"/>
                <w:lang w:val="zh-CN"/>
              </w:rPr>
            </w:pPr>
          </w:p>
        </w:tc>
      </w:tr>
      <w:tr w14:paraId="668C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421E5F02">
            <w:pPr>
              <w:shd w:val="clear"/>
              <w:jc w:val="center"/>
              <w:rPr>
                <w:rFonts w:ascii="宋体" w:hAnsi="宋体" w:cs="Arial"/>
                <w:szCs w:val="21"/>
                <w:highlight w:val="none"/>
              </w:rPr>
            </w:pPr>
          </w:p>
        </w:tc>
        <w:tc>
          <w:tcPr>
            <w:tcW w:w="1844" w:type="dxa"/>
            <w:vAlign w:val="center"/>
          </w:tcPr>
          <w:p w14:paraId="222FB123">
            <w:pPr>
              <w:shd w:val="clear"/>
              <w:jc w:val="center"/>
              <w:rPr>
                <w:rFonts w:ascii="宋体" w:hAnsi="宋体" w:cs="Arial"/>
                <w:szCs w:val="21"/>
                <w:highlight w:val="none"/>
              </w:rPr>
            </w:pPr>
          </w:p>
        </w:tc>
        <w:tc>
          <w:tcPr>
            <w:tcW w:w="2869" w:type="dxa"/>
            <w:vAlign w:val="center"/>
          </w:tcPr>
          <w:p w14:paraId="1AAB444A">
            <w:pPr>
              <w:shd w:val="clear"/>
              <w:jc w:val="center"/>
              <w:rPr>
                <w:rFonts w:ascii="宋体" w:hAnsi="宋体" w:cs="Arial"/>
                <w:szCs w:val="21"/>
                <w:highlight w:val="none"/>
              </w:rPr>
            </w:pPr>
          </w:p>
        </w:tc>
        <w:tc>
          <w:tcPr>
            <w:tcW w:w="2583" w:type="dxa"/>
            <w:gridSpan w:val="2"/>
            <w:vAlign w:val="center"/>
          </w:tcPr>
          <w:p w14:paraId="376783AE">
            <w:pPr>
              <w:shd w:val="clear"/>
              <w:jc w:val="center"/>
              <w:rPr>
                <w:rFonts w:ascii="宋体" w:hAnsi="宋体" w:cs="Arial"/>
                <w:szCs w:val="21"/>
                <w:highlight w:val="none"/>
              </w:rPr>
            </w:pPr>
          </w:p>
        </w:tc>
        <w:tc>
          <w:tcPr>
            <w:tcW w:w="1344" w:type="dxa"/>
            <w:vAlign w:val="center"/>
          </w:tcPr>
          <w:p w14:paraId="193377EA">
            <w:pPr>
              <w:shd w:val="clear"/>
              <w:jc w:val="center"/>
              <w:rPr>
                <w:rFonts w:ascii="宋体" w:hAnsi="宋体" w:cs="Arial"/>
                <w:szCs w:val="21"/>
                <w:highlight w:val="none"/>
              </w:rPr>
            </w:pPr>
          </w:p>
        </w:tc>
      </w:tr>
    </w:tbl>
    <w:p w14:paraId="25E8D1CC">
      <w:pPr>
        <w:shd w:val="clear"/>
        <w:adjustRightInd w:val="0"/>
        <w:spacing w:line="360" w:lineRule="auto"/>
        <w:jc w:val="left"/>
        <w:rPr>
          <w:rFonts w:ascii="宋体" w:hAnsi="宋体" w:cs="宋体"/>
          <w:szCs w:val="21"/>
          <w:highlight w:val="none"/>
          <w:lang w:val="zh-CN"/>
        </w:rPr>
      </w:pPr>
    </w:p>
    <w:p w14:paraId="6FC53701">
      <w:pPr>
        <w:shd w:val="clear"/>
        <w:adjustRightInd w:val="0"/>
        <w:spacing w:line="360" w:lineRule="auto"/>
        <w:jc w:val="left"/>
        <w:rPr>
          <w:rFonts w:ascii="Times New Roman" w:hAnsi="Times New Roman"/>
          <w:szCs w:val="21"/>
          <w:highlight w:val="none"/>
          <w:lang w:val="zh-CN"/>
        </w:rPr>
      </w:pPr>
      <w:r>
        <w:rPr>
          <w:rFonts w:hint="eastAsia" w:ascii="Times New Roman" w:hAnsi="Times New Roman"/>
          <w:szCs w:val="21"/>
          <w:highlight w:val="none"/>
          <w:lang w:val="zh-CN"/>
        </w:rPr>
        <w:t>供应商名称：（盖章）</w:t>
      </w:r>
    </w:p>
    <w:p w14:paraId="7BDC0E88">
      <w:pPr>
        <w:widowControl/>
        <w:shd w:val="clear"/>
        <w:spacing w:line="360" w:lineRule="auto"/>
        <w:jc w:val="left"/>
        <w:rPr>
          <w:rFonts w:ascii="宋体" w:hAnsi="宋体" w:cs="宋体"/>
          <w:szCs w:val="21"/>
          <w:highlight w:val="none"/>
          <w:lang w:val="zh-CN"/>
        </w:rPr>
      </w:pPr>
    </w:p>
    <w:p w14:paraId="44266A45">
      <w:pPr>
        <w:pStyle w:val="17"/>
        <w:widowControl/>
        <w:shd w:val="clear"/>
        <w:rPr>
          <w:sz w:val="21"/>
          <w:szCs w:val="21"/>
          <w:highlight w:val="none"/>
        </w:rPr>
      </w:pPr>
      <w:r>
        <w:rPr>
          <w:sz w:val="21"/>
          <w:szCs w:val="21"/>
          <w:highlight w:val="none"/>
        </w:rPr>
        <w:t>说明：</w:t>
      </w:r>
    </w:p>
    <w:p w14:paraId="10C7C471">
      <w:pPr>
        <w:pStyle w:val="17"/>
        <w:widowControl/>
        <w:shd w:val="clear"/>
        <w:ind w:firstLine="480" w:firstLineChars="0"/>
        <w:rPr>
          <w:sz w:val="21"/>
          <w:szCs w:val="21"/>
          <w:highlight w:val="none"/>
        </w:rPr>
      </w:pPr>
      <w:r>
        <w:rPr>
          <w:sz w:val="21"/>
          <w:szCs w:val="21"/>
          <w:highlight w:val="none"/>
        </w:rPr>
        <w:t>1、如果行数不够，请自行增加；</w:t>
      </w:r>
    </w:p>
    <w:p w14:paraId="5AC7E1B1">
      <w:pPr>
        <w:pStyle w:val="17"/>
        <w:widowControl/>
        <w:shd w:val="clear"/>
        <w:ind w:firstLine="480" w:firstLineChars="0"/>
        <w:rPr>
          <w:sz w:val="21"/>
          <w:szCs w:val="21"/>
          <w:highlight w:val="none"/>
        </w:rPr>
      </w:pPr>
      <w:r>
        <w:rPr>
          <w:sz w:val="21"/>
          <w:szCs w:val="21"/>
          <w:highlight w:val="none"/>
        </w:rPr>
        <w:t>2、无偏离指供应商的响应等于</w:t>
      </w:r>
      <w:r>
        <w:rPr>
          <w:rFonts w:hint="eastAsia"/>
          <w:sz w:val="21"/>
          <w:szCs w:val="21"/>
          <w:highlight w:val="none"/>
        </w:rPr>
        <w:t>采购</w:t>
      </w:r>
      <w:r>
        <w:rPr>
          <w:sz w:val="21"/>
          <w:szCs w:val="21"/>
          <w:highlight w:val="none"/>
        </w:rPr>
        <w:t>文件要求，正偏离指供应商的响应高于</w:t>
      </w:r>
      <w:r>
        <w:rPr>
          <w:rFonts w:hint="eastAsia"/>
          <w:sz w:val="21"/>
          <w:szCs w:val="21"/>
          <w:highlight w:val="none"/>
        </w:rPr>
        <w:t>采购</w:t>
      </w:r>
      <w:r>
        <w:rPr>
          <w:sz w:val="21"/>
          <w:szCs w:val="21"/>
          <w:highlight w:val="none"/>
        </w:rPr>
        <w:t>文件要求，负偏离指供应商的响应低于</w:t>
      </w:r>
      <w:r>
        <w:rPr>
          <w:rFonts w:hint="eastAsia"/>
          <w:sz w:val="21"/>
          <w:szCs w:val="21"/>
          <w:highlight w:val="none"/>
        </w:rPr>
        <w:t>采购</w:t>
      </w:r>
      <w:r>
        <w:rPr>
          <w:sz w:val="21"/>
          <w:szCs w:val="21"/>
          <w:highlight w:val="none"/>
        </w:rPr>
        <w:t>文件要求。</w:t>
      </w:r>
    </w:p>
    <w:p w14:paraId="412A1772">
      <w:pPr>
        <w:pStyle w:val="17"/>
        <w:widowControl/>
        <w:shd w:val="clear"/>
        <w:ind w:firstLine="480" w:firstLineChars="0"/>
        <w:rPr>
          <w:sz w:val="21"/>
          <w:szCs w:val="21"/>
          <w:highlight w:val="none"/>
        </w:rPr>
      </w:pPr>
      <w:r>
        <w:rPr>
          <w:sz w:val="21"/>
          <w:szCs w:val="21"/>
          <w:highlight w:val="none"/>
        </w:rPr>
        <w:t>3、响应作为响应文件重要的组成部分，不应通过简单拷贝或简单标注</w:t>
      </w:r>
      <w:r>
        <w:rPr>
          <w:rFonts w:hint="eastAsia"/>
          <w:sz w:val="21"/>
          <w:szCs w:val="21"/>
          <w:highlight w:val="none"/>
        </w:rPr>
        <w:t>“</w:t>
      </w:r>
      <w:r>
        <w:rPr>
          <w:sz w:val="21"/>
          <w:szCs w:val="21"/>
          <w:highlight w:val="none"/>
        </w:rPr>
        <w:t>符合</w:t>
      </w:r>
      <w:r>
        <w:rPr>
          <w:rFonts w:hint="eastAsia"/>
          <w:sz w:val="21"/>
          <w:szCs w:val="21"/>
          <w:highlight w:val="none"/>
        </w:rPr>
        <w:t>”“</w:t>
      </w:r>
      <w:r>
        <w:rPr>
          <w:sz w:val="21"/>
          <w:szCs w:val="21"/>
          <w:highlight w:val="none"/>
        </w:rPr>
        <w:t>满足</w:t>
      </w:r>
      <w:r>
        <w:rPr>
          <w:rFonts w:hint="eastAsia"/>
          <w:sz w:val="21"/>
          <w:szCs w:val="21"/>
          <w:highlight w:val="none"/>
        </w:rPr>
        <w:t>”</w:t>
      </w:r>
      <w:r>
        <w:rPr>
          <w:sz w:val="21"/>
          <w:szCs w:val="21"/>
          <w:highlight w:val="none"/>
        </w:rPr>
        <w:t>。</w:t>
      </w:r>
    </w:p>
    <w:p w14:paraId="06D24995">
      <w:pPr>
        <w:shd w:val="clear"/>
        <w:rPr>
          <w:rFonts w:ascii="宋体" w:hAnsi="宋体"/>
          <w:b/>
          <w:highlight w:val="none"/>
        </w:rPr>
      </w:pPr>
      <w:r>
        <w:rPr>
          <w:rFonts w:hint="eastAsia" w:ascii="宋体" w:hAnsi="宋体"/>
          <w:b/>
          <w:highlight w:val="none"/>
        </w:rPr>
        <w:br w:type="page"/>
      </w:r>
    </w:p>
    <w:p w14:paraId="4C5D9273">
      <w:pPr>
        <w:pStyle w:val="17"/>
        <w:shd w:val="clear"/>
        <w:ind w:firstLine="0" w:firstLineChars="0"/>
        <w:outlineLvl w:val="1"/>
        <w:rPr>
          <w:b/>
          <w:highlight w:val="none"/>
        </w:rPr>
      </w:pPr>
      <w:r>
        <w:rPr>
          <w:b/>
          <w:highlight w:val="none"/>
        </w:rPr>
        <w:t>目录八、服务方案或承诺</w:t>
      </w:r>
    </w:p>
    <w:p w14:paraId="3CC81DE5">
      <w:pPr>
        <w:shd w:val="clear"/>
        <w:spacing w:line="240" w:lineRule="atLeast"/>
        <w:rPr>
          <w:rFonts w:ascii="宋体" w:hAnsi="宋体"/>
          <w:b/>
          <w:highlight w:val="none"/>
        </w:rPr>
      </w:pPr>
    </w:p>
    <w:p w14:paraId="642FA50B">
      <w:pPr>
        <w:pStyle w:val="264"/>
        <w:widowControl/>
        <w:shd w:val="clear"/>
        <w:outlineLvl w:val="9"/>
        <w:rPr>
          <w:highlight w:val="none"/>
        </w:rPr>
      </w:pPr>
      <w:r>
        <w:rPr>
          <w:highlight w:val="none"/>
        </w:rPr>
        <w:t>服务方案或承诺</w:t>
      </w:r>
    </w:p>
    <w:p w14:paraId="12DB8272">
      <w:pPr>
        <w:shd w:val="clear"/>
        <w:spacing w:line="240" w:lineRule="atLeast"/>
        <w:rPr>
          <w:rFonts w:ascii="宋体" w:hAnsi="宋体" w:cs="宋体"/>
          <w:sz w:val="36"/>
          <w:szCs w:val="36"/>
          <w:highlight w:val="none"/>
          <w:lang w:val="zh-CN"/>
        </w:rPr>
      </w:pPr>
    </w:p>
    <w:p w14:paraId="0A281507">
      <w:pPr>
        <w:shd w:val="clear"/>
        <w:spacing w:line="240" w:lineRule="atLeast"/>
        <w:rPr>
          <w:rFonts w:ascii="宋体" w:hAnsi="宋体" w:cs="宋体"/>
          <w:sz w:val="36"/>
          <w:szCs w:val="36"/>
          <w:highlight w:val="none"/>
        </w:rPr>
      </w:pPr>
    </w:p>
    <w:p w14:paraId="3EBB5734">
      <w:pPr>
        <w:shd w:val="clear"/>
        <w:spacing w:line="240" w:lineRule="atLeast"/>
        <w:rPr>
          <w:rFonts w:ascii="宋体" w:hAnsi="宋体" w:cs="宋体"/>
          <w:sz w:val="36"/>
          <w:szCs w:val="36"/>
          <w:highlight w:val="none"/>
        </w:rPr>
      </w:pPr>
    </w:p>
    <w:p w14:paraId="340D3F6E">
      <w:pPr>
        <w:pStyle w:val="44"/>
        <w:shd w:val="clear"/>
        <w:ind w:firstLine="720"/>
        <w:rPr>
          <w:rFonts w:cs="宋体"/>
          <w:sz w:val="36"/>
          <w:szCs w:val="36"/>
          <w:highlight w:val="none"/>
        </w:rPr>
      </w:pPr>
    </w:p>
    <w:p w14:paraId="7B473B1F">
      <w:pPr>
        <w:shd w:val="clear"/>
        <w:rPr>
          <w:highlight w:val="none"/>
        </w:rPr>
      </w:pPr>
    </w:p>
    <w:p w14:paraId="76B3FE22">
      <w:pPr>
        <w:shd w:val="clear"/>
        <w:spacing w:line="240" w:lineRule="atLeast"/>
        <w:rPr>
          <w:rFonts w:ascii="宋体" w:hAnsi="宋体" w:cs="宋体"/>
          <w:sz w:val="36"/>
          <w:szCs w:val="36"/>
          <w:highlight w:val="none"/>
        </w:rPr>
      </w:pPr>
    </w:p>
    <w:p w14:paraId="72295183">
      <w:pPr>
        <w:pStyle w:val="17"/>
        <w:widowControl/>
        <w:shd w:val="clear"/>
        <w:ind w:firstLine="0" w:firstLineChars="0"/>
        <w:outlineLvl w:val="1"/>
        <w:rPr>
          <w:b/>
          <w:highlight w:val="none"/>
        </w:rPr>
      </w:pPr>
      <w:r>
        <w:rPr>
          <w:b/>
          <w:highlight w:val="none"/>
        </w:rPr>
        <w:t>目录九、拟投入本项目人员一览表</w:t>
      </w:r>
    </w:p>
    <w:p w14:paraId="362915D6">
      <w:pPr>
        <w:widowControl/>
        <w:shd w:val="clear"/>
        <w:adjustRightInd w:val="0"/>
        <w:spacing w:line="440" w:lineRule="exact"/>
        <w:rPr>
          <w:rFonts w:ascii="宋体" w:hAnsi="宋体"/>
          <w:b/>
          <w:bCs/>
          <w:sz w:val="24"/>
          <w:highlight w:val="none"/>
        </w:rPr>
      </w:pPr>
    </w:p>
    <w:p w14:paraId="61378756">
      <w:pPr>
        <w:pStyle w:val="264"/>
        <w:widowControl/>
        <w:shd w:val="clear"/>
        <w:outlineLvl w:val="9"/>
        <w:rPr>
          <w:highlight w:val="none"/>
        </w:rPr>
      </w:pPr>
      <w:bookmarkStart w:id="9" w:name="_Toc14092"/>
      <w:bookmarkStart w:id="10" w:name="_Toc32681"/>
      <w:r>
        <w:rPr>
          <w:highlight w:val="none"/>
        </w:rPr>
        <w:t>拟投入本项目人员一览表</w:t>
      </w:r>
      <w:bookmarkEnd w:id="9"/>
      <w:bookmarkEnd w:id="10"/>
    </w:p>
    <w:p w14:paraId="2A4FCADB">
      <w:pPr>
        <w:widowControl/>
        <w:shd w:val="clear"/>
        <w:adjustRightInd w:val="0"/>
        <w:spacing w:line="440" w:lineRule="exact"/>
        <w:jc w:val="center"/>
        <w:rPr>
          <w:rFonts w:ascii="宋体" w:hAnsi="宋体"/>
          <w:b/>
          <w:bCs/>
          <w:szCs w:val="21"/>
          <w:highlight w:val="none"/>
        </w:rPr>
      </w:pPr>
    </w:p>
    <w:p w14:paraId="5225FA84">
      <w:pPr>
        <w:widowControl/>
        <w:shd w:val="clear"/>
        <w:adjustRightInd w:val="0"/>
        <w:spacing w:line="440" w:lineRule="exact"/>
        <w:rPr>
          <w:rFonts w:ascii="宋体" w:hAnsi="宋体"/>
          <w:szCs w:val="21"/>
          <w:highlight w:val="none"/>
        </w:rPr>
      </w:pPr>
      <w:r>
        <w:rPr>
          <w:rFonts w:hint="eastAsia" w:ascii="宋体" w:hAnsi="宋体"/>
          <w:szCs w:val="21"/>
          <w:highlight w:val="none"/>
        </w:rPr>
        <w:t>项目名称：                                 项目编号：</w:t>
      </w:r>
    </w:p>
    <w:tbl>
      <w:tblPr>
        <w:tblStyle w:val="45"/>
        <w:tblW w:w="4996" w:type="pct"/>
        <w:jc w:val="center"/>
        <w:tblLayout w:type="fixed"/>
        <w:tblCellMar>
          <w:top w:w="0" w:type="dxa"/>
          <w:left w:w="108" w:type="dxa"/>
          <w:bottom w:w="0" w:type="dxa"/>
          <w:right w:w="108" w:type="dxa"/>
        </w:tblCellMar>
      </w:tblPr>
      <w:tblGrid>
        <w:gridCol w:w="624"/>
        <w:gridCol w:w="1056"/>
        <w:gridCol w:w="777"/>
        <w:gridCol w:w="832"/>
        <w:gridCol w:w="1336"/>
        <w:gridCol w:w="1094"/>
        <w:gridCol w:w="1201"/>
        <w:gridCol w:w="1036"/>
        <w:gridCol w:w="998"/>
        <w:gridCol w:w="1001"/>
      </w:tblGrid>
      <w:tr w14:paraId="4A3A532E">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6087452">
            <w:pPr>
              <w:widowControl/>
              <w:shd w:val="clear"/>
              <w:adjustRightInd w:val="0"/>
              <w:jc w:val="center"/>
              <w:rPr>
                <w:rFonts w:ascii="宋体" w:hAnsi="宋体" w:cs="宋体"/>
                <w:szCs w:val="21"/>
                <w:highlight w:val="none"/>
              </w:rPr>
            </w:pPr>
            <w:r>
              <w:rPr>
                <w:rFonts w:hint="eastAsia" w:ascii="宋体" w:hAnsi="宋体" w:cs="宋体"/>
                <w:szCs w:val="21"/>
                <w:highlight w:val="none"/>
              </w:rPr>
              <w:t>序号</w:t>
            </w:r>
          </w:p>
        </w:tc>
        <w:tc>
          <w:tcPr>
            <w:tcW w:w="1026" w:type="dxa"/>
            <w:tcBorders>
              <w:top w:val="single" w:color="000000" w:sz="4" w:space="0"/>
              <w:left w:val="nil"/>
              <w:bottom w:val="single" w:color="000000" w:sz="4" w:space="0"/>
              <w:right w:val="single" w:color="000000" w:sz="4" w:space="0"/>
            </w:tcBorders>
            <w:vAlign w:val="center"/>
          </w:tcPr>
          <w:p w14:paraId="5D632383">
            <w:pPr>
              <w:widowControl/>
              <w:shd w:val="clear"/>
              <w:adjustRightInd w:val="0"/>
              <w:jc w:val="center"/>
              <w:rPr>
                <w:rFonts w:ascii="宋体" w:hAnsi="宋体" w:cs="宋体"/>
                <w:szCs w:val="21"/>
                <w:highlight w:val="none"/>
              </w:rPr>
            </w:pPr>
            <w:r>
              <w:rPr>
                <w:rFonts w:hint="eastAsia" w:ascii="宋体" w:hAnsi="宋体" w:cs="宋体"/>
                <w:szCs w:val="21"/>
                <w:highlight w:val="none"/>
              </w:rPr>
              <w:t>姓名</w:t>
            </w:r>
          </w:p>
        </w:tc>
        <w:tc>
          <w:tcPr>
            <w:tcW w:w="755" w:type="dxa"/>
            <w:tcBorders>
              <w:top w:val="single" w:color="000000" w:sz="4" w:space="0"/>
              <w:left w:val="nil"/>
              <w:bottom w:val="single" w:color="000000" w:sz="4" w:space="0"/>
              <w:right w:val="single" w:color="000000" w:sz="4" w:space="0"/>
            </w:tcBorders>
            <w:vAlign w:val="center"/>
          </w:tcPr>
          <w:p w14:paraId="3F563B7F">
            <w:pPr>
              <w:widowControl/>
              <w:shd w:val="clear"/>
              <w:adjustRightInd w:val="0"/>
              <w:jc w:val="center"/>
              <w:rPr>
                <w:rFonts w:ascii="宋体" w:hAnsi="宋体" w:cs="宋体"/>
                <w:szCs w:val="21"/>
                <w:highlight w:val="none"/>
              </w:rPr>
            </w:pPr>
            <w:r>
              <w:rPr>
                <w:rFonts w:hint="eastAsia" w:ascii="宋体" w:hAnsi="宋体" w:cs="宋体"/>
                <w:szCs w:val="21"/>
                <w:highlight w:val="none"/>
              </w:rPr>
              <w:t>性别</w:t>
            </w:r>
          </w:p>
        </w:tc>
        <w:tc>
          <w:tcPr>
            <w:tcW w:w="809" w:type="dxa"/>
            <w:tcBorders>
              <w:top w:val="single" w:color="000000" w:sz="4" w:space="0"/>
              <w:left w:val="nil"/>
              <w:bottom w:val="single" w:color="000000" w:sz="4" w:space="0"/>
              <w:right w:val="single" w:color="000000" w:sz="4" w:space="0"/>
            </w:tcBorders>
            <w:vAlign w:val="center"/>
          </w:tcPr>
          <w:p w14:paraId="6A3547FB">
            <w:pPr>
              <w:widowControl/>
              <w:shd w:val="clear"/>
              <w:adjustRightInd w:val="0"/>
              <w:jc w:val="center"/>
              <w:rPr>
                <w:rFonts w:ascii="宋体" w:hAnsi="宋体" w:cs="宋体"/>
                <w:szCs w:val="21"/>
                <w:highlight w:val="none"/>
              </w:rPr>
            </w:pPr>
            <w:r>
              <w:rPr>
                <w:rFonts w:hint="eastAsia" w:ascii="宋体" w:hAnsi="宋体" w:cs="宋体"/>
                <w:szCs w:val="21"/>
                <w:highlight w:val="none"/>
              </w:rPr>
              <w:t>年龄</w:t>
            </w:r>
          </w:p>
        </w:tc>
        <w:tc>
          <w:tcPr>
            <w:tcW w:w="1299" w:type="dxa"/>
            <w:tcBorders>
              <w:top w:val="single" w:color="000000" w:sz="4" w:space="0"/>
              <w:left w:val="nil"/>
              <w:bottom w:val="single" w:color="000000" w:sz="4" w:space="0"/>
              <w:right w:val="single" w:color="000000" w:sz="4" w:space="0"/>
            </w:tcBorders>
            <w:vAlign w:val="center"/>
          </w:tcPr>
          <w:p w14:paraId="19176804">
            <w:pPr>
              <w:widowControl/>
              <w:shd w:val="clear"/>
              <w:adjustRightInd w:val="0"/>
              <w:jc w:val="center"/>
              <w:rPr>
                <w:rFonts w:ascii="宋体" w:hAnsi="宋体" w:cs="宋体"/>
                <w:szCs w:val="21"/>
                <w:highlight w:val="none"/>
              </w:rPr>
            </w:pPr>
            <w:r>
              <w:rPr>
                <w:rFonts w:hint="eastAsia" w:ascii="宋体" w:hAnsi="宋体" w:cs="宋体"/>
                <w:szCs w:val="21"/>
                <w:highlight w:val="none"/>
              </w:rPr>
              <w:t>专业</w:t>
            </w:r>
          </w:p>
        </w:tc>
        <w:tc>
          <w:tcPr>
            <w:tcW w:w="1063" w:type="dxa"/>
            <w:tcBorders>
              <w:top w:val="single" w:color="000000" w:sz="4" w:space="0"/>
              <w:left w:val="nil"/>
              <w:bottom w:val="single" w:color="000000" w:sz="4" w:space="0"/>
              <w:right w:val="single" w:color="000000" w:sz="4" w:space="0"/>
            </w:tcBorders>
            <w:vAlign w:val="center"/>
          </w:tcPr>
          <w:p w14:paraId="31FE1049">
            <w:pPr>
              <w:widowControl/>
              <w:shd w:val="clear"/>
              <w:adjustRightInd w:val="0"/>
              <w:jc w:val="center"/>
              <w:rPr>
                <w:rFonts w:ascii="宋体" w:hAnsi="宋体" w:cs="宋体"/>
                <w:szCs w:val="21"/>
                <w:highlight w:val="none"/>
              </w:rPr>
            </w:pPr>
            <w:r>
              <w:rPr>
                <w:rFonts w:hint="eastAsia" w:ascii="宋体" w:hAnsi="宋体" w:cs="宋体"/>
                <w:szCs w:val="21"/>
                <w:highlight w:val="none"/>
              </w:rPr>
              <w:t>学历</w:t>
            </w:r>
          </w:p>
        </w:tc>
        <w:tc>
          <w:tcPr>
            <w:tcW w:w="1168" w:type="dxa"/>
            <w:tcBorders>
              <w:top w:val="single" w:color="000000" w:sz="4" w:space="0"/>
              <w:left w:val="nil"/>
              <w:bottom w:val="single" w:color="000000" w:sz="4" w:space="0"/>
              <w:right w:val="single" w:color="000000" w:sz="4" w:space="0"/>
            </w:tcBorders>
            <w:vAlign w:val="center"/>
          </w:tcPr>
          <w:p w14:paraId="7AC38826">
            <w:pPr>
              <w:widowControl/>
              <w:shd w:val="clear"/>
              <w:adjustRightInd w:val="0"/>
              <w:jc w:val="center"/>
              <w:rPr>
                <w:rFonts w:ascii="宋体" w:hAnsi="宋体" w:cs="宋体"/>
                <w:szCs w:val="21"/>
                <w:highlight w:val="none"/>
              </w:rPr>
            </w:pPr>
            <w:r>
              <w:rPr>
                <w:rFonts w:hint="eastAsia" w:ascii="宋体" w:hAnsi="宋体" w:cs="宋体"/>
                <w:szCs w:val="21"/>
                <w:highlight w:val="none"/>
              </w:rPr>
              <w:t>执业资格/相关证书</w:t>
            </w:r>
          </w:p>
        </w:tc>
        <w:tc>
          <w:tcPr>
            <w:tcW w:w="1007" w:type="dxa"/>
            <w:tcBorders>
              <w:top w:val="single" w:color="000000" w:sz="4" w:space="0"/>
              <w:left w:val="nil"/>
              <w:bottom w:val="single" w:color="000000" w:sz="4" w:space="0"/>
              <w:right w:val="single" w:color="000000" w:sz="4" w:space="0"/>
            </w:tcBorders>
            <w:vAlign w:val="center"/>
          </w:tcPr>
          <w:p w14:paraId="3A4B0C85">
            <w:pPr>
              <w:widowControl/>
              <w:shd w:val="clear"/>
              <w:adjustRightInd w:val="0"/>
              <w:jc w:val="center"/>
              <w:rPr>
                <w:rFonts w:ascii="宋体" w:hAnsi="宋体" w:cs="宋体"/>
                <w:szCs w:val="21"/>
                <w:highlight w:val="none"/>
              </w:rPr>
            </w:pPr>
            <w:r>
              <w:rPr>
                <w:rFonts w:hint="eastAsia" w:ascii="宋体" w:hAnsi="宋体" w:cs="宋体"/>
                <w:szCs w:val="21"/>
                <w:highlight w:val="none"/>
              </w:rPr>
              <w:t>技术职称</w:t>
            </w:r>
          </w:p>
        </w:tc>
        <w:tc>
          <w:tcPr>
            <w:tcW w:w="970" w:type="dxa"/>
            <w:tcBorders>
              <w:top w:val="single" w:color="000000" w:sz="4" w:space="0"/>
              <w:left w:val="nil"/>
              <w:bottom w:val="single" w:color="000000" w:sz="4" w:space="0"/>
              <w:right w:val="single" w:color="000000" w:sz="4" w:space="0"/>
            </w:tcBorders>
            <w:vAlign w:val="center"/>
          </w:tcPr>
          <w:p w14:paraId="6C2C27C0">
            <w:pPr>
              <w:widowControl/>
              <w:shd w:val="clear"/>
              <w:adjustRightInd w:val="0"/>
              <w:jc w:val="center"/>
              <w:rPr>
                <w:rFonts w:ascii="宋体" w:hAnsi="宋体" w:cs="宋体"/>
                <w:szCs w:val="21"/>
                <w:highlight w:val="none"/>
              </w:rPr>
            </w:pPr>
            <w:r>
              <w:rPr>
                <w:rFonts w:hint="eastAsia" w:ascii="宋体" w:hAnsi="宋体" w:cs="宋体"/>
                <w:szCs w:val="21"/>
                <w:highlight w:val="none"/>
              </w:rPr>
              <w:t>工作经历</w:t>
            </w:r>
          </w:p>
        </w:tc>
        <w:tc>
          <w:tcPr>
            <w:tcW w:w="973" w:type="dxa"/>
            <w:tcBorders>
              <w:top w:val="single" w:color="000000" w:sz="4" w:space="0"/>
              <w:left w:val="nil"/>
              <w:bottom w:val="single" w:color="000000" w:sz="4" w:space="0"/>
              <w:right w:val="single" w:color="000000" w:sz="4" w:space="0"/>
            </w:tcBorders>
            <w:vAlign w:val="center"/>
          </w:tcPr>
          <w:p w14:paraId="74FDDDFE">
            <w:pPr>
              <w:widowControl/>
              <w:shd w:val="clear"/>
              <w:adjustRightInd w:val="0"/>
              <w:jc w:val="center"/>
              <w:rPr>
                <w:rFonts w:ascii="宋体" w:hAnsi="宋体" w:cs="宋体"/>
                <w:szCs w:val="21"/>
                <w:highlight w:val="none"/>
              </w:rPr>
            </w:pPr>
            <w:r>
              <w:rPr>
                <w:rFonts w:hint="eastAsia" w:ascii="宋体" w:hAnsi="宋体" w:cs="宋体"/>
                <w:szCs w:val="21"/>
                <w:highlight w:val="none"/>
              </w:rPr>
              <w:t>备注</w:t>
            </w:r>
          </w:p>
        </w:tc>
      </w:tr>
      <w:tr w14:paraId="7AD7D947">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A95F9EE">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26A200B8">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300263D8">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66BD1681">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7F15462D">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6E321B17">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13462D2E">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063FFFE0">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6047F6C3">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43D26E22">
            <w:pPr>
              <w:widowControl/>
              <w:shd w:val="clear"/>
              <w:adjustRightInd w:val="0"/>
              <w:rPr>
                <w:rFonts w:ascii="宋体" w:hAnsi="宋体" w:cs="宋体"/>
                <w:szCs w:val="21"/>
                <w:highlight w:val="none"/>
              </w:rPr>
            </w:pPr>
          </w:p>
        </w:tc>
      </w:tr>
      <w:tr w14:paraId="226035AA">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45B76B35">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2898B82E">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05DE9415">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46E3952A">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23DE3431">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1E84FDAA">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6F042FA2">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0EA441A1">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4E7686FE">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34259F62">
            <w:pPr>
              <w:widowControl/>
              <w:shd w:val="clear"/>
              <w:adjustRightInd w:val="0"/>
              <w:rPr>
                <w:rFonts w:ascii="宋体" w:hAnsi="宋体" w:cs="宋体"/>
                <w:szCs w:val="21"/>
                <w:highlight w:val="none"/>
              </w:rPr>
            </w:pPr>
          </w:p>
        </w:tc>
      </w:tr>
      <w:tr w14:paraId="0E8D280D">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5FF78409">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35913FD6">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204AC42B">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6F546DC6">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15044210">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5F672079">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1255B8CC">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7D9F20BB">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5CB78FBB">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0911E50F">
            <w:pPr>
              <w:widowControl/>
              <w:shd w:val="clear"/>
              <w:adjustRightInd w:val="0"/>
              <w:rPr>
                <w:rFonts w:ascii="宋体" w:hAnsi="宋体" w:cs="宋体"/>
                <w:szCs w:val="21"/>
                <w:highlight w:val="none"/>
              </w:rPr>
            </w:pPr>
          </w:p>
        </w:tc>
      </w:tr>
      <w:tr w14:paraId="1DB1040F">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584625A8">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161F7AF2">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50BC5261">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63B1437B">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2276A345">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3C6262E3">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2578699F">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1778B35C">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0C85858D">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79611D61">
            <w:pPr>
              <w:widowControl/>
              <w:shd w:val="clear"/>
              <w:adjustRightInd w:val="0"/>
              <w:rPr>
                <w:rFonts w:ascii="宋体" w:hAnsi="宋体" w:cs="宋体"/>
                <w:szCs w:val="21"/>
                <w:highlight w:val="none"/>
              </w:rPr>
            </w:pPr>
          </w:p>
        </w:tc>
      </w:tr>
      <w:tr w14:paraId="36E22CC6">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2AF563A1">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22FBE976">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353822C5">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459A9D4F">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791ACF3">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0AA4CA89">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6EFA9E97">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1FA3093C">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4CA5F85F">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1636297C">
            <w:pPr>
              <w:widowControl/>
              <w:shd w:val="clear"/>
              <w:adjustRightInd w:val="0"/>
              <w:rPr>
                <w:rFonts w:ascii="宋体" w:hAnsi="宋体" w:cs="宋体"/>
                <w:szCs w:val="21"/>
                <w:highlight w:val="none"/>
              </w:rPr>
            </w:pPr>
          </w:p>
        </w:tc>
      </w:tr>
      <w:tr w14:paraId="741756D7">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DDC80A6">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2F40162E">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489FAD31">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30C3F968">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6943E4FE">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6CB4D8C9">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70ED822A">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62A77BDE">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4E47E22B">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36BC6264">
            <w:pPr>
              <w:widowControl/>
              <w:shd w:val="clear"/>
              <w:adjustRightInd w:val="0"/>
              <w:rPr>
                <w:rFonts w:ascii="宋体" w:hAnsi="宋体" w:cs="宋体"/>
                <w:szCs w:val="21"/>
                <w:highlight w:val="none"/>
              </w:rPr>
            </w:pPr>
          </w:p>
        </w:tc>
      </w:tr>
      <w:tr w14:paraId="7ED11737">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E6B5F01">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38288E98">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06F31FE9">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381BD415">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1EA40A70">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1631383E">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794755EC">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40B82FCD">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750EA90E">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4E787944">
            <w:pPr>
              <w:widowControl/>
              <w:shd w:val="clear"/>
              <w:adjustRightInd w:val="0"/>
              <w:rPr>
                <w:rFonts w:ascii="宋体" w:hAnsi="宋体" w:cs="宋体"/>
                <w:szCs w:val="21"/>
                <w:highlight w:val="none"/>
              </w:rPr>
            </w:pPr>
          </w:p>
        </w:tc>
      </w:tr>
      <w:tr w14:paraId="424328DD">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674A04D">
            <w:pPr>
              <w:widowControl/>
              <w:shd w:val="clear"/>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3336859C">
            <w:pPr>
              <w:widowControl/>
              <w:shd w:val="clear"/>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4DB09121">
            <w:pPr>
              <w:widowControl/>
              <w:shd w:val="clear"/>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09BC8891">
            <w:pPr>
              <w:widowControl/>
              <w:shd w:val="clear"/>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20CFD388">
            <w:pPr>
              <w:widowControl/>
              <w:shd w:val="clear"/>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5FF2CC5D">
            <w:pPr>
              <w:widowControl/>
              <w:shd w:val="clear"/>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00970253">
            <w:pPr>
              <w:widowControl/>
              <w:shd w:val="clear"/>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3C40EB44">
            <w:pPr>
              <w:widowControl/>
              <w:shd w:val="clear"/>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218E63A0">
            <w:pPr>
              <w:widowControl/>
              <w:shd w:val="clear"/>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6E90C0D9">
            <w:pPr>
              <w:widowControl/>
              <w:shd w:val="clear"/>
              <w:adjustRightInd w:val="0"/>
              <w:rPr>
                <w:rFonts w:ascii="宋体" w:hAnsi="宋体" w:cs="宋体"/>
                <w:szCs w:val="21"/>
                <w:highlight w:val="none"/>
              </w:rPr>
            </w:pPr>
          </w:p>
        </w:tc>
      </w:tr>
    </w:tbl>
    <w:p w14:paraId="25836CA5">
      <w:pPr>
        <w:widowControl/>
        <w:shd w:val="clear"/>
        <w:adjustRightInd w:val="0"/>
        <w:spacing w:line="440" w:lineRule="exact"/>
        <w:rPr>
          <w:rFonts w:ascii="Times New Roman" w:hAnsi="Times New Roman"/>
          <w:szCs w:val="21"/>
          <w:highlight w:val="none"/>
        </w:rPr>
      </w:pPr>
      <w:r>
        <w:rPr>
          <w:rFonts w:hint="eastAsia" w:ascii="Times New Roman" w:hAnsi="Times New Roman"/>
          <w:szCs w:val="21"/>
          <w:highlight w:val="none"/>
        </w:rPr>
        <w:t>供应商名称：</w:t>
      </w:r>
      <w:r>
        <w:rPr>
          <w:rFonts w:hint="eastAsia" w:ascii="Times New Roman" w:hAnsi="Times New Roman"/>
          <w:szCs w:val="21"/>
          <w:highlight w:val="none"/>
          <w:u w:val="single"/>
        </w:rPr>
        <w:t>                  </w:t>
      </w:r>
      <w:r>
        <w:rPr>
          <w:rFonts w:hint="eastAsia" w:ascii="Times New Roman" w:hAnsi="Times New Roman"/>
          <w:szCs w:val="21"/>
          <w:highlight w:val="none"/>
        </w:rPr>
        <w:t>（公章）</w:t>
      </w:r>
    </w:p>
    <w:p w14:paraId="3DEBBEEC">
      <w:pPr>
        <w:pStyle w:val="22"/>
        <w:shd w:val="clear"/>
        <w:rPr>
          <w:szCs w:val="21"/>
          <w:highlight w:val="none"/>
        </w:rPr>
      </w:pPr>
    </w:p>
    <w:p w14:paraId="18083A6E">
      <w:pPr>
        <w:pStyle w:val="17"/>
        <w:widowControl/>
        <w:shd w:val="clear"/>
        <w:ind w:firstLine="0" w:firstLineChars="0"/>
        <w:rPr>
          <w:b/>
          <w:sz w:val="21"/>
          <w:szCs w:val="21"/>
          <w:highlight w:val="none"/>
        </w:rPr>
      </w:pPr>
      <w:r>
        <w:rPr>
          <w:b/>
          <w:sz w:val="21"/>
          <w:szCs w:val="21"/>
          <w:highlight w:val="none"/>
        </w:rPr>
        <w:t>说明：如果行数不够，请自行增加。</w:t>
      </w:r>
    </w:p>
    <w:p w14:paraId="0EB64782">
      <w:pPr>
        <w:shd w:val="clear"/>
        <w:spacing w:line="240" w:lineRule="atLeast"/>
        <w:rPr>
          <w:rFonts w:ascii="宋体" w:hAnsi="宋体"/>
          <w:b/>
          <w:highlight w:val="none"/>
        </w:rPr>
      </w:pPr>
    </w:p>
    <w:p w14:paraId="01E20CE3">
      <w:pPr>
        <w:shd w:val="clear"/>
        <w:rPr>
          <w:rFonts w:ascii="宋体" w:hAnsi="宋体"/>
          <w:b/>
          <w:highlight w:val="none"/>
        </w:rPr>
      </w:pPr>
      <w:r>
        <w:rPr>
          <w:rFonts w:hint="eastAsia" w:ascii="宋体" w:hAnsi="宋体"/>
          <w:b/>
          <w:highlight w:val="none"/>
        </w:rPr>
        <w:br w:type="page"/>
      </w:r>
    </w:p>
    <w:p w14:paraId="58151EF4">
      <w:pPr>
        <w:pStyle w:val="17"/>
        <w:shd w:val="clear"/>
        <w:ind w:firstLine="0" w:firstLineChars="0"/>
        <w:outlineLvl w:val="1"/>
        <w:rPr>
          <w:b/>
          <w:highlight w:val="none"/>
        </w:rPr>
      </w:pPr>
      <w:r>
        <w:rPr>
          <w:b/>
          <w:highlight w:val="none"/>
        </w:rPr>
        <w:t>目录十、响应需要的其他证明文件及材料</w:t>
      </w:r>
    </w:p>
    <w:p w14:paraId="3D516337">
      <w:pPr>
        <w:shd w:val="clear"/>
        <w:spacing w:line="240" w:lineRule="atLeast"/>
        <w:rPr>
          <w:rFonts w:ascii="宋体" w:hAnsi="宋体"/>
          <w:b/>
          <w:highlight w:val="none"/>
        </w:rPr>
      </w:pPr>
    </w:p>
    <w:p w14:paraId="76580706">
      <w:pPr>
        <w:shd w:val="clear"/>
        <w:spacing w:line="240" w:lineRule="atLeast"/>
        <w:rPr>
          <w:rFonts w:ascii="宋体" w:hAnsi="宋体"/>
          <w:b/>
          <w:highlight w:val="none"/>
        </w:rPr>
      </w:pPr>
    </w:p>
    <w:p w14:paraId="2A126D6A">
      <w:pPr>
        <w:pStyle w:val="266"/>
        <w:shd w:val="clear"/>
        <w:outlineLvl w:val="9"/>
        <w:rPr>
          <w:highlight w:val="none"/>
        </w:rPr>
      </w:pPr>
      <w:r>
        <w:rPr>
          <w:highlight w:val="none"/>
        </w:rPr>
        <w:t>响应需要的其他证明文件及材料（若有）</w:t>
      </w:r>
    </w:p>
    <w:p w14:paraId="1FFC3548">
      <w:pPr>
        <w:shd w:val="clear"/>
        <w:rPr>
          <w:rFonts w:ascii="宋体" w:hAnsi="宋体"/>
          <w:b/>
          <w:highlight w:val="none"/>
        </w:rPr>
      </w:pPr>
      <w:r>
        <w:rPr>
          <w:rFonts w:hint="eastAsia" w:ascii="宋体" w:hAnsi="宋体"/>
          <w:b/>
          <w:highlight w:val="none"/>
        </w:rPr>
        <w:br w:type="page"/>
      </w:r>
    </w:p>
    <w:p w14:paraId="2994C05B">
      <w:pPr>
        <w:pStyle w:val="261"/>
        <w:shd w:val="clear"/>
        <w:outlineLvl w:val="1"/>
        <w:rPr>
          <w:highlight w:val="none"/>
        </w:rPr>
      </w:pPr>
      <w:r>
        <w:rPr>
          <w:highlight w:val="none"/>
        </w:rPr>
        <w:t>附件一、无重大违法记录声明格式</w:t>
      </w:r>
    </w:p>
    <w:p w14:paraId="4AA43B8C">
      <w:pPr>
        <w:shd w:val="clear"/>
        <w:adjustRightInd w:val="0"/>
        <w:spacing w:line="240" w:lineRule="atLeast"/>
        <w:rPr>
          <w:rFonts w:ascii="宋体" w:hAnsi="宋体"/>
          <w:b/>
          <w:highlight w:val="none"/>
        </w:rPr>
      </w:pPr>
    </w:p>
    <w:p w14:paraId="198D578F">
      <w:pPr>
        <w:pStyle w:val="266"/>
        <w:shd w:val="clear"/>
        <w:outlineLvl w:val="9"/>
        <w:rPr>
          <w:highlight w:val="none"/>
        </w:rPr>
      </w:pPr>
      <w:r>
        <w:rPr>
          <w:highlight w:val="none"/>
        </w:rPr>
        <w:t>无重大违法记录声明</w:t>
      </w:r>
    </w:p>
    <w:p w14:paraId="5E64B96D">
      <w:pPr>
        <w:shd w:val="clear"/>
        <w:spacing w:line="360" w:lineRule="auto"/>
        <w:rPr>
          <w:rFonts w:ascii="宋体" w:hAnsi="宋体"/>
          <w:highlight w:val="none"/>
        </w:rPr>
      </w:pPr>
    </w:p>
    <w:p w14:paraId="592A7871">
      <w:pPr>
        <w:pStyle w:val="17"/>
        <w:shd w:val="clear"/>
        <w:ind w:firstLine="0" w:firstLineChars="0"/>
        <w:rPr>
          <w:sz w:val="21"/>
          <w:szCs w:val="21"/>
          <w:highlight w:val="none"/>
        </w:rPr>
      </w:pPr>
      <w:r>
        <w:rPr>
          <w:sz w:val="21"/>
          <w:szCs w:val="21"/>
          <w:highlight w:val="none"/>
        </w:rPr>
        <w:t>致：（采购人）</w:t>
      </w:r>
    </w:p>
    <w:p w14:paraId="4D5B6BD4">
      <w:pPr>
        <w:pStyle w:val="17"/>
        <w:shd w:val="clear"/>
        <w:rPr>
          <w:sz w:val="21"/>
          <w:szCs w:val="21"/>
          <w:highlight w:val="none"/>
        </w:rPr>
      </w:pPr>
      <w:r>
        <w:rPr>
          <w:sz w:val="21"/>
          <w:szCs w:val="21"/>
          <w:highlight w:val="none"/>
        </w:rPr>
        <w:t>我单位（供应商名称）郑重声明：</w:t>
      </w:r>
    </w:p>
    <w:p w14:paraId="4744899E">
      <w:pPr>
        <w:pStyle w:val="17"/>
        <w:shd w:val="clear"/>
        <w:rPr>
          <w:sz w:val="21"/>
          <w:szCs w:val="21"/>
          <w:highlight w:val="none"/>
        </w:rPr>
      </w:pPr>
      <w:r>
        <w:rPr>
          <w:sz w:val="21"/>
          <w:szCs w:val="21"/>
          <w:highlight w:val="none"/>
        </w:rPr>
        <w:t>参加采购活动前3年内在经营活动中</w:t>
      </w:r>
      <w:r>
        <w:rPr>
          <w:sz w:val="21"/>
          <w:szCs w:val="21"/>
          <w:highlight w:val="none"/>
          <w:u w:val="single"/>
        </w:rPr>
        <w:t xml:space="preserve">     </w:t>
      </w:r>
      <w:r>
        <w:rPr>
          <w:rFonts w:hint="eastAsia"/>
          <w:sz w:val="21"/>
          <w:szCs w:val="21"/>
          <w:highlight w:val="none"/>
          <w:u w:val="single"/>
        </w:rPr>
        <w:t>没有</w:t>
      </w:r>
      <w:r>
        <w:rPr>
          <w:sz w:val="21"/>
          <w:szCs w:val="21"/>
          <w:highlight w:val="none"/>
          <w:u w:val="single"/>
        </w:rPr>
        <w:t xml:space="preserve">     </w:t>
      </w:r>
      <w:r>
        <w:rPr>
          <w:sz w:val="21"/>
          <w:szCs w:val="21"/>
          <w:highlight w:val="none"/>
        </w:rPr>
        <w:t>（在下划线上如实填写：有或没有）重大违法记录。</w:t>
      </w:r>
    </w:p>
    <w:p w14:paraId="2B6057EE">
      <w:pPr>
        <w:pStyle w:val="17"/>
        <w:shd w:val="clear"/>
        <w:rPr>
          <w:sz w:val="21"/>
          <w:szCs w:val="21"/>
          <w:highlight w:val="none"/>
        </w:rPr>
      </w:pPr>
      <w:r>
        <w:rPr>
          <w:sz w:val="21"/>
          <w:szCs w:val="21"/>
          <w:highlight w:val="none"/>
        </w:rPr>
        <w:t>（说明：所称重大违法记录，是指供应商因违法经营受到刑事处罚或者责令停产停业、吊销许可证或者执照、较大数额罚款等行政处罚。）</w:t>
      </w:r>
    </w:p>
    <w:p w14:paraId="2A19FDA9">
      <w:pPr>
        <w:shd w:val="clear"/>
        <w:spacing w:line="360" w:lineRule="auto"/>
        <w:rPr>
          <w:rFonts w:ascii="宋体" w:hAnsi="宋体" w:cs="宋体"/>
          <w:szCs w:val="21"/>
          <w:highlight w:val="none"/>
        </w:rPr>
      </w:pPr>
    </w:p>
    <w:p w14:paraId="4224F8B6">
      <w:pPr>
        <w:shd w:val="clear"/>
        <w:spacing w:line="360" w:lineRule="auto"/>
        <w:rPr>
          <w:rFonts w:ascii="宋体" w:hAnsi="宋体" w:cs="宋体"/>
          <w:szCs w:val="21"/>
          <w:highlight w:val="none"/>
        </w:rPr>
      </w:pPr>
    </w:p>
    <w:p w14:paraId="1F66406D">
      <w:pPr>
        <w:shd w:val="clea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声明人（公章）：</w:t>
      </w:r>
    </w:p>
    <w:p w14:paraId="30C25510">
      <w:pPr>
        <w:shd w:val="clea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日期：年月日</w:t>
      </w:r>
    </w:p>
    <w:p w14:paraId="2A461AE2">
      <w:pPr>
        <w:pStyle w:val="44"/>
        <w:shd w:val="clear"/>
        <w:ind w:left="0" w:leftChars="0" w:firstLine="0" w:firstLineChars="0"/>
        <w:rPr>
          <w:highlight w:val="none"/>
        </w:rPr>
      </w:pPr>
    </w:p>
    <w:p w14:paraId="5E82224C">
      <w:pPr>
        <w:shd w:val="clear"/>
        <w:rPr>
          <w:highlight w:val="none"/>
        </w:rPr>
      </w:pPr>
    </w:p>
    <w:p w14:paraId="416AA16A">
      <w:pPr>
        <w:shd w:val="clear"/>
        <w:spacing w:line="360" w:lineRule="auto"/>
        <w:rPr>
          <w:rFonts w:ascii="宋体" w:hAnsi="宋体"/>
          <w:b/>
          <w:highlight w:val="none"/>
        </w:rPr>
      </w:pPr>
    </w:p>
    <w:p w14:paraId="32BF3740">
      <w:pPr>
        <w:pStyle w:val="261"/>
        <w:shd w:val="clear"/>
        <w:outlineLvl w:val="1"/>
        <w:rPr>
          <w:highlight w:val="none"/>
        </w:rPr>
      </w:pPr>
      <w:r>
        <w:rPr>
          <w:highlight w:val="none"/>
        </w:rPr>
        <w:t>附件二、具备履行合同所必需的设备和专业技术能力的声明格式或证明材料</w:t>
      </w:r>
    </w:p>
    <w:p w14:paraId="6CB7609F">
      <w:pPr>
        <w:pStyle w:val="266"/>
        <w:shd w:val="clear"/>
        <w:outlineLvl w:val="9"/>
        <w:rPr>
          <w:highlight w:val="none"/>
        </w:rPr>
      </w:pPr>
      <w:r>
        <w:rPr>
          <w:highlight w:val="none"/>
        </w:rPr>
        <w:t>具备履行合同所必需的设备和专业技术能力的声明</w:t>
      </w:r>
    </w:p>
    <w:p w14:paraId="5202B3D0">
      <w:pPr>
        <w:pStyle w:val="17"/>
        <w:shd w:val="clear"/>
        <w:ind w:firstLine="0" w:firstLineChars="0"/>
        <w:rPr>
          <w:sz w:val="21"/>
          <w:szCs w:val="21"/>
          <w:highlight w:val="none"/>
        </w:rPr>
      </w:pPr>
      <w:r>
        <w:rPr>
          <w:sz w:val="21"/>
          <w:szCs w:val="21"/>
          <w:highlight w:val="none"/>
        </w:rPr>
        <w:t>致：（采购人）</w:t>
      </w:r>
    </w:p>
    <w:p w14:paraId="4CB91CBC">
      <w:pPr>
        <w:pStyle w:val="17"/>
        <w:shd w:val="clear"/>
        <w:rPr>
          <w:sz w:val="21"/>
          <w:szCs w:val="21"/>
          <w:highlight w:val="none"/>
        </w:rPr>
      </w:pPr>
      <w:r>
        <w:rPr>
          <w:sz w:val="21"/>
          <w:szCs w:val="21"/>
          <w:highlight w:val="none"/>
        </w:rPr>
        <w:t>我单位（供应商名称）郑重声明：我公司具备履行本项采购合同所必需的设备和专业技术能力，为履行本项采购合同我单位具备如下主要设备和主要专业技术能力：</w:t>
      </w:r>
    </w:p>
    <w:p w14:paraId="749040E5">
      <w:pPr>
        <w:pStyle w:val="17"/>
        <w:shd w:val="clear"/>
        <w:rPr>
          <w:sz w:val="21"/>
          <w:szCs w:val="21"/>
          <w:highlight w:val="none"/>
        </w:rPr>
      </w:pPr>
      <w:r>
        <w:rPr>
          <w:sz w:val="21"/>
          <w:szCs w:val="21"/>
          <w:highlight w:val="none"/>
        </w:rPr>
        <w:t>主要设备有：</w:t>
      </w:r>
      <w:r>
        <w:rPr>
          <w:sz w:val="21"/>
          <w:szCs w:val="21"/>
          <w:highlight w:val="none"/>
          <w:u w:val="single"/>
        </w:rPr>
        <w:t xml:space="preserve">         </w:t>
      </w:r>
      <w:r>
        <w:rPr>
          <w:sz w:val="21"/>
          <w:szCs w:val="21"/>
          <w:highlight w:val="none"/>
        </w:rPr>
        <w:t>。（若有）</w:t>
      </w:r>
    </w:p>
    <w:p w14:paraId="5D1680E8">
      <w:pPr>
        <w:pStyle w:val="17"/>
        <w:shd w:val="clear"/>
        <w:rPr>
          <w:sz w:val="21"/>
          <w:szCs w:val="21"/>
          <w:highlight w:val="none"/>
        </w:rPr>
      </w:pPr>
      <w:r>
        <w:rPr>
          <w:sz w:val="21"/>
          <w:szCs w:val="21"/>
          <w:highlight w:val="none"/>
        </w:rPr>
        <w:t>主要专业技术能力有：</w:t>
      </w:r>
      <w:r>
        <w:rPr>
          <w:sz w:val="21"/>
          <w:szCs w:val="21"/>
          <w:highlight w:val="none"/>
          <w:u w:val="single"/>
        </w:rPr>
        <w:t xml:space="preserve">         </w:t>
      </w:r>
      <w:r>
        <w:rPr>
          <w:sz w:val="21"/>
          <w:szCs w:val="21"/>
          <w:highlight w:val="none"/>
        </w:rPr>
        <w:t>。（若有）</w:t>
      </w:r>
    </w:p>
    <w:p w14:paraId="435C3DE4">
      <w:pPr>
        <w:shd w:val="clear"/>
        <w:spacing w:line="360" w:lineRule="auto"/>
        <w:rPr>
          <w:rFonts w:ascii="宋体" w:hAnsi="宋体" w:cs="宋体"/>
          <w:szCs w:val="21"/>
          <w:highlight w:val="none"/>
        </w:rPr>
      </w:pPr>
    </w:p>
    <w:p w14:paraId="44BF2619">
      <w:pPr>
        <w:shd w:val="clear"/>
        <w:spacing w:line="360" w:lineRule="auto"/>
        <w:jc w:val="right"/>
        <w:rPr>
          <w:rFonts w:ascii="宋体" w:hAnsi="宋体" w:cs="宋体"/>
          <w:szCs w:val="21"/>
          <w:highlight w:val="none"/>
        </w:rPr>
      </w:pPr>
    </w:p>
    <w:p w14:paraId="742577DA">
      <w:pPr>
        <w:shd w:val="clea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声明人（公章）：</w:t>
      </w:r>
    </w:p>
    <w:p w14:paraId="5C73E02D">
      <w:pPr>
        <w:shd w:val="clea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日期：     年    月    日</w:t>
      </w:r>
    </w:p>
    <w:sectPr>
      <w:headerReference r:id="rId5" w:type="default"/>
      <w:footerReference r:id="rId6" w:type="default"/>
      <w:type w:val="continuous"/>
      <w:pgSz w:w="11906" w:h="16838"/>
      <w:pgMar w:top="1440" w:right="1080" w:bottom="1440" w:left="1080"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36C90">
    <w:pPr>
      <w:pStyle w:val="28"/>
      <w:jc w:val="center"/>
    </w:pPr>
  </w:p>
  <w:p w14:paraId="79589FE2">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011E0">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5E0B8F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20</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5E0B8F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20</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DEC7F">
    <w:pPr>
      <w:pStyle w:val="30"/>
    </w:pPr>
    <w:r>
      <w:drawing>
        <wp:inline distT="0" distB="0" distL="114300" distR="114300">
          <wp:extent cx="1377950" cy="215265"/>
          <wp:effectExtent l="0" t="0" r="12700" b="13335"/>
          <wp:docPr id="3" name="图片 3"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826bae80687e3a7b3b8bc243736336"/>
                  <pic:cNvPicPr>
                    <a:picLocks noChangeAspect="1"/>
                  </pic:cNvPicPr>
                </pic:nvPicPr>
                <pic:blipFill>
                  <a:blip r:embed="rId1"/>
                  <a:stretch>
                    <a:fillRect/>
                  </a:stretch>
                </pic:blipFill>
                <pic:spPr>
                  <a:xfrm>
                    <a:off x="0" y="0"/>
                    <a:ext cx="1377950" cy="215265"/>
                  </a:xfrm>
                  <a:prstGeom prst="rect">
                    <a:avLst/>
                  </a:prstGeom>
                  <a:noFill/>
                  <a:ln>
                    <a:noFill/>
                  </a:ln>
                </pic:spPr>
              </pic:pic>
            </a:graphicData>
          </a:graphic>
        </wp:inline>
      </w:drawing>
    </w:r>
    <w:r>
      <w:rPr>
        <w:rFonts w:hint="eastAsia"/>
      </w:rPr>
      <w:t xml:space="preserve">                                                                                                                                  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B458D">
    <w:pPr>
      <w:pStyle w:val="30"/>
      <w:jc w:val="left"/>
    </w:pPr>
    <w:r>
      <w:rPr>
        <w:rFonts w:hint="eastAsia"/>
      </w:rPr>
      <w:drawing>
        <wp:inline distT="0" distB="0" distL="114300" distR="114300">
          <wp:extent cx="1384300" cy="233045"/>
          <wp:effectExtent l="0" t="0" r="6350" b="5080"/>
          <wp:docPr id="4" name="图片 1" descr="苏宁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苏宁LOGO"/>
                  <pic:cNvPicPr>
                    <a:picLocks noChangeAspect="1"/>
                  </pic:cNvPicPr>
                </pic:nvPicPr>
                <pic:blipFill>
                  <a:blip r:embed="rId1"/>
                  <a:stretch>
                    <a:fillRect/>
                  </a:stretch>
                </pic:blipFill>
                <pic:spPr>
                  <a:xfrm>
                    <a:off x="0" y="0"/>
                    <a:ext cx="1384300" cy="233045"/>
                  </a:xfrm>
                  <a:prstGeom prst="rect">
                    <a:avLst/>
                  </a:prstGeom>
                  <a:noFill/>
                  <a:ln>
                    <a:noFill/>
                  </a:ln>
                </pic:spPr>
              </pic:pic>
            </a:graphicData>
          </a:graphic>
        </wp:inline>
      </w:drawing>
    </w:r>
    <w:r>
      <w:rPr>
        <w:rFonts w:hint="eastAsia"/>
      </w:rPr>
      <w:t xml:space="preserve">                                                                                                                                  </w:t>
    </w:r>
    <w:r>
      <w:rPr>
        <w:rFonts w:hint="eastAsia"/>
        <w:b/>
        <w:bCs/>
        <w:sz w:val="20"/>
        <w:szCs w:val="20"/>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AFC"/>
    <w:rsid w:val="00025996"/>
    <w:rsid w:val="00035092"/>
    <w:rsid w:val="00082969"/>
    <w:rsid w:val="0008427D"/>
    <w:rsid w:val="000A1AFC"/>
    <w:rsid w:val="00140CF8"/>
    <w:rsid w:val="002F22C3"/>
    <w:rsid w:val="003247DF"/>
    <w:rsid w:val="00341CD8"/>
    <w:rsid w:val="00365FE7"/>
    <w:rsid w:val="003838A0"/>
    <w:rsid w:val="003966FF"/>
    <w:rsid w:val="004400D3"/>
    <w:rsid w:val="00441B1F"/>
    <w:rsid w:val="00497E10"/>
    <w:rsid w:val="00511EA1"/>
    <w:rsid w:val="00573CF0"/>
    <w:rsid w:val="005A7AB5"/>
    <w:rsid w:val="005D51B5"/>
    <w:rsid w:val="006359D7"/>
    <w:rsid w:val="00700440"/>
    <w:rsid w:val="00754B13"/>
    <w:rsid w:val="0076038D"/>
    <w:rsid w:val="00793506"/>
    <w:rsid w:val="00883F27"/>
    <w:rsid w:val="00891227"/>
    <w:rsid w:val="0098507B"/>
    <w:rsid w:val="00A8290A"/>
    <w:rsid w:val="00AE192B"/>
    <w:rsid w:val="00B422E4"/>
    <w:rsid w:val="00B83FCA"/>
    <w:rsid w:val="00C32E77"/>
    <w:rsid w:val="00D01762"/>
    <w:rsid w:val="00DA39C0"/>
    <w:rsid w:val="00DB4D53"/>
    <w:rsid w:val="00E67A08"/>
    <w:rsid w:val="00E808FD"/>
    <w:rsid w:val="00EA58D0"/>
    <w:rsid w:val="00F50768"/>
    <w:rsid w:val="00FA0096"/>
    <w:rsid w:val="011473B7"/>
    <w:rsid w:val="01316C40"/>
    <w:rsid w:val="057002D8"/>
    <w:rsid w:val="07B929F8"/>
    <w:rsid w:val="08C02CDD"/>
    <w:rsid w:val="09870A0C"/>
    <w:rsid w:val="0BF75210"/>
    <w:rsid w:val="0CD45B56"/>
    <w:rsid w:val="0D440C13"/>
    <w:rsid w:val="0E302A4F"/>
    <w:rsid w:val="0E7E40C2"/>
    <w:rsid w:val="1025513D"/>
    <w:rsid w:val="105E51BD"/>
    <w:rsid w:val="13AA4D7E"/>
    <w:rsid w:val="153646D5"/>
    <w:rsid w:val="181E036B"/>
    <w:rsid w:val="1922553B"/>
    <w:rsid w:val="1DA014FC"/>
    <w:rsid w:val="1E4A3EFC"/>
    <w:rsid w:val="1F4E3138"/>
    <w:rsid w:val="236D2C2B"/>
    <w:rsid w:val="23945877"/>
    <w:rsid w:val="23ED3C39"/>
    <w:rsid w:val="27C9064C"/>
    <w:rsid w:val="27D34A02"/>
    <w:rsid w:val="2E892382"/>
    <w:rsid w:val="2FCF4325"/>
    <w:rsid w:val="31E1160B"/>
    <w:rsid w:val="3222305C"/>
    <w:rsid w:val="33CA19D4"/>
    <w:rsid w:val="35A149B6"/>
    <w:rsid w:val="37BC7BB8"/>
    <w:rsid w:val="3C9A442B"/>
    <w:rsid w:val="3D5B544A"/>
    <w:rsid w:val="3D87287F"/>
    <w:rsid w:val="433D7ACC"/>
    <w:rsid w:val="446C2633"/>
    <w:rsid w:val="47F78086"/>
    <w:rsid w:val="486158A2"/>
    <w:rsid w:val="49D22F38"/>
    <w:rsid w:val="4A5A727C"/>
    <w:rsid w:val="4CD5370B"/>
    <w:rsid w:val="4F697DA0"/>
    <w:rsid w:val="513D15DF"/>
    <w:rsid w:val="545E70C0"/>
    <w:rsid w:val="59B02892"/>
    <w:rsid w:val="5B417716"/>
    <w:rsid w:val="5C536BE5"/>
    <w:rsid w:val="5D79709D"/>
    <w:rsid w:val="5E1728A7"/>
    <w:rsid w:val="5E6F6B50"/>
    <w:rsid w:val="5EF676A6"/>
    <w:rsid w:val="64C2433C"/>
    <w:rsid w:val="65517DF5"/>
    <w:rsid w:val="669B5345"/>
    <w:rsid w:val="66A162E6"/>
    <w:rsid w:val="67B56E69"/>
    <w:rsid w:val="6C73165E"/>
    <w:rsid w:val="6E3110B3"/>
    <w:rsid w:val="6EDF5B5D"/>
    <w:rsid w:val="79F135AF"/>
    <w:rsid w:val="7B397462"/>
    <w:rsid w:val="7B6C7D87"/>
    <w:rsid w:val="7C2B3C5E"/>
    <w:rsid w:val="7C483F9B"/>
    <w:rsid w:val="7CC634DB"/>
    <w:rsid w:val="7D6E10D2"/>
    <w:rsid w:val="7F6C4CBA"/>
    <w:rsid w:val="7F7B201C"/>
    <w:rsid w:val="7FBC10C0"/>
    <w:rsid w:val="98F6D8A2"/>
    <w:rsid w:val="BFC4FD31"/>
    <w:rsid w:val="C36F031A"/>
    <w:rsid w:val="CBE9162F"/>
    <w:rsid w:val="D7B7E9A7"/>
    <w:rsid w:val="D97F14ED"/>
    <w:rsid w:val="FB7FF69D"/>
    <w:rsid w:val="FF9ECBA8"/>
    <w:rsid w:val="FFFAA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qFormat="1" w:uiPriority="99" w:semiHidden="0" w:name="HTML Code"/>
    <w:lsdException w:uiPriority="99"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6"/>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68"/>
    <w:qFormat/>
    <w:uiPriority w:val="0"/>
    <w:pPr>
      <w:spacing w:before="120" w:after="120" w:line="360" w:lineRule="auto"/>
      <w:outlineLvl w:val="2"/>
    </w:pPr>
    <w:rPr>
      <w:rFonts w:ascii="Times New Roman" w:hAnsi="Times New Roman"/>
      <w:b/>
      <w:sz w:val="24"/>
    </w:rPr>
  </w:style>
  <w:style w:type="paragraph" w:styleId="6">
    <w:name w:val="heading 4"/>
    <w:basedOn w:val="1"/>
    <w:next w:val="1"/>
    <w:link w:val="69"/>
    <w:qFormat/>
    <w:uiPriority w:val="9"/>
    <w:pPr>
      <w:spacing w:before="120" w:after="120" w:line="360" w:lineRule="auto"/>
      <w:outlineLvl w:val="3"/>
    </w:pPr>
    <w:rPr>
      <w:rFonts w:ascii="Times New Roman" w:hAnsi="Times New Roman"/>
      <w:b/>
      <w:sz w:val="24"/>
    </w:rPr>
  </w:style>
  <w:style w:type="paragraph" w:styleId="7">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uiPriority w:val="1"/>
  </w:style>
  <w:style w:type="table" w:default="1" w:styleId="45">
    <w:name w:val="Normal Table"/>
    <w:semiHidden/>
    <w:unhideWhenUsed/>
    <w:uiPriority w:val="99"/>
    <w:tblPr>
      <w:tblCellMar>
        <w:top w:w="0" w:type="dxa"/>
        <w:left w:w="108" w:type="dxa"/>
        <w:bottom w:w="0" w:type="dxa"/>
        <w:right w:w="108" w:type="dxa"/>
      </w:tblCellMar>
    </w:tblPr>
  </w:style>
  <w:style w:type="paragraph" w:customStyle="1" w:styleId="3">
    <w:name w:val="列出段落1"/>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5"/>
    <w:unhideWhenUsed/>
    <w:qFormat/>
    <w:uiPriority w:val="99"/>
    <w:pPr>
      <w:jc w:val="left"/>
    </w:pPr>
  </w:style>
  <w:style w:type="paragraph" w:styleId="17">
    <w:name w:val="Body Text"/>
    <w:basedOn w:val="1"/>
    <w:link w:val="76"/>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6"/>
    <w:qFormat/>
    <w:uiPriority w:val="0"/>
    <w:pPr>
      <w:spacing w:line="360" w:lineRule="auto"/>
      <w:jc w:val="center"/>
    </w:pPr>
    <w:rPr>
      <w:rFonts w:ascii="Times New Roman" w:hAnsi="Times New Roman" w:eastAsia="黑体"/>
      <w:sz w:val="44"/>
    </w:rPr>
  </w:style>
  <w:style w:type="paragraph" w:styleId="42">
    <w:name w:val="annotation subject"/>
    <w:basedOn w:val="16"/>
    <w:next w:val="16"/>
    <w:link w:val="87"/>
    <w:unhideWhenUsed/>
    <w:qFormat/>
    <w:uiPriority w:val="99"/>
    <w:rPr>
      <w:b/>
      <w:bCs/>
    </w:rPr>
  </w:style>
  <w:style w:type="paragraph" w:styleId="43">
    <w:name w:val="Body Text First Indent"/>
    <w:basedOn w:val="17"/>
    <w:semiHidden/>
    <w:unhideWhenUsed/>
    <w:qFormat/>
    <w:uiPriority w:val="0"/>
    <w:pPr>
      <w:ind w:firstLine="100" w:firstLineChars="100"/>
    </w:pPr>
    <w:rPr>
      <w:sz w:val="22"/>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bCs/>
    </w:rPr>
  </w:style>
  <w:style w:type="character" w:styleId="49">
    <w:name w:val="endnote reference"/>
    <w:unhideWhenUsed/>
    <w:qFormat/>
    <w:uiPriority w:val="99"/>
    <w:rPr>
      <w:vertAlign w:val="superscript"/>
    </w:rPr>
  </w:style>
  <w:style w:type="character" w:styleId="50">
    <w:name w:val="page number"/>
    <w:basedOn w:val="47"/>
    <w:qFormat/>
    <w:uiPriority w:val="0"/>
  </w:style>
  <w:style w:type="character" w:styleId="51">
    <w:name w:val="FollowedHyperlink"/>
    <w:qFormat/>
    <w:uiPriority w:val="0"/>
    <w:rPr>
      <w:color w:val="800080"/>
      <w:u w:val="single"/>
    </w:rPr>
  </w:style>
  <w:style w:type="character" w:styleId="52">
    <w:name w:val="Emphasis"/>
    <w:qFormat/>
    <w:uiPriority w:val="20"/>
    <w:rPr>
      <w:i/>
    </w:rPr>
  </w:style>
  <w:style w:type="character" w:styleId="53">
    <w:name w:val="HTML Typewriter"/>
    <w:basedOn w:val="47"/>
    <w:unhideWhenUsed/>
    <w:qFormat/>
    <w:uiPriority w:val="99"/>
    <w:rPr>
      <w:rFonts w:hint="default" w:ascii="monospace" w:hAnsi="monospace" w:eastAsia="monospace" w:cs="monospace"/>
      <w:sz w:val="20"/>
    </w:rPr>
  </w:style>
  <w:style w:type="character" w:styleId="54">
    <w:name w:val="HTML Acronym"/>
    <w:basedOn w:val="47"/>
    <w:unhideWhenUsed/>
    <w:qFormat/>
    <w:uiPriority w:val="99"/>
  </w:style>
  <w:style w:type="character" w:styleId="55">
    <w:name w:val="Hyperlink"/>
    <w:unhideWhenUsed/>
    <w:qFormat/>
    <w:uiPriority w:val="99"/>
    <w:rPr>
      <w:color w:val="0563C1"/>
      <w:u w:val="single"/>
    </w:rPr>
  </w:style>
  <w:style w:type="character" w:styleId="56">
    <w:name w:val="HTML Code"/>
    <w:basedOn w:val="47"/>
    <w:unhideWhenUsed/>
    <w:qFormat/>
    <w:uiPriority w:val="99"/>
    <w:rPr>
      <w:rFonts w:hint="default" w:ascii="monospace" w:hAnsi="monospace" w:eastAsia="monospace" w:cs="monospace"/>
      <w:sz w:val="20"/>
    </w:rPr>
  </w:style>
  <w:style w:type="character" w:styleId="57">
    <w:name w:val="annotation reference"/>
    <w:basedOn w:val="47"/>
    <w:unhideWhenUsed/>
    <w:qFormat/>
    <w:uiPriority w:val="0"/>
    <w:rPr>
      <w:sz w:val="21"/>
      <w:szCs w:val="21"/>
    </w:rPr>
  </w:style>
  <w:style w:type="character" w:styleId="58">
    <w:name w:val="footnote reference"/>
    <w:unhideWhenUsed/>
    <w:qFormat/>
    <w:uiPriority w:val="99"/>
    <w:rPr>
      <w:vertAlign w:val="superscript"/>
    </w:rPr>
  </w:style>
  <w:style w:type="character" w:styleId="59">
    <w:name w:val="HTML Keyboard"/>
    <w:basedOn w:val="47"/>
    <w:unhideWhenUsed/>
    <w:qFormat/>
    <w:uiPriority w:val="99"/>
    <w:rPr>
      <w:rFonts w:hint="default" w:ascii="monospace" w:hAnsi="monospace" w:eastAsia="monospace" w:cs="monospace"/>
      <w:sz w:val="20"/>
    </w:rPr>
  </w:style>
  <w:style w:type="character" w:styleId="60">
    <w:name w:val="HTML Sample"/>
    <w:basedOn w:val="47"/>
    <w:unhideWhenUsed/>
    <w:qFormat/>
    <w:uiPriority w:val="99"/>
    <w:rPr>
      <w:rFonts w:ascii="monospace" w:hAnsi="monospace" w:eastAsia="monospace" w:cs="monospace"/>
    </w:rPr>
  </w:style>
  <w:style w:type="paragraph" w:customStyle="1" w:styleId="61">
    <w:name w:val="列表段落1"/>
    <w:basedOn w:val="1"/>
    <w:qFormat/>
    <w:uiPriority w:val="34"/>
    <w:pPr>
      <w:ind w:left="223" w:firstLine="420"/>
    </w:p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4"/>
    <w:qFormat/>
    <w:uiPriority w:val="0"/>
    <w:rPr>
      <w:rFonts w:ascii="Arial" w:hAnsi="Arial" w:eastAsia="黑体" w:cs="Arial"/>
      <w:b/>
      <w:bCs/>
      <w:sz w:val="32"/>
      <w:szCs w:val="32"/>
    </w:rPr>
  </w:style>
  <w:style w:type="character" w:customStyle="1" w:styleId="68">
    <w:name w:val="标题 3 字符"/>
    <w:link w:val="5"/>
    <w:qFormat/>
    <w:uiPriority w:val="0"/>
    <w:rPr>
      <w:rFonts w:ascii="Times New Roman" w:hAnsi="Times New Roman" w:eastAsia="宋体" w:cs="Times New Roman"/>
      <w:b/>
      <w:bCs/>
      <w:sz w:val="32"/>
      <w:szCs w:val="32"/>
    </w:rPr>
  </w:style>
  <w:style w:type="character" w:customStyle="1" w:styleId="69">
    <w:name w:val="标题 4 字符"/>
    <w:link w:val="6"/>
    <w:qFormat/>
    <w:uiPriority w:val="9"/>
    <w:rPr>
      <w:rFonts w:ascii="Calibri Light" w:hAnsi="Calibri Light" w:eastAsia="黑体" w:cs="Times New Roman"/>
      <w:b/>
      <w:bCs/>
      <w:sz w:val="28"/>
      <w:szCs w:val="28"/>
    </w:rPr>
  </w:style>
  <w:style w:type="character" w:customStyle="1" w:styleId="70">
    <w:name w:val="标题 5 字符"/>
    <w:link w:val="7"/>
    <w:qFormat/>
    <w:uiPriority w:val="9"/>
    <w:rPr>
      <w:rFonts w:ascii="Arial" w:hAnsi="Arial" w:eastAsia="Arial" w:cs="Arial"/>
      <w:b/>
      <w:bCs/>
      <w:sz w:val="24"/>
      <w:szCs w:val="24"/>
    </w:rPr>
  </w:style>
  <w:style w:type="character" w:customStyle="1" w:styleId="71">
    <w:name w:val="标题 6 字符"/>
    <w:link w:val="8"/>
    <w:qFormat/>
    <w:uiPriority w:val="9"/>
    <w:rPr>
      <w:rFonts w:ascii="Arial" w:hAnsi="Arial" w:eastAsia="Arial" w:cs="Arial"/>
      <w:b/>
      <w:bCs/>
      <w:sz w:val="22"/>
      <w:szCs w:val="22"/>
    </w:rPr>
  </w:style>
  <w:style w:type="character" w:customStyle="1" w:styleId="72">
    <w:name w:val="标题 7 字符"/>
    <w:link w:val="9"/>
    <w:qFormat/>
    <w:uiPriority w:val="9"/>
    <w:rPr>
      <w:rFonts w:ascii="Arial" w:hAnsi="Arial" w:eastAsia="Arial" w:cs="Arial"/>
      <w:b/>
      <w:bCs/>
      <w:i/>
      <w:iCs/>
      <w:sz w:val="22"/>
      <w:szCs w:val="22"/>
    </w:rPr>
  </w:style>
  <w:style w:type="character" w:customStyle="1" w:styleId="73">
    <w:name w:val="标题 8 字符"/>
    <w:link w:val="10"/>
    <w:qFormat/>
    <w:uiPriority w:val="9"/>
    <w:rPr>
      <w:rFonts w:ascii="Arial" w:hAnsi="Arial" w:eastAsia="Arial" w:cs="Arial"/>
      <w:i/>
      <w:iCs/>
      <w:sz w:val="22"/>
      <w:szCs w:val="22"/>
    </w:rPr>
  </w:style>
  <w:style w:type="character" w:customStyle="1" w:styleId="74">
    <w:name w:val="标题 9 字符"/>
    <w:link w:val="11"/>
    <w:qFormat/>
    <w:uiPriority w:val="9"/>
    <w:rPr>
      <w:rFonts w:ascii="Arial" w:hAnsi="Arial" w:eastAsia="Arial" w:cs="Arial"/>
      <w:i/>
      <w:iCs/>
      <w:sz w:val="21"/>
      <w:szCs w:val="21"/>
    </w:rPr>
  </w:style>
  <w:style w:type="character" w:customStyle="1" w:styleId="75">
    <w:name w:val="批注文字 字符"/>
    <w:link w:val="16"/>
    <w:qFormat/>
    <w:uiPriority w:val="0"/>
    <w:rPr>
      <w:rFonts w:ascii="Calibri" w:hAnsi="Calibri" w:eastAsia="宋体" w:cs="Times New Roman"/>
      <w:sz w:val="21"/>
      <w:szCs w:val="22"/>
    </w:rPr>
  </w:style>
  <w:style w:type="character" w:customStyle="1" w:styleId="76">
    <w:name w:val="正文文本 字符"/>
    <w:link w:val="17"/>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39"/>
    <w:qFormat/>
    <w:uiPriority w:val="99"/>
    <w:rPr>
      <w:rFonts w:ascii="Arial" w:hAnsi="Arial" w:eastAsia="宋体" w:cs="Times New Roman"/>
      <w:sz w:val="11"/>
      <w:szCs w:val="11"/>
    </w:rPr>
  </w:style>
  <w:style w:type="character" w:customStyle="1" w:styleId="86">
    <w:name w:val="标题 字符"/>
    <w:link w:val="41"/>
    <w:qFormat/>
    <w:uiPriority w:val="0"/>
    <w:rPr>
      <w:rFonts w:ascii="Cambria" w:hAnsi="Cambria" w:eastAsia="黑体" w:cs="Times New Roman"/>
      <w:b/>
      <w:bCs/>
      <w:sz w:val="52"/>
      <w:szCs w:val="32"/>
    </w:rPr>
  </w:style>
  <w:style w:type="character" w:customStyle="1" w:styleId="87">
    <w:name w:val="批注主题 字符"/>
    <w:link w:val="42"/>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1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character" w:customStyle="1" w:styleId="271">
    <w:name w:val="批注文字 字符1"/>
    <w:qFormat/>
    <w:uiPriority w:val="99"/>
    <w:rPr>
      <w:kern w:val="2"/>
      <w:sz w:val="21"/>
      <w:szCs w:val="24"/>
    </w:rPr>
  </w:style>
  <w:style w:type="paragraph" w:customStyle="1" w:styleId="272">
    <w:name w:val="无间隔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3">
    <w:name w:val="正文首行缩进 21"/>
    <w:basedOn w:val="274"/>
    <w:next w:val="1"/>
    <w:qFormat/>
    <w:uiPriority w:val="0"/>
    <w:pPr>
      <w:spacing w:line="360" w:lineRule="auto"/>
      <w:ind w:firstLine="420"/>
    </w:pPr>
    <w:rPr>
      <w:szCs w:val="20"/>
    </w:rPr>
  </w:style>
  <w:style w:type="paragraph" w:customStyle="1" w:styleId="274">
    <w:name w:val="正文文本缩进1"/>
    <w:basedOn w:val="1"/>
    <w:next w:val="275"/>
    <w:qFormat/>
    <w:uiPriority w:val="0"/>
    <w:pPr>
      <w:spacing w:line="440" w:lineRule="exact"/>
      <w:ind w:firstLine="403"/>
    </w:pPr>
    <w:rPr>
      <w:rFonts w:ascii="宋体" w:hAnsi="宋体"/>
      <w:sz w:val="20"/>
      <w:szCs w:val="21"/>
    </w:rPr>
  </w:style>
  <w:style w:type="paragraph" w:customStyle="1" w:styleId="275">
    <w:name w:val="寄信人地址1"/>
    <w:basedOn w:val="1"/>
    <w:qFormat/>
    <w:uiPriority w:val="0"/>
  </w:style>
  <w:style w:type="paragraph" w:customStyle="1" w:styleId="276">
    <w:name w:val="批注文字1"/>
    <w:basedOn w:val="1"/>
    <w:semiHidden/>
    <w:qFormat/>
    <w:uiPriority w:val="0"/>
    <w:pPr>
      <w:jc w:val="left"/>
    </w:pPr>
    <w:rPr>
      <w:sz w:val="20"/>
      <w:szCs w:val="21"/>
    </w:rPr>
  </w:style>
  <w:style w:type="paragraph" w:customStyle="1" w:styleId="277">
    <w:name w:val="表格1"/>
    <w:qFormat/>
    <w:uiPriority w:val="0"/>
    <w:rPr>
      <w:rFonts w:ascii="Calibri" w:hAnsi="Calibri" w:eastAsia="宋体" w:cs="Times New Roman"/>
      <w:sz w:val="21"/>
      <w:szCs w:val="22"/>
      <w:lang w:val="en-US" w:eastAsia="zh-CN" w:bidi="ar-SA"/>
    </w:rPr>
  </w:style>
  <w:style w:type="paragraph" w:styleId="278">
    <w:name w:val="List Paragraph"/>
    <w:basedOn w:val="1"/>
    <w:autoRedefine/>
    <w:qFormat/>
    <w:uiPriority w:val="34"/>
    <w:pPr>
      <w:ind w:left="223" w:firstLine="420"/>
    </w:pPr>
  </w:style>
  <w:style w:type="character" w:customStyle="1" w:styleId="279">
    <w:name w:val="active16"/>
    <w:basedOn w:val="47"/>
    <w:qFormat/>
    <w:uiPriority w:val="0"/>
    <w:rPr>
      <w:color w:val="FFFFFF"/>
      <w:bdr w:val="single" w:color="0F5BB9" w:sz="6" w:space="0"/>
      <w:shd w:val="clear" w:color="auto" w:fill="0F5BB9"/>
    </w:rPr>
  </w:style>
  <w:style w:type="character" w:customStyle="1" w:styleId="280">
    <w:name w:val="last-child"/>
    <w:basedOn w:val="47"/>
    <w:qFormat/>
    <w:uiPriority w:val="0"/>
  </w:style>
  <w:style w:type="character" w:customStyle="1" w:styleId="281">
    <w:name w:val="active"/>
    <w:basedOn w:val="47"/>
    <w:qFormat/>
    <w:uiPriority w:val="0"/>
    <w:rPr>
      <w:color w:val="FFFFFF"/>
      <w:bdr w:val="single" w:color="0F5BB9" w:sz="6" w:space="0"/>
      <w:shd w:val="clear" w:color="auto" w:fill="0F5BB9"/>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69fe8779-9013-4070-b275-376ad8ea5e74</errorID>
      <errorWord>1、</errorWord>
      <group>L1_Format</group>
      <groupName>格式问题</groupName>
      <ability>L2_Ordinal</ability>
      <abilityName>序号格式</abilityName>
      <candidateList>
        <item>1.</item>
      </candidateList>
      <explain>当前序号格式不规范，建议修改为规范格式[1.]。</explain>
      <paraID>74F53A17</paraID>
      <start>0</start>
      <end>2</end>
      <status>unmodified</status>
      <modifiedWord/>
      <trackRevisions>false</trackRevisions>
    </reviewItem>
    <reviewItem>
      <errorID>8a1d9263-6da0-4648-91cd-ece689d2cc56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3DE1F552</paraID>
      <start>0</start>
      <end>2</end>
      <status>unmodified</status>
      <modifiedWord/>
      <trackRevisions>false</trackRevisions>
    </reviewItem>
    <reviewItem>
      <errorID>ac36b9d6-487a-43c6-a113-3154f6a7ce89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40B9A3D</paraID>
      <start>0</start>
      <end>2</end>
      <status>unmodified</status>
      <modifiedWord/>
      <trackRevisions>false</trackRevisions>
    </reviewItem>
    <reviewItem>
      <errorID>ccf744ab-dd70-4b74-bdff-d8fd8edbf972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4C28D0AE</paraID>
      <start>0</start>
      <end>2</end>
      <status>unmodified</status>
      <modifiedWord/>
      <trackRevisions>false</trackRevisions>
    </reviewItem>
    <reviewItem>
      <errorID>802086f1-ee1b-467f-bb28-005270e138f1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54DA77BB</paraID>
      <start>0</start>
      <end>2</end>
      <status>unmodified</status>
      <modifiedWord/>
      <trackRevisions>false</trackRevisions>
    </reviewItem>
    <reviewItem>
      <errorID>b4c05391-37a4-4c3d-b3ff-76e2f110f5e9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5C301693</paraID>
      <start>0</start>
      <end>2</end>
      <status>unmodified</status>
      <modifiedWord/>
      <trackRevisions>false</trackRevisions>
    </reviewItem>
    <reviewItem>
      <errorID>ea547ffa-f84e-4956-9d08-b109b8957eb0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2C37935F</paraID>
      <start>0</start>
      <end>2</end>
      <status>unmodified</status>
      <modifiedWord/>
      <trackRevisions>false</trackRevisions>
    </reviewItem>
    <reviewItem>
      <errorID>184ba664-408a-4c01-80f5-98389c9a5f7a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5888E61C</paraID>
      <start>0</start>
      <end>2</end>
      <status>unmodified</status>
      <modifiedWord/>
      <trackRevisions>false</trackRevisions>
    </reviewItem>
    <reviewItem>
      <errorID>6341694c-5514-484b-ac74-48d888d82751</errorID>
      <errorWord>（</errorWord>
      <group>L1_Punc</group>
      <groupName>标点问题</groupName>
      <ability>L2_Punc_CN</ability>
      <abilityName/>
      <candidateList/>
      <explain>同一形式括号套用。</explain>
      <paraID>2BC3838D</paraID>
      <start>61</start>
      <end>62</end>
      <status>unmodified</status>
      <modifiedWord/>
      <trackRevisions>false</trackRevisions>
    </reviewItem>
    <reviewItem>
      <errorID>ecd37e57-da85-4ae7-95ff-c8d73248304c</errorID>
      <errorWord>）</errorWord>
      <group>L1_Punc</group>
      <groupName>标点问题</groupName>
      <ability>L2_Punc_CN</ability>
      <abilityName/>
      <candidateList/>
      <explain>同一形式括号套用。</explain>
      <paraID>2BC3838D</paraID>
      <start>78</start>
      <end>79</end>
      <status>unmodified</status>
      <modifiedWord/>
      <trackRevisions>false</trackRevisions>
    </reviewItem>
    <reviewItem>
      <errorID>f25e057b-2b05-4265-9ce5-0c43c64d148d</errorID>
      <errorWord>（</errorWord>
      <group>L1_Punc</group>
      <groupName>标点问题</groupName>
      <ability>L2_Punc_CN</ability>
      <abilityName/>
      <candidateList/>
      <explain>同一形式括号套用。</explain>
      <paraID>2BC3838D</paraID>
      <start>91</start>
      <end>92</end>
      <status>unmodified</status>
      <modifiedWord/>
      <trackRevisions>false</trackRevisions>
    </reviewItem>
    <reviewItem>
      <errorID>ca86c62e-46c7-4183-93ba-d831b5fddc17</errorID>
      <errorWord>）</errorWord>
      <group>L1_Punc</group>
      <groupName>标点问题</groupName>
      <ability>L2_Punc_CN</ability>
      <abilityName/>
      <candidateList/>
      <explain>同一形式括号套用。</explain>
      <paraID>2BC3838D</paraID>
      <start>105</start>
      <end>106</end>
      <status>unmodified</status>
      <modifiedWord/>
      <trackRevisions>false</trackRevisions>
    </reviewItem>
    <reviewItem>
      <errorID>97e60162-973b-4ac7-a4aa-16d246bec59a</errorID>
      <errorWord>（</errorWord>
      <group>L1_Punc</group>
      <groupName>标点问题</groupName>
      <ability>L2_Punc_CN</ability>
      <abilityName/>
      <candidateList/>
      <explain>同一形式括号套用。</explain>
      <paraID>2BC3838D</paraID>
      <start>126</start>
      <end>127</end>
      <status>unmodified</status>
      <modifiedWord/>
      <trackRevisions>false</trackRevisions>
    </reviewItem>
    <reviewItem>
      <errorID>675ee499-62fc-4b7d-a66b-938baaa510c5</errorID>
      <errorWord>）</errorWord>
      <group>L1_Punc</group>
      <groupName>标点问题</groupName>
      <ability>L2_Punc_CN</ability>
      <abilityName/>
      <candidateList/>
      <explain>同一形式括号套用。</explain>
      <paraID>2BC3838D</paraID>
      <start>143</start>
      <end>144</end>
      <status>unmodified</status>
      <modifiedWord/>
      <trackRevisions>false</trackRevisions>
    </reviewItem>
    <reviewItem>
      <errorID>c28986d7-f4ce-4db4-adf1-6cb84adf32c8</errorID>
      <errorWord>（</errorWord>
      <group>L1_Punc</group>
      <groupName>标点问题</groupName>
      <ability>L2_Punc_CN</ability>
      <abilityName/>
      <candidateList/>
      <explain>同一形式括号套用。</explain>
      <paraID>6FB7A5F4</paraID>
      <start>36</start>
      <end>37</end>
      <status>unmodified</status>
      <modifiedWord/>
      <trackRevisions>false</trackRevisions>
    </reviewItem>
    <reviewItem>
      <errorID>cc0413ab-e741-42d7-aa5c-78a8edf631a4</errorID>
      <errorWord>）</errorWord>
      <group>L1_Punc</group>
      <groupName>标点问题</groupName>
      <ability>L2_Punc_CN</ability>
      <abilityName/>
      <candidateList/>
      <explain>同一形式括号套用。</explain>
      <paraID>6FB7A5F4</paraID>
      <start>53</start>
      <end>54</end>
      <status>unmodified</status>
      <modifiedWord/>
      <trackRevisions>false</trackRevisions>
    </reviewItem>
    <reviewItem>
      <errorID>99594721-e853-4249-b8bd-2587b680941c</errorID>
      <errorWord>（</errorWord>
      <group>L1_Punc</group>
      <groupName>标点问题</groupName>
      <ability>L2_Punc_CN</ability>
      <abilityName/>
      <candidateList/>
      <explain>同一形式括号套用。</explain>
      <paraID>6FB7A5F4</paraID>
      <start>63</start>
      <end>64</end>
      <status>unmodified</status>
      <modifiedWord/>
      <trackRevisions>false</trackRevisions>
    </reviewItem>
    <reviewItem>
      <errorID>e6372fcc-d382-420c-8ade-08954177ed5e</errorID>
      <errorWord>）</errorWord>
      <group>L1_Punc</group>
      <groupName>标点问题</groupName>
      <ability>L2_Punc_CN</ability>
      <abilityName/>
      <candidateList/>
      <explain>同一形式括号套用。</explain>
      <paraID>6FB7A5F4</paraID>
      <start>76</start>
      <end>77</end>
      <status>unmodified</status>
      <modifiedWord/>
      <trackRevisions>false</trackRevisions>
    </reviewItem>
    <reviewItem>
      <errorID>306aac83-71a9-4090-953c-d8dbafe33ca0</errorID>
      <errorWord>（</errorWord>
      <group>L1_Punc</group>
      <groupName>标点问题</groupName>
      <ability>L2_Punc_CN</ability>
      <abilityName/>
      <candidateList/>
      <explain>同一形式括号套用。</explain>
      <paraID>6FB7A5F4</paraID>
      <start>100</start>
      <end>101</end>
      <status>unmodified</status>
      <modifiedWord/>
      <trackRevisions>false</trackRevisions>
    </reviewItem>
    <reviewItem>
      <errorID>ddf85d7c-0f7d-4a8a-ade8-2bedff732c62</errorID>
      <errorWord>）</errorWord>
      <group>L1_Punc</group>
      <groupName>标点问题</groupName>
      <ability>L2_Punc_CN</ability>
      <abilityName/>
      <candidateList/>
      <explain>同一形式括号套用。</explain>
      <paraID>6FB7A5F4</paraID>
      <start>114</start>
      <end>115</end>
      <status>unmodified</status>
      <modifiedWord/>
      <trackRevisions>false</trackRevisions>
    </reviewItem>
    <reviewItem>
      <errorID>2e44e2a7-0068-4a0c-994b-a86a673edba9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149D0038</paraID>
      <start>0</start>
      <end>2</end>
      <status>unmodified</status>
      <modifiedWord/>
      <trackRevisions>false</trackRevisions>
    </reviewItem>
    <reviewItem>
      <errorID>74e78cc6-767c-4965-a076-a618e5601a33</errorID>
      <errorWord>下午14:00</errorWord>
      <group>L1_Knowledge</group>
      <groupName>知识性问题</groupName>
      <ability>L2_Time</ability>
      <abilityName>日期时间</abilityName>
      <candidateList>
        <item>14:00</item>
      </candidateList>
      <explain>24小时制的时间，不需要强调“下午”。</explain>
      <paraID>57CF63C7</paraID>
      <start>40</start>
      <end>47</end>
      <status>unmodified</status>
      <modifiedWord/>
      <trackRevisions>false</trackRevisions>
    </reviewItem>
    <reviewItem>
      <errorID>f3ce5e74-505b-4de0-8af6-2b15f8e3e769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25B81DAA</paraID>
      <start>0</start>
      <end>2</end>
      <status>unmodified</status>
      <modifiedWord/>
      <trackRevisions>false</trackRevisions>
    </reviewItem>
    <reviewItem>
      <errorID>f40980b5-3bda-4365-8467-3b61b9ddc49d</errorID>
      <errorWord>（</errorWord>
      <group>L1_Punc</group>
      <groupName>标点问题</groupName>
      <ability>L2_Punc_CN</ability>
      <abilityName/>
      <candidateList/>
      <explain>同一形式括号套用。</explain>
      <paraID>25B81DAA</paraID>
      <start>44</start>
      <end>45</end>
      <status>unmodified</status>
      <modifiedWord/>
      <trackRevisions>false</trackRevisions>
    </reviewItem>
    <reviewItem>
      <errorID>4ae09a41-81f9-4854-88b4-ea31b9dc8ef2</errorID>
      <errorWord>）</errorWord>
      <group>L1_Punc</group>
      <groupName>标点问题</groupName>
      <ability>L2_Punc_CN</ability>
      <abilityName/>
      <candidateList/>
      <explain>同一形式括号套用。</explain>
      <paraID>25B81DAA</paraID>
      <start>52</start>
      <end>53</end>
      <status>unmodified</status>
      <modifiedWord/>
      <trackRevisions>false</trackRevisions>
    </reviewItem>
    <reviewItem>
      <errorID>11bc93eb-405f-4881-b9ea-a13221f2916a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2356C54C</paraID>
      <start>0</start>
      <end>2</end>
      <status>unmodified</status>
      <modifiedWord/>
      <trackRevisions>false</trackRevisions>
    </reviewItem>
    <reviewItem>
      <errorID>3505cfe1-1112-43a9-9512-e09ce9574f84</errorID>
      <errorWord>/）</errorWord>
      <group>L1_Punc</group>
      <groupName>标点问题</groupName>
      <ability>L2_Punc_CN</ability>
      <abilityName/>
      <candidateList>
        <item>）</item>
      </candidateList>
      <explain/>
      <paraID>5F9CA387</paraID>
      <start>48</start>
      <end>50</end>
      <status>unmodified</status>
      <modifiedWord/>
      <trackRevisions>false</trackRevisions>
    </reviewItem>
    <reviewItem>
      <errorID>dce475a7-c296-40d5-99dd-96e7ccde0ccb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338942BF</paraID>
      <start>0</start>
      <end>2</end>
      <status>unmodified</status>
      <modifiedWord/>
      <trackRevisions>false</trackRevisions>
    </reviewItem>
    <reviewItem>
      <errorID>66436cef-e6d4-415d-9d58-c7381a6ae8a4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91FDFAF</paraID>
      <start>0</start>
      <end>2</end>
      <status>unmodified</status>
      <modifiedWord/>
      <trackRevisions>false</trackRevisions>
    </reviewItem>
    <reviewItem>
      <errorID>dc583a85-4ac9-4b30-abea-7b998dc5440f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1A03E683</paraID>
      <start>0</start>
      <end>2</end>
      <status>unmodified</status>
      <modifiedWord/>
      <trackRevisions>false</trackRevisions>
    </reviewItem>
    <reviewItem>
      <errorID>e4caadc8-f6b8-44dd-9f31-767e213c8819</errorID>
      <errorWord>〈</errorWord>
      <group>L1_Punc</group>
      <groupName>标点问题</groupName>
      <ability>L2_Punc_CN</ability>
      <abilityName/>
      <candidateList/>
      <explain>此处标点可能未正确匹配，请检查句子中是否存在标点冗余、缺失或使用错误的情况。</explain>
      <paraID> 9DAA6EE</paraID>
      <start>50</start>
      <end>51</end>
      <status>unmodified</status>
      <modifiedWord/>
      <trackRevisions>false</trackRevisions>
    </reviewItem>
    <reviewItem>
      <errorID>b3cb6a33-3afb-446b-8191-ae6c2ab98cf4</errorID>
      <errorWord>〈</errorWord>
      <group>L1_Punc</group>
      <groupName>标点问题</groupName>
      <ability>L2_Punc_CN</ability>
      <abilityName/>
      <candidateList/>
      <explain>此处标点可能未正确匹配，请检查句子中是否存在标点冗余、缺失或使用错误的情况。</explain>
      <paraID>2442B109</paraID>
      <start>50</start>
      <end>51</end>
      <status>unmodified</status>
      <modifiedWord/>
      <trackRevisions>false</trackRevisions>
    </reviewItem>
    <reviewItem>
      <errorID>098c98d5-3d9e-4ba4-be6a-e80f11a63997</errorID>
      <errorWord>〈</errorWord>
      <group>L1_Punc</group>
      <groupName>标点问题</groupName>
      <ability>L2_Punc_CN</ability>
      <abilityName/>
      <candidateList/>
      <explain>此处标点可能未正确匹配，请检查句子中是否存在标点冗余、缺失或使用错误的情况。</explain>
      <paraID>2D8E5F11</paraID>
      <start>35</start>
      <end>36</end>
      <status>unmodified</status>
      <modifiedWord/>
      <trackRevisions>false</trackRevisions>
    </reviewItem>
    <reviewItem>
      <errorID>413f2dfb-2141-422f-bda0-08c0ea8e6fe3</errorID>
      <errorWord>提出质疑</errorWord>
      <group>L1_Grammar</group>
      <groupName>语法问题</groupName>
      <ability>L2_Grammar</ability>
      <abilityName>语法错误</abilityName>
      <candidateList>
        <item>质疑</item>
      </candidateList>
      <explain>〈动〉提出疑问：～问难。</explain>
      <paraID>2DFA6A40</paraID>
      <start>127</start>
      <end>131</end>
      <status>unmodified</status>
      <modifiedWord/>
      <trackRevisions>false</trackRevisions>
    </reviewItem>
    <reviewItem>
      <errorID>2388990d-2234-446b-8673-725bb1d7c7d2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43EAC387</paraID>
      <start>0</start>
      <end>2</end>
      <status>unmodified</status>
      <modifiedWord/>
      <trackRevisions>false</trackRevisions>
    </reviewItem>
    <reviewItem>
      <errorID>0542cce3-1c67-4427-a576-6b8369865077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25F98D53</paraID>
      <start>0</start>
      <end>2</end>
      <status>unmodified</status>
      <modifiedWord/>
      <trackRevisions>false</trackRevisions>
    </reviewItem>
    <reviewItem>
      <errorID>cd5537cc-5d48-4730-ad7e-9c36e5c0f03f</errorID>
      <errorWord>详实</errorWord>
      <group>L1_Word</group>
      <groupName>字词问题</groupName>
      <ability>L2_Typo</ability>
      <abilityName>字词错误</abilityName>
      <candidateList>
        <item>翔实</item>
      </candidateList>
      <explain/>
      <paraID>3675A4AB</paraID>
      <start>6</start>
      <end>8</end>
      <status>unmodified</status>
      <modifiedWord/>
      <trackRevisions>false</trackRevisions>
    </reviewItem>
    <reviewItem>
      <errorID>21e17c38-112e-4bf5-977b-ac418b751fb6</errorID>
      <errorWord>详实</errorWord>
      <group>L1_Word</group>
      <groupName>字词问题</groupName>
      <ability>L2_Typo</ability>
      <abilityName>字词错误</abilityName>
      <candidateList>
        <item>翔实</item>
      </candidateList>
      <explain>存在发音相同字词的误用。</explain>
      <paraID>4A780107</paraID>
      <start>6</start>
      <end>8</end>
      <status>unmodified</status>
      <modifiedWord/>
      <trackRevisions>false</trackRevisions>
    </reviewItem>
    <reviewItem>
      <errorID>d2ce21aa-bb29-4105-a5b1-44c48ba7a911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480E0E37</paraID>
      <start>0</start>
      <end>2</end>
      <status>unmodified</status>
      <modifiedWord/>
      <trackRevisions>false</trackRevisions>
    </reviewItem>
    <reviewItem>
      <errorID>92533d06-6dd7-4db5-abbb-183bea5100b8</errorID>
      <errorWord>巻</errorWord>
      <group>L1_Word</group>
      <groupName>字词问题</groupName>
      <ability>L2_Variant</ability>
      <abilityName>异形词</abilityName>
      <candidateList>
        <item>卷</item>
      </candidateList>
      <explain>词汇[巻]的规范词形写作[卷]。</explain>
      <paraID>480E0E37</paraID>
      <start>80</start>
      <end>81</end>
      <status>modified</status>
      <modifiedWord>卷</modifiedWord>
      <trackRevisions>false</trackRevisions>
    </reviewItem>
    <reviewItem>
      <errorID>a06a0b82-4b6a-492e-8b96-e77d569c45af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149A2F64</paraID>
      <start>0</start>
      <end>2</end>
      <status>unmodified</status>
      <modifiedWord/>
      <trackRevisions>false</trackRevisions>
    </reviewItem>
    <reviewItem>
      <errorID>a1a210a7-0637-4256-84f3-e9b441fb3c84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7074690E</paraID>
      <start>0</start>
      <end>2</end>
      <status>unmodified</status>
      <modifiedWord/>
      <trackRevisions>false</trackRevisions>
    </reviewItem>
    <reviewItem>
      <errorID>e142b3d7-5827-47a5-bc9b-4b8e534a9325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15F711F0</paraID>
      <start>0</start>
      <end>2</end>
      <status>unmodified</status>
      <modifiedWord/>
      <trackRevisions>false</trackRevisions>
    </reviewItem>
    <reviewItem>
      <errorID>8ccef42d-89ee-4707-81ee-c7211c3bda42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67EF749</paraID>
      <start>0</start>
      <end>2</end>
      <status>unmodified</status>
      <modifiedWord/>
      <trackRevisions>false</trackRevisions>
    </reviewItem>
    <reviewItem>
      <errorID>640f0adb-865b-4d42-8541-6d94da869d80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19F12DB4</paraID>
      <start>0</start>
      <end>2</end>
      <status>unmodified</status>
      <modifiedWord/>
      <trackRevisions>false</trackRevisions>
    </reviewItem>
    <reviewItem>
      <errorID>76bb97a9-9678-4a52-9d03-6ed5bda4d068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367D8F82</paraID>
      <start>0</start>
      <end>2</end>
      <status>unmodified</status>
      <modifiedWord/>
      <trackRevisions>false</trackRevisions>
    </reviewItem>
    <reviewItem>
      <errorID>d2bca8b0-fb6b-43b4-b2dd-43e87e76c2d4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7B42CEFB</paraID>
      <start>0</start>
      <end>2</end>
      <status>unmodified</status>
      <modifiedWord/>
      <trackRevisions>false</trackRevisions>
    </reviewItem>
    <reviewItem>
      <errorID>0f1015d0-3e0c-4285-809a-c4446f10259b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3510BCC6</paraID>
      <start>0</start>
      <end>2</end>
      <status>unmodified</status>
      <modifiedWord/>
      <trackRevisions>false</trackRevisions>
    </reviewItem>
    <reviewItem>
      <errorID>c9173354-0160-47e1-8cfc-65717d1f5597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132ABDB2</paraID>
      <start>0</start>
      <end>2</end>
      <status>unmodified</status>
      <modifiedWord/>
      <trackRevisions>false</trackRevisions>
    </reviewItem>
    <reviewItem>
      <errorID>42c5a627-7b05-4c17-8cff-011ab05ee7b6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F942266</paraID>
      <start>0</start>
      <end>2</end>
      <status>unmodified</status>
      <modifiedWord/>
      <trackRevisions>false</trackRevisions>
    </reviewItem>
    <reviewItem>
      <errorID>16436e86-39d2-40e3-bfcc-2ce2b85f2afd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4E7F25A2</paraID>
      <start>0</start>
      <end>2</end>
      <status>unmodified</status>
      <modifiedWord/>
      <trackRevisions>false</trackRevisions>
    </reviewItem>
    <reviewItem>
      <errorID>3c3cff79-913a-4652-ba8e-84fd0b70b755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6755FFB</paraID>
      <start>0</start>
      <end>2</end>
      <status>unmodified</status>
      <modifiedWord/>
      <trackRevisions>false</trackRevisions>
    </reviewItem>
    <reviewItem>
      <errorID>f2cbb1de-6e5f-489d-8219-ac3891052491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AB674D1</paraID>
      <start>0</start>
      <end>2</end>
      <status>unmodified</status>
      <modifiedWord/>
      <trackRevisions>false</trackRevisions>
    </reviewItem>
    <reviewItem>
      <errorID>34d640c0-251f-4b2e-ae00-056b56688de8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50C3C742</paraID>
      <start>0</start>
      <end>2</end>
      <status>unmodified</status>
      <modifiedWord/>
      <trackRevisions>false</trackRevisions>
    </reviewItem>
    <reviewItem>
      <errorID>e6c6dde9-4718-4372-8709-1cc5c0b6af7c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31D51F5D</paraID>
      <start>3</start>
      <end>4</end>
      <status>unmodified</status>
      <modifiedWord/>
      <trackRevisions>false</trackRevisions>
    </reviewItem>
    <reviewItem>
      <errorID>babeeee2-b66d-488a-bccd-6a20ac9a54d1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7EB56572</paraID>
      <start>0</start>
      <end>3</end>
      <status>modified</status>
      <modifiedWord>（一）</modifiedWord>
      <trackRevisions>false</trackRevisions>
    </reviewItem>
    <reviewItem>
      <errorID>68e1c811-2778-4e85-97d8-1144a1168571</errorID>
      <errorWord>签定</errorWord>
      <group>L1_Word</group>
      <groupName>字词问题</groupName>
      <ability>L2_Typo</ability>
      <abilityName>字词错误</abilityName>
      <candidateList>
        <item>签订</item>
      </candidateList>
      <explain>〈动〉订立条约或合同并签字：两国～了贸易议定书和支付协定。</explain>
      <paraID>  89A127</paraID>
      <start>34</start>
      <end>36</end>
      <status>modified</status>
      <modifiedWord>签订</modifiedWord>
      <trackRevisions>false</trackRevisions>
    </reviewItem>
    <reviewItem>
      <errorID>da204ca2-b6f1-4f7b-9e41-2c9348d54023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7A764B4</paraID>
      <start>0</start>
      <end>2</end>
      <status>unmodified</status>
      <modifiedWord/>
      <trackRevisions>false</trackRevisions>
    </reviewItem>
    <reviewItem>
      <errorID>e98f77d3-cb5c-4eac-a420-5aa288327fb5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501A9D76</paraID>
      <start>0</start>
      <end>2</end>
      <status>unmodified</status>
      <modifiedWord/>
      <trackRevisions>false</trackRevisions>
    </reviewItem>
    <reviewItem>
      <errorID>6587abd6-90c8-4225-b2fb-40ece565f119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4CD45E32</paraID>
      <start>0</start>
      <end>2</end>
      <status>unmodified</status>
      <modifiedWord/>
      <trackRevisions>false</trackRevisions>
    </reviewItem>
    <reviewItem>
      <errorID>e2caf5ed-b0fb-4693-8ca9-94eacf5f768b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286C4389</paraID>
      <start>3</start>
      <end>4</end>
      <status>unmodified</status>
      <modifiedWord/>
      <trackRevisions>false</trackRevisions>
    </reviewItem>
    <reviewItem>
      <errorID>0252467d-d90b-481b-a5b2-45bf3bb7d0b1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64790A69</paraID>
      <start>0</start>
      <end>2</end>
      <status>unmodified</status>
      <modifiedWord/>
      <trackRevisions>false</trackRevisions>
    </reviewItem>
    <reviewItem>
      <errorID>12e79fac-bb17-4b42-9999-d369128f4fce</errorID>
      <errorWord>按《中华人民共和国</errorWord>
      <group>L1_Word</group>
      <groupName>字词问题</groupName>
      <ability>L2_Typo</ability>
      <abilityName>字词错误</abilityName>
      <candidateList>
        <item>按照《中华人民共和国</item>
      </candidateList>
      <explain/>
      <paraID>74C1CCF9</paraID>
      <start>33</start>
      <end>42</end>
      <status>unmodified</status>
      <modifiedWord/>
      <trackRevisions>false</trackRevisions>
    </reviewItem>
    <reviewItem>
      <errorID>75b7feb0-74a8-4532-8ab1-1109b92da9e5</errorID>
      <errorWord>模版</errorWord>
      <group>L1_Word</group>
      <groupName>字词问题</groupName>
      <ability>L2_Typo</ability>
      <abilityName>字词错误</abilityName>
      <candidateList>
        <item>模板</item>
      </candidateList>
      <explain>存在发音相同字词的误用。</explain>
      <paraID>73A5551C</paraID>
      <start>17</start>
      <end>19</end>
      <status>unmodified</status>
      <modifiedWord/>
      <trackRevisions>false</trackRevisions>
    </reviewItem>
    <reviewItem>
      <errorID>ce13890e-b823-45f3-a598-12b53c555283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141111</paraID>
      <start>0</start>
      <end>2</end>
      <status>unmodified</status>
      <modifiedWord/>
      <trackRevisions>false</trackRevisions>
    </reviewItem>
    <reviewItem>
      <errorID>7b1970b1-d185-4c90-838a-fb4b25f46c00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1922CAD7</paraID>
      <start>0</start>
      <end>2</end>
      <status>unmodified</status>
      <modifiedWord/>
      <trackRevisions>false</trackRevisions>
    </reviewItem>
    <reviewItem>
      <errorID>75cd3db7-732b-4486-8271-0a51aaf968b0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55415D8</paraID>
      <start>0</start>
      <end>2</end>
      <status>unmodified</status>
      <modifiedWord/>
      <trackRevisions>false</trackRevisions>
    </reviewItem>
    <reviewItem>
      <errorID>fac139c0-3c85-4220-a6b9-c00bacd2ac87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CBAE84</paraID>
      <start>0</start>
      <end>2</end>
      <status>unmodified</status>
      <modifiedWord/>
      <trackRevisions>false</trackRevisions>
    </reviewItem>
    <reviewItem>
      <errorID>4ad2e91d-064d-42aa-abf5-70499bae981d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7104131D</paraID>
      <start>42</start>
      <end>44</end>
      <status>unmodified</status>
      <modifiedWord/>
      <trackRevisions>false</trackRevisions>
    </reviewItem>
    <reviewItem>
      <errorID>5f79b497-d832-4962-b992-d4c0b62da6d7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5B013930</paraID>
      <start>0</start>
      <end>2</end>
      <status>unmodified</status>
      <modifiedWord/>
      <trackRevisions>false</trackRevisions>
    </reviewItem>
    <reviewItem>
      <errorID>b4443327-789d-4a18-b53a-54cb6b4ddd46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58FBDABA</paraID>
      <start>0</start>
      <end>2</end>
      <status>unmodified</status>
      <modifiedWord/>
      <trackRevisions>false</trackRevisions>
    </reviewItem>
    <reviewItem>
      <errorID>fe51d615-9356-4eab-92d7-097591d14e25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5102E7D0</paraID>
      <start>0</start>
      <end>2</end>
      <status>unmodified</status>
      <modifiedWord/>
      <trackRevisions>false</trackRevisions>
    </reviewItem>
    <reviewItem>
      <errorID>e8a578f9-ce4d-4f5b-a9e7-fecb60445cb1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7783F305</paraID>
      <start>0</start>
      <end>2</end>
      <status>unmodified</status>
      <modifiedWord/>
      <trackRevisions>false</trackRevisions>
    </reviewItem>
    <reviewItem>
      <errorID>55ba2cb4-235d-4760-9aff-8257cc18bb87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1C0F0C91</paraID>
      <start>0</start>
      <end>2</end>
      <status>unmodified</status>
      <modifiedWord/>
      <trackRevisions>false</trackRevisions>
    </reviewItem>
    <reviewItem>
      <errorID>48dc4cd5-3065-47a2-9e44-01a83cc209c8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861D2FF</paraID>
      <start>0</start>
      <end>2</end>
      <status>unmodified</status>
      <modifiedWord/>
      <trackRevisions>false</trackRevisions>
    </reviewItem>
    <reviewItem>
      <errorID>d853bfc0-0007-4771-a571-ac010182ee40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2BE83C95</paraID>
      <start>0</start>
      <end>2</end>
      <status>unmodified</status>
      <modifiedWord/>
      <trackRevisions>false</trackRevisions>
    </reviewItem>
    <reviewItem>
      <errorID>59d0ffa7-2ad3-4b3f-91d8-a81e91a0d87f</errorID>
      <errorWord>：</errorWord>
      <group>L1_Format</group>
      <groupName>格式问题</groupName>
      <ability>L2_HalfPunc_CN</ability>
      <abilityName/>
      <candidateList>
        <item>:</item>
      </candidateList>
      <explain>文本全半角错误。</explain>
      <paraID>718C1F2E</paraID>
      <start>3</start>
      <end>4</end>
      <status>unmodified</status>
      <modifiedWord/>
      <trackRevisions>false</trackRevisions>
    </reviewItem>
    <reviewItem>
      <errorID>ee178864-5933-4e98-b509-63223be06fce</errorID>
      <errorWord>：</errorWord>
      <group>L1_Format</group>
      <groupName>格式问题</groupName>
      <ability>L2_HalfPunc_CN</ability>
      <abilityName/>
      <candidateList>
        <item>:</item>
      </candidateList>
      <explain>文本全半角错误。</explain>
      <paraID>6456352C</paraID>
      <start>3</start>
      <end>4</end>
      <status>unmodified</status>
      <modifiedWord/>
      <trackRevisions>false</trackRevisions>
    </reviewItem>
    <reviewItem>
      <errorID>b7d96eda-d14a-4665-88d5-815d1caa826f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6456352C</paraID>
      <start>7</start>
      <end>8</end>
      <status>unmodified</status>
      <modifiedWord/>
      <trackRevisions>false</trackRevisions>
    </reviewItem>
    <reviewItem>
      <errorID>7e7d53d4-2472-49bd-8206-e2eba90eb97b</errorID>
      <errorWord>：</errorWord>
      <group>L1_Format</group>
      <groupName>格式问题</groupName>
      <ability>L2_HalfPunc_CN</ability>
      <abilityName/>
      <candidateList>
        <item>:</item>
      </candidateList>
      <explain>文本全半角错误。</explain>
      <paraID> 7F1095B</paraID>
      <start>3</start>
      <end>4</end>
      <status>unmodified</status>
      <modifiedWord/>
      <trackRevisions>false</trackRevisions>
    </reviewItem>
    <reviewItem>
      <errorID>40d3804f-90ce-4153-8085-612857bb5d79</errorID>
      <errorWord>：</errorWord>
      <group>L1_Format</group>
      <groupName>格式问题</groupName>
      <ability>L2_HalfPunc_CN</ability>
      <abilityName/>
      <candidateList>
        <item>:</item>
      </candidateList>
      <explain>文本全半角错误。</explain>
      <paraID>76E94C82</paraID>
      <start>3</start>
      <end>4</end>
      <status>unmodified</status>
      <modifiedWord/>
      <trackRevisions>false</trackRevisions>
    </reviewItem>
    <reviewItem>
      <errorID>cbb67149-fd2a-4740-acfa-16ddce4517d2</errorID>
      <errorWord>：</errorWord>
      <group>L1_Format</group>
      <groupName>格式问题</groupName>
      <ability>L2_HalfPunc_CN</ability>
      <abilityName/>
      <candidateList>
        <item>:</item>
      </candidateList>
      <explain>文本全半角错误。</explain>
      <paraID>52CF196C</paraID>
      <start>3</start>
      <end>4</end>
      <status>unmodified</status>
      <modifiedWord/>
      <trackRevisions>false</trackRevisions>
    </reviewItem>
    <reviewItem>
      <errorID>50707ed1-0f8a-410b-a931-5202319a5b10</errorID>
      <errorWord>：</errorWord>
      <group>L1_Format</group>
      <groupName>格式问题</groupName>
      <ability>L2_HalfPunc_CN</ability>
      <abilityName/>
      <candidateList>
        <item>:</item>
      </candidateList>
      <explain>文本全半角错误。</explain>
      <paraID>2228FAA7</paraID>
      <start>3</start>
      <end>4</end>
      <status>unmodified</status>
      <modifiedWord/>
      <trackRevisions>false</trackRevisions>
    </reviewItem>
    <reviewItem>
      <errorID>d4b30860-6bb6-4510-8cc3-dc7e3ba976f6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2228FAA7</paraID>
      <start>7</start>
      <end>8</end>
      <status>unmodified</status>
      <modifiedWord/>
      <trackRevisions>false</trackRevisions>
    </reviewItem>
    <reviewItem>
      <errorID>a8419a5c-cafe-4570-bee4-b1690d78a5a3</errorID>
      <errorWord>：</errorWord>
      <group>L1_Format</group>
      <groupName>格式问题</groupName>
      <ability>L2_HalfPunc_CN</ability>
      <abilityName/>
      <candidateList>
        <item>:</item>
      </candidateList>
      <explain>文本全半角错误。</explain>
      <paraID>3262E805</paraID>
      <start>3</start>
      <end>4</end>
      <status>unmodified</status>
      <modifiedWord/>
      <trackRevisions>false</trackRevisions>
    </reviewItem>
    <reviewItem>
      <errorID>37f3a07e-4d86-4601-bb4c-52f73989aa72</errorID>
      <errorWord>：</errorWord>
      <group>L1_Format</group>
      <groupName>格式问题</groupName>
      <ability>L2_HalfPunc_CN</ability>
      <abilityName/>
      <candidateList>
        <item>:</item>
      </candidateList>
      <explain>文本全半角错误。</explain>
      <paraID>14958DCC</paraID>
      <start>3</start>
      <end>4</end>
      <status>unmodified</status>
      <modifiedWord/>
      <trackRevisions>false</trackRevisions>
    </reviewItem>
    <reviewItem>
      <errorID>9d143904-9d5f-4b0c-87b1-742d8d14bc98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1CFCA5A8</paraID>
      <start>0</start>
      <end>2</end>
      <status>unmodified</status>
      <modifiedWord/>
      <trackRevisions>false</trackRevisions>
    </reviewItem>
    <reviewItem>
      <errorID>066938e0-e70a-4678-96b1-b2a67fb5a25f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236BDEFF</paraID>
      <start>0</start>
      <end>2</end>
      <status>unmodified</status>
      <modifiedWord/>
      <trackRevisions>false</trackRevisions>
    </reviewItem>
    <reviewItem>
      <errorID>34826c93-c178-4c0c-804f-5f91a0739bb6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7C56A29E</paraID>
      <start>0</start>
      <end>2</end>
      <status>unmodified</status>
      <modifiedWord/>
      <trackRevisions>false</trackRevisions>
    </reviewItem>
    <reviewItem>
      <errorID>f7b297f7-8a44-4abb-a3fe-23be404c5593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4ABAF8CA</paraID>
      <start>0</start>
      <end>2</end>
      <status>unmodified</status>
      <modifiedWord/>
      <trackRevisions>false</trackRevisions>
    </reviewItem>
    <reviewItem>
      <errorID>cba2bd3f-d3d8-419d-9fa5-271a29cb7c4e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1E72E29</paraID>
      <start>0</start>
      <end>2</end>
      <status>unmodified</status>
      <modifiedWord/>
      <trackRevisions>false</trackRevisions>
    </reviewItem>
    <reviewItem>
      <errorID>02acb733-cd57-45c5-b12f-9b1dd9f6cb62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1CE28708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F922C3-BD20-40DA-ACA1-CDC158A35DD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15774</Words>
  <Characters>16701</Characters>
  <Lines>24</Lines>
  <Paragraphs>47</Paragraphs>
  <TotalTime>91</TotalTime>
  <ScaleCrop>false</ScaleCrop>
  <LinksUpToDate>false</LinksUpToDate>
  <CharactersWithSpaces>16730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2026-06-01T08:31:00Z</dcterms:created>
  <dc:creator>Administrator</dc:creator>
  <cp:lastModifiedBy>FFFCJ</cp:lastModifiedBy>
  <dcterms:modified xsi:type="dcterms:W3CDTF">2026-07-03T02:28:27Z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8F111CF231F84731A50BC87A8752B776_13</vt:lpwstr>
  </property>
  <property fmtid="{D5CDD505-2E9C-101B-9397-08002B2CF9AE}" pid="4" name="KSOTemplateDocerSaveRecord">
    <vt:lpwstr>eyJoZGlkIjoiZDVmZDhiNjU4NTc1MDYzYTljMTA4YTc5NDg5NDBhY2UiLCJ1c2VySWQiOiIxMTc5MTU0ODc0In0=</vt:lpwstr>
  </property>
</Properties>
</file>