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46E3D">
      <w:pPr>
        <w:pStyle w:val="3"/>
        <w:snapToGrid/>
        <w:jc w:val="center"/>
        <w:outlineLvl w:val="0"/>
        <w:rPr>
          <w:rFonts w:ascii="Times New Roman" w:hAnsi="Times New Roman" w:cs="Times New Roman"/>
          <w:color w:val="auto"/>
          <w:spacing w:val="7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南京邮电大学</w:t>
      </w: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fldChar w:fldCharType="begin"/>
      </w: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instrText xml:space="preserve"> HYPERLINK "http://eoe.njupt.edu.cn/" \o "电子与光学工程学院、柔性电子（未来技术）学院" \t "https://www.njupt.edu.cn/11752/_blank" </w:instrText>
      </w: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fldChar w:fldCharType="separate"/>
      </w: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电子与光学工程学院、柔性电子（未来技术）</w:t>
      </w: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fldChar w:fldCharType="end"/>
      </w: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学院</w:t>
      </w: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2025</w:t>
      </w: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年工会会员</w:t>
      </w: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val="en-US"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端午</w:t>
      </w: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福利采购公告</w:t>
      </w:r>
    </w:p>
    <w:p w14:paraId="574953BA">
      <w:pPr>
        <w:pStyle w:val="3"/>
        <w:snapToGrid/>
        <w:jc w:val="center"/>
        <w:outlineLvl w:val="0"/>
        <w:rPr>
          <w:rFonts w:ascii="楷体" w:hAnsi="楷体" w:eastAsia="楷体" w:cs="楷体"/>
          <w:color w:val="auto"/>
          <w:spacing w:val="7"/>
          <w:sz w:val="21"/>
          <w:szCs w:val="21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</w:p>
    <w:p w14:paraId="4BDEB8CD">
      <w:pPr>
        <w:snapToGrid/>
        <w:rPr>
          <w:rFonts w:ascii="Times New Roman" w:hAnsi="Times New Roman" w:cs="Times New Roman"/>
          <w:color w:val="auto"/>
          <w:lang w:eastAsia="zh-CN"/>
        </w:rPr>
      </w:pPr>
    </w:p>
    <w:p w14:paraId="123C4926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南京邮电大学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instrText xml:space="preserve"> HYPERLINK "http://eoe.njupt.edu.cn/" \o "电子与光学工程学院、柔性电子（未来技术）学院" \t "https://www.njupt.edu.cn/11752/_blank" </w:instrTex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fldChar w:fldCharType="separate"/>
      </w:r>
      <w:r>
        <w:rPr>
          <w:rStyle w:val="8"/>
          <w:rFonts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u w:val="none"/>
          <w:lang w:val="en-US"/>
        </w:rPr>
        <w:t>电子与光学工程、柔性电子（未来技术）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学院工会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就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端午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福利组织采购，欢迎符合资质条件的供应商参与。</w:t>
      </w:r>
    </w:p>
    <w:p w14:paraId="6B9112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286" w:lineRule="atLeast"/>
        <w:ind w:left="0" w:right="0" w:firstLine="48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一、项目名称：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fldChar w:fldCharType="begin"/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instrText xml:space="preserve"> HYPERLINK "http://eoe.njupt.edu.cn/" \o "电子与光学工程学院、柔性电子（未来技术）学院" \t "https://www.njupt.edu.cn/11752/_blank" </w:instrTex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fldChar w:fldCharType="separate"/>
      </w:r>
      <w:r>
        <w:rPr>
          <w:rStyle w:val="8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u w:val="none"/>
          <w:lang w:val="en-US"/>
        </w:rPr>
        <w:t>电子与光学工程、柔性电子（未来技术）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156356"/>
          <w:spacing w:val="0"/>
          <w:kern w:val="0"/>
          <w:sz w:val="24"/>
          <w:szCs w:val="24"/>
          <w:u w:val="none"/>
          <w:lang w:val="en-US" w:eastAsia="zh-CN" w:bidi="ar"/>
        </w:rPr>
        <w:fldChar w:fldCharType="end"/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学院2025年工会会员端午福利采购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   </w:t>
      </w:r>
    </w:p>
    <w:p w14:paraId="7F1D3D11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二、项目编号：</w:t>
      </w:r>
    </w:p>
    <w:p w14:paraId="2A927117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三、采购预算：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53535"/>
          <w:spacing w:val="0"/>
          <w:kern w:val="0"/>
          <w:sz w:val="21"/>
          <w:szCs w:val="21"/>
          <w:shd w:val="clear" w:fill="F9F9F9"/>
          <w:lang w:val="en-US" w:eastAsia="zh-CN" w:bidi="ar"/>
        </w:rPr>
        <w:t>73100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元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 </w:t>
      </w:r>
    </w:p>
    <w:p w14:paraId="1C878CD6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四、采购内容</w:t>
      </w:r>
    </w:p>
    <w:p w14:paraId="0F8C5777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1.采购需求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*</w:t>
      </w:r>
    </w:p>
    <w:p w14:paraId="14BBEA43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（1）本采购项目采用</w:t>
      </w:r>
      <w:r>
        <w:rPr>
          <w:rFonts w:ascii="Times New Roman" w:hAnsi="Times New Roman" w:eastAsia="仿宋" w:cs="Times New Roman"/>
          <w:b/>
          <w:bCs/>
          <w:color w:val="auto"/>
          <w:sz w:val="24"/>
          <w:szCs w:val="24"/>
          <w:lang w:eastAsia="zh-CN"/>
        </w:rPr>
        <w:t>固定价格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采购，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为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340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元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/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份，约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15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份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，最终按实际份数结算。</w:t>
      </w:r>
    </w:p>
    <w:p w14:paraId="4846D98C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（2）供应商须提供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1到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3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种套餐组合，其中应包含 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粽子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咸鸭蛋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等。</w:t>
      </w:r>
    </w:p>
    <w:p w14:paraId="406CBBE6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（3）商品的标识须齐全，有生产厂家、厂址、产品执行标准（生产标准号）、生产日期、保质期（商品如有保质期）等重要信息。</w:t>
      </w:r>
    </w:p>
    <w:p w14:paraId="3564B6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286" w:lineRule="atLeast"/>
        <w:ind w:left="0" w:right="0" w:firstLine="480"/>
        <w:jc w:val="both"/>
      </w:pP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（4）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商品产龄（商品自生产日期到收货日期）要求：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所提供货物中商品产龄在前三分之一保质期内。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   </w:t>
      </w:r>
    </w:p>
    <w:p w14:paraId="35B165B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286" w:lineRule="atLeast"/>
        <w:ind w:left="0" w:right="0" w:firstLine="48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2.交付时间：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202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月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日前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   </w:t>
      </w:r>
    </w:p>
    <w:p w14:paraId="690ACC9B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3.交付方式：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根据教职工要求发到指定地点。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</w:t>
      </w:r>
    </w:p>
    <w:p w14:paraId="0F80DC79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4.验收要求：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发放对象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无不合格反馈或所有反馈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得到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妥善解决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。</w:t>
      </w:r>
    </w:p>
    <w:p w14:paraId="3517F0A0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5.付款时间、方式：本采购项目无预付款，合同签订后，供应商提供采购人所需数量的商品并根据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采购人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要求完成配送，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无不合格反馈或所有反馈妥善解决后，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采购人按实结算总额的100%。采购人付款前，供应商须提供合法、有效、等额的发票。</w:t>
      </w:r>
    </w:p>
    <w:p w14:paraId="4329D838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6.其他要求：</w:t>
      </w:r>
    </w:p>
    <w:p w14:paraId="56D9ECB8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五、供应商须具备的资格条件</w:t>
      </w:r>
    </w:p>
    <w:p w14:paraId="12001DA8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（一）通用资格要求（供应商应对符合如下资格条件做出书面承诺）</w:t>
      </w:r>
    </w:p>
    <w:p w14:paraId="0961D2C2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1.具有独立承担民事责任的能力；</w:t>
      </w:r>
    </w:p>
    <w:p w14:paraId="1591EB53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2.具有良好的商业信誉；</w:t>
      </w:r>
    </w:p>
    <w:p w14:paraId="2590F155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3.具有履行合同所必需的设备和专业技术能力；</w:t>
      </w:r>
    </w:p>
    <w:p w14:paraId="4443D467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4.有依法缴纳税收的良好记录；</w:t>
      </w:r>
    </w:p>
    <w:p w14:paraId="31800BD4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5.参加本次采购活动前三年内（成立时间不足三年的自成立之日起），在经营活动中没有重大违法记录；</w:t>
      </w:r>
    </w:p>
    <w:p w14:paraId="0068C66A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6.法律、行政法规规定的其他条件。</w:t>
      </w:r>
    </w:p>
    <w:p w14:paraId="4970173F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（二）本项目的特定资格要求</w:t>
      </w:r>
    </w:p>
    <w:p w14:paraId="16A29C98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食品类必须符合《食品安全法》的基本要求，具有《食品生产许可证》或《食品经营许可证》（提供证书复印件，加盖公章）。</w:t>
      </w:r>
    </w:p>
    <w:p w14:paraId="796C05C9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六、相关材料提交方式及截止时间</w:t>
      </w:r>
    </w:p>
    <w:p w14:paraId="57AE069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286" w:lineRule="atLeast"/>
        <w:ind w:left="0" w:right="0" w:firstLine="480"/>
        <w:jc w:val="both"/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1.提交方式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报价材料以及相关资质证明材料盖章扫描后发送至邮箱：20250009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@njupt.edu.cn    </w:t>
      </w:r>
    </w:p>
    <w:p w14:paraId="432577E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286" w:lineRule="atLeast"/>
        <w:ind w:left="0" w:right="0" w:firstLine="480"/>
        <w:jc w:val="both"/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2.接收响应文件截止时间：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202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月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23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日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17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时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0 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分（北京时间）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    </w:t>
      </w:r>
    </w:p>
    <w:p w14:paraId="1F51038D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3.提交材料应至少包含（材料须加盖单位公章）：</w:t>
      </w:r>
    </w:p>
    <w:p w14:paraId="2328D085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（1）法人或者其他组织的营业执照等证明文件，自然人的身份证明；</w:t>
      </w:r>
    </w:p>
    <w:p w14:paraId="0CC0CEC1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（2）法人授权书、授权代表身份证复印件（如是法人代表直接参加，提供法人代表身份证复印件）；</w:t>
      </w:r>
    </w:p>
    <w:p w14:paraId="6CFD7E15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（3）关于具备通用资格条件的书面承诺；</w:t>
      </w:r>
    </w:p>
    <w:p w14:paraId="5C831017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（4）《食品生产许可证》或《食品经营许可证》（提供证书复印件，加盖公章）</w:t>
      </w:r>
    </w:p>
    <w:p w14:paraId="7BBE731A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（5）套餐组合及服务方案（加盖公章）；</w:t>
      </w:r>
    </w:p>
    <w:p w14:paraId="5AEE21DC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（6）业绩等证明材料；</w:t>
      </w:r>
    </w:p>
    <w:p w14:paraId="66ED7B04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4.样品要求、接收时间及地点</w:t>
      </w:r>
    </w:p>
    <w:p w14:paraId="1F33EC52">
      <w:pPr>
        <w:spacing w:line="286" w:lineRule="auto"/>
        <w:ind w:firstLine="480" w:firstLineChars="200"/>
        <w:jc w:val="both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（1）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样品要求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保质保量、性价比高</w:t>
      </w:r>
    </w:p>
    <w:p w14:paraId="565EDDDD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（2）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接收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时间：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202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月26日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1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: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0  </w:t>
      </w:r>
    </w:p>
    <w:p w14:paraId="31954F7B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（3）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接收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地点：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电光学科楼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A32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 xml:space="preserve"> </w:t>
      </w:r>
    </w:p>
    <w:p w14:paraId="3FAD3665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七、评审时间、地点及原则</w:t>
      </w:r>
    </w:p>
    <w:p w14:paraId="5CC2F5A5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1.时间：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202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月26日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14:00  </w:t>
      </w:r>
    </w:p>
    <w:p w14:paraId="0810A828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2.地点：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>电光学科楼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lang w:val="en-US" w:eastAsia="zh-CN" w:bidi="ar"/>
        </w:rPr>
        <w:t xml:space="preserve">A327 </w:t>
      </w:r>
    </w:p>
    <w:p w14:paraId="4DACCA69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3.评审原则：根据套餐方案、样品、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eastAsia="zh-CN"/>
        </w:rPr>
        <w:t>服务方案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等因素综合评定，按评审得分由高到低的原则，最终确定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家成交供应商。</w:t>
      </w:r>
    </w:p>
    <w:p w14:paraId="48A824A7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八、联系人及联系方式</w:t>
      </w:r>
    </w:p>
    <w:p w14:paraId="2E4C89E5">
      <w:pPr>
        <w:spacing w:line="286" w:lineRule="auto"/>
        <w:ind w:firstLine="480" w:firstLineChars="200"/>
        <w:jc w:val="both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1.联系人：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汪矜持</w:t>
      </w:r>
    </w:p>
    <w:p w14:paraId="2AA277A8">
      <w:pPr>
        <w:spacing w:line="286" w:lineRule="auto"/>
        <w:ind w:firstLine="480" w:firstLineChars="200"/>
        <w:jc w:val="both"/>
        <w:rPr>
          <w:rFonts w:hint="default" w:ascii="Times New Roman" w:hAnsi="Times New Roman" w:eastAsia="仿宋" w:cs="Times New Roman"/>
          <w:color w:val="auto"/>
          <w:sz w:val="24"/>
          <w:szCs w:val="24"/>
          <w:lang w:val="en-US" w:eastAsia="zh-CN"/>
        </w:rPr>
        <w:sectPr>
          <w:pgSz w:w="11907" w:h="16839"/>
          <w:pgMar w:top="1431" w:right="1785" w:bottom="1417" w:left="1785" w:header="0" w:footer="0" w:gutter="0"/>
          <w:cols w:space="720" w:num="1"/>
        </w:sect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2.联系电话：</w:t>
      </w:r>
      <w:r>
        <w:rPr>
          <w:rFonts w:hint="eastAsia" w:ascii="Times New Roman" w:hAnsi="Times New Roman" w:eastAsia="仿宋" w:cs="Times New Roman"/>
          <w:color w:val="auto"/>
          <w:sz w:val="24"/>
          <w:szCs w:val="24"/>
          <w:lang w:val="en-US" w:eastAsia="zh-CN"/>
        </w:rPr>
        <w:t>85866296</w:t>
      </w:r>
    </w:p>
    <w:p w14:paraId="5FEE2A69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</w:p>
    <w:p w14:paraId="5E4E1BEA">
      <w:pPr>
        <w:spacing w:line="286" w:lineRule="auto"/>
        <w:rPr>
          <w:rFonts w:ascii="Times New Roman" w:hAnsi="Times New Roman" w:cs="Times New Roman"/>
          <w:color w:val="auto"/>
          <w:lang w:eastAsia="zh-CN"/>
        </w:rPr>
      </w:pPr>
    </w:p>
    <w:p w14:paraId="23171C24">
      <w:pPr>
        <w:spacing w:line="287" w:lineRule="auto"/>
        <w:rPr>
          <w:rFonts w:ascii="Times New Roman" w:hAnsi="Times New Roman" w:cs="Times New Roman"/>
          <w:color w:val="auto"/>
          <w:lang w:eastAsia="zh-CN"/>
        </w:rPr>
      </w:pPr>
    </w:p>
    <w:p w14:paraId="1DF992C2">
      <w:pPr>
        <w:pStyle w:val="3"/>
        <w:spacing w:before="158" w:line="224" w:lineRule="auto"/>
        <w:jc w:val="center"/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具备通用资格条件承诺书</w:t>
      </w:r>
    </w:p>
    <w:p w14:paraId="75C807C9">
      <w:pPr>
        <w:pStyle w:val="3"/>
        <w:spacing w:line="288" w:lineRule="auto"/>
        <w:ind w:left="518"/>
        <w:rPr>
          <w:rFonts w:ascii="Times New Roman" w:hAnsi="Times New Roman" w:cs="Times New Roman"/>
          <w:color w:val="auto"/>
          <w:spacing w:val="-6"/>
          <w:position w:val="11"/>
          <w:lang w:eastAsia="zh-CN"/>
        </w:rPr>
      </w:pPr>
    </w:p>
    <w:p w14:paraId="7285FF2E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我单位郑重承诺具备以下条件：</w:t>
      </w:r>
    </w:p>
    <w:p w14:paraId="2DD6EEE8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1.具有独立承担民事责任的能力；</w:t>
      </w:r>
    </w:p>
    <w:p w14:paraId="786E3C40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2.具有良好的商业信誉；</w:t>
      </w:r>
    </w:p>
    <w:p w14:paraId="2C575874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3.具有履行合同所必需的设备和专业技术能力；</w:t>
      </w:r>
    </w:p>
    <w:p w14:paraId="27EAEE50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4.有依法缴纳税收的良好记录；</w:t>
      </w:r>
    </w:p>
    <w:p w14:paraId="10A3BCE2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5.参加本次采购活动前三年内（成立时间不足三年的自成立之日起），在经营活动中没有重大违法记录；</w:t>
      </w:r>
    </w:p>
    <w:p w14:paraId="12700389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6.法律、行政法规规定的其他条件。</w:t>
      </w:r>
    </w:p>
    <w:p w14:paraId="43C0DE90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115F2451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37D28F5F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55CFFEE5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25D8A352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663F6360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15CC9A5C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188C3762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002020DC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5122760C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64488BE1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7FEF1CA9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27EF6388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2777B1C3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0798153D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1EFDA938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2DAA49DA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3A755CAA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0EDCDAC9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3738AC16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03C706EA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5F7CEC58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72082278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163D26BE">
      <w:pPr>
        <w:spacing w:line="247" w:lineRule="auto"/>
        <w:rPr>
          <w:rFonts w:ascii="Times New Roman" w:hAnsi="Times New Roman" w:cs="Times New Roman"/>
          <w:color w:val="auto"/>
          <w:lang w:eastAsia="zh-CN"/>
        </w:rPr>
      </w:pPr>
    </w:p>
    <w:p w14:paraId="349640C0">
      <w:pPr>
        <w:pStyle w:val="3"/>
        <w:spacing w:before="78" w:line="217" w:lineRule="auto"/>
        <w:ind w:left="5067"/>
        <w:rPr>
          <w:rFonts w:ascii="Times New Roman" w:hAnsi="Times New Roman" w:cs="Times New Roman"/>
          <w:color w:val="auto"/>
          <w:lang w:eastAsia="zh-CN"/>
        </w:rPr>
      </w:pPr>
      <w:r>
        <w:rPr>
          <w:rFonts w:ascii="Times New Roman" w:hAnsi="Times New Roman" w:cs="Times New Roman"/>
          <w:color w:val="auto"/>
          <w:spacing w:val="-16"/>
          <w:lang w:eastAsia="zh-CN"/>
        </w:rPr>
        <w:t>供应商名称：XXX（盖章）</w:t>
      </w:r>
    </w:p>
    <w:p w14:paraId="2E9E99AF">
      <w:pPr>
        <w:pStyle w:val="3"/>
        <w:spacing w:before="117" w:line="218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pacing w:val="-18"/>
        </w:rPr>
        <w:t>日期：XXX年XXX月XXX日</w:t>
      </w:r>
    </w:p>
    <w:p w14:paraId="468D675F">
      <w:pPr>
        <w:spacing w:line="218" w:lineRule="auto"/>
        <w:rPr>
          <w:rFonts w:ascii="Times New Roman" w:hAnsi="Times New Roman" w:cs="Times New Roman"/>
          <w:color w:val="auto"/>
        </w:rPr>
        <w:sectPr>
          <w:pgSz w:w="11907" w:h="16839"/>
          <w:pgMar w:top="1431" w:right="1785" w:bottom="0" w:left="1785" w:header="0" w:footer="0" w:gutter="0"/>
          <w:cols w:space="720" w:num="1"/>
        </w:sectPr>
      </w:pPr>
    </w:p>
    <w:p w14:paraId="1386D5A5">
      <w:pPr>
        <w:pStyle w:val="3"/>
        <w:spacing w:before="158" w:line="224" w:lineRule="auto"/>
        <w:jc w:val="center"/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法人授权书</w:t>
      </w:r>
    </w:p>
    <w:p w14:paraId="5AD9084C">
      <w:pPr>
        <w:spacing w:line="400" w:lineRule="exact"/>
        <w:rPr>
          <w:rFonts w:ascii="Times New Roman" w:hAnsi="Times New Roman" w:eastAsia="仿宋" w:cs="Times New Roman"/>
          <w:b/>
          <w:color w:val="auto"/>
          <w:sz w:val="24"/>
          <w:szCs w:val="24"/>
          <w:lang w:eastAsia="zh-CN"/>
        </w:rPr>
      </w:pPr>
    </w:p>
    <w:p w14:paraId="4C9A755C">
      <w:pPr>
        <w:spacing w:line="400" w:lineRule="exact"/>
        <w:rPr>
          <w:rFonts w:ascii="Times New Roman" w:hAnsi="Times New Roman" w:eastAsia="仿宋" w:cs="Times New Roman"/>
          <w:b/>
          <w:color w:val="auto"/>
          <w:sz w:val="24"/>
          <w:szCs w:val="24"/>
          <w:lang w:eastAsia="zh-CN"/>
        </w:rPr>
      </w:pPr>
    </w:p>
    <w:p w14:paraId="28593550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本授权书声明：____________（供应商名称）授权________________（被授权人的姓名、职务）为我方就           （编号）________________________项目采购活动的合法代理人，以本单位名义全权处理一切与该项目采购有关的事务。</w:t>
      </w:r>
    </w:p>
    <w:p w14:paraId="7358EEAB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>本授权书于______年____月____日起生效；委托期限：至上述事宜处理完毕止。特此声明。</w:t>
      </w:r>
    </w:p>
    <w:p w14:paraId="3D244AEB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代理人（被授权人）签字：_______________________</w:t>
      </w:r>
    </w:p>
    <w:p w14:paraId="5037A6AD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职    务：_____________________________________</w:t>
      </w:r>
    </w:p>
    <w:p w14:paraId="1E46B468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单位名称：_____________________________________</w:t>
      </w:r>
    </w:p>
    <w:p w14:paraId="102F5788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</w:p>
    <w:p w14:paraId="258ECDCC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授权单位盖章：_________________________________</w:t>
      </w:r>
    </w:p>
    <w:p w14:paraId="139391B5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单位名称：_____________________________________</w:t>
      </w:r>
    </w:p>
    <w:p w14:paraId="18157288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法人签章：_____________________________________</w:t>
      </w:r>
    </w:p>
    <w:p w14:paraId="1AA66CBC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地址：                                         </w:t>
      </w:r>
    </w:p>
    <w:p w14:paraId="76717EDF">
      <w:pPr>
        <w:spacing w:line="360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t xml:space="preserve">          日期：______年____月____日</w:t>
      </w:r>
    </w:p>
    <w:p w14:paraId="29577DD5">
      <w:pPr>
        <w:spacing w:line="286" w:lineRule="auto"/>
        <w:ind w:firstLine="480" w:firstLineChars="200"/>
        <w:jc w:val="both"/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仿宋" w:cs="Times New Roman"/>
          <w:color w:val="auto"/>
          <w:sz w:val="24"/>
          <w:szCs w:val="24"/>
          <w:lang w:eastAsia="zh-CN"/>
        </w:rPr>
        <w:br w:type="page"/>
      </w:r>
    </w:p>
    <w:p w14:paraId="532D161A">
      <w:pPr>
        <w:spacing w:line="400" w:lineRule="exact"/>
        <w:rPr>
          <w:rFonts w:ascii="Times New Roman" w:hAnsi="Times New Roman" w:eastAsia="仿宋" w:cs="Times New Roman"/>
          <w:b/>
          <w:color w:val="auto"/>
          <w:sz w:val="24"/>
          <w:szCs w:val="24"/>
          <w:lang w:eastAsia="zh-CN"/>
        </w:rPr>
      </w:pPr>
    </w:p>
    <w:p w14:paraId="54C6CCBA">
      <w:pPr>
        <w:pStyle w:val="3"/>
        <w:spacing w:before="158" w:line="224" w:lineRule="auto"/>
        <w:jc w:val="center"/>
        <w:rPr>
          <w:rFonts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Theme="majorEastAsia" w:hAnsiTheme="majorEastAsia" w:eastAsiaTheme="majorEastAsia" w:cstheme="majorEastAsia"/>
          <w:color w:val="auto"/>
          <w:spacing w:val="3"/>
          <w:sz w:val="32"/>
          <w:szCs w:val="32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套餐组合及服务方案（可另附页）</w:t>
      </w:r>
    </w:p>
    <w:p w14:paraId="39F947E7">
      <w:pPr>
        <w:pStyle w:val="3"/>
        <w:spacing w:before="158" w:line="224" w:lineRule="auto"/>
        <w:jc w:val="center"/>
        <w:rPr>
          <w:rFonts w:ascii="Times New Roman" w:hAnsi="Times New Roman" w:cs="Times New Roman"/>
          <w:color w:val="auto"/>
          <w:spacing w:val="3"/>
          <w:sz w:val="31"/>
          <w:szCs w:val="31"/>
          <w:lang w:eastAsia="zh-CN"/>
          <w14:textOutline w14:w="5791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</w:pPr>
    </w:p>
    <w:p w14:paraId="405A38D0">
      <w:pPr>
        <w:spacing w:line="227" w:lineRule="exact"/>
        <w:rPr>
          <w:rFonts w:ascii="Times New Roman" w:hAnsi="Times New Roman" w:cs="Times New Roman"/>
          <w:color w:val="auto"/>
          <w:lang w:eastAsia="zh-CN"/>
        </w:rPr>
      </w:pPr>
    </w:p>
    <w:p w14:paraId="5EAEA658">
      <w:pPr>
        <w:spacing w:line="227" w:lineRule="exact"/>
        <w:rPr>
          <w:rFonts w:ascii="Times New Roman" w:hAnsi="Times New Roman" w:cs="Times New Roman"/>
          <w:color w:val="auto"/>
          <w:lang w:eastAsia="zh-CN"/>
        </w:rPr>
        <w:sectPr>
          <w:pgSz w:w="11907" w:h="16839"/>
          <w:pgMar w:top="1431" w:right="1687" w:bottom="0" w:left="1687" w:header="0" w:footer="0" w:gutter="0"/>
          <w:cols w:equalWidth="0" w:num="1">
            <w:col w:w="8532"/>
          </w:cols>
        </w:sectPr>
      </w:pPr>
    </w:p>
    <w:p w14:paraId="4E156502">
      <w:pPr>
        <w:pStyle w:val="3"/>
        <w:spacing w:before="41" w:line="186" w:lineRule="auto"/>
        <w:ind w:left="127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10"/>
          <w:sz w:val="21"/>
          <w:szCs w:val="21"/>
          <w:lang w:eastAsia="zh-CN"/>
        </w:rPr>
        <w:t>供应商名称（盖章</w:t>
      </w:r>
      <w:r>
        <w:rPr>
          <w:rFonts w:ascii="Times New Roman" w:hAnsi="Times New Roman" w:cs="Times New Roman"/>
          <w:color w:val="auto"/>
          <w:spacing w:val="-26"/>
          <w:sz w:val="21"/>
          <w:szCs w:val="21"/>
          <w:lang w:eastAsia="zh-CN"/>
        </w:rPr>
        <w:t>）：</w:t>
      </w:r>
    </w:p>
    <w:p w14:paraId="1B526038">
      <w:pPr>
        <w:spacing w:line="14" w:lineRule="auto"/>
        <w:rPr>
          <w:rFonts w:ascii="Times New Roman" w:hAnsi="Times New Roman" w:cs="Times New Roman"/>
          <w:color w:val="auto"/>
          <w:sz w:val="2"/>
          <w:lang w:eastAsia="zh-CN"/>
        </w:rPr>
      </w:pPr>
      <w:r>
        <w:rPr>
          <w:rFonts w:ascii="Times New Roman" w:hAnsi="Times New Roman" w:cs="Times New Roman"/>
          <w:color w:val="auto"/>
          <w:sz w:val="2"/>
          <w:szCs w:val="2"/>
          <w:lang w:eastAsia="zh-CN"/>
        </w:rPr>
        <w:br w:type="column"/>
      </w:r>
    </w:p>
    <w:p w14:paraId="1A70E7FA">
      <w:pPr>
        <w:pStyle w:val="3"/>
        <w:spacing w:before="40" w:line="186" w:lineRule="auto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3"/>
          <w:sz w:val="21"/>
          <w:szCs w:val="21"/>
          <w:lang w:eastAsia="zh-CN"/>
        </w:rPr>
        <w:t>项目编号：</w:t>
      </w:r>
    </w:p>
    <w:p w14:paraId="5AC1BB15">
      <w:pPr>
        <w:spacing w:line="186" w:lineRule="auto"/>
        <w:rPr>
          <w:rFonts w:ascii="Times New Roman" w:hAnsi="Times New Roman" w:cs="Times New Roman"/>
          <w:color w:val="auto"/>
          <w:lang w:eastAsia="zh-CN"/>
        </w:rPr>
        <w:sectPr>
          <w:type w:val="continuous"/>
          <w:pgSz w:w="11907" w:h="16839"/>
          <w:pgMar w:top="1431" w:right="1687" w:bottom="0" w:left="1687" w:header="0" w:footer="0" w:gutter="0"/>
          <w:cols w:equalWidth="0" w:num="2">
            <w:col w:w="4649" w:space="100"/>
            <w:col w:w="3783"/>
          </w:cols>
        </w:sectPr>
      </w:pPr>
    </w:p>
    <w:p w14:paraId="3277CC77">
      <w:pPr>
        <w:spacing w:before="8"/>
        <w:rPr>
          <w:rFonts w:ascii="Times New Roman" w:hAnsi="Times New Roman" w:cs="Times New Roman"/>
          <w:color w:val="auto"/>
          <w:lang w:eastAsia="zh-CN"/>
        </w:rPr>
      </w:pPr>
    </w:p>
    <w:p w14:paraId="5BB4869D">
      <w:pPr>
        <w:spacing w:before="7"/>
        <w:rPr>
          <w:rFonts w:ascii="Times New Roman" w:hAnsi="Times New Roman" w:cs="Times New Roman"/>
          <w:color w:val="auto"/>
          <w:lang w:eastAsia="zh-CN"/>
        </w:rPr>
      </w:pPr>
    </w:p>
    <w:tbl>
      <w:tblPr>
        <w:tblStyle w:val="10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69"/>
        <w:gridCol w:w="6057"/>
      </w:tblGrid>
      <w:tr w14:paraId="022657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1" w:hRule="atLeast"/>
        </w:trPr>
        <w:tc>
          <w:tcPr>
            <w:tcW w:w="2469" w:type="dxa"/>
            <w:vAlign w:val="center"/>
          </w:tcPr>
          <w:p w14:paraId="40B9D6AA">
            <w:pPr>
              <w:spacing w:before="68" w:line="220" w:lineRule="auto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</w:rPr>
              <w:t>套餐组合方案</w:t>
            </w:r>
            <w:r>
              <w:rPr>
                <w:rFonts w:ascii="Times New Roman" w:hAnsi="Times New Roman" w:eastAsia="Times New Roman" w:cs="Times New Roman"/>
                <w:color w:val="auto"/>
                <w:spacing w:val="-2"/>
              </w:rPr>
              <w:t>1</w:t>
            </w:r>
          </w:p>
        </w:tc>
        <w:tc>
          <w:tcPr>
            <w:tcW w:w="6057" w:type="dxa"/>
          </w:tcPr>
          <w:p w14:paraId="513D07DF">
            <w:pPr>
              <w:spacing w:line="450" w:lineRule="auto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  <w:p w14:paraId="1E591645">
            <w:pPr>
              <w:spacing w:before="68" w:line="232" w:lineRule="auto"/>
              <w:ind w:left="178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商品名称、品牌、规格、保质期、供货价</w:t>
            </w:r>
            <w:r>
              <w:rPr>
                <w:rFonts w:ascii="Times New Roman" w:hAnsi="Times New Roman" w:eastAsia="Times New Roman" w:cs="Times New Roman"/>
                <w:color w:val="auto"/>
                <w:spacing w:val="-1"/>
                <w:lang w:eastAsia="zh-CN"/>
              </w:rPr>
              <w:t>/</w:t>
            </w: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市场价（商品图片）</w:t>
            </w:r>
          </w:p>
        </w:tc>
      </w:tr>
      <w:tr w14:paraId="0C266C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469" w:type="dxa"/>
            <w:vAlign w:val="center"/>
          </w:tcPr>
          <w:p w14:paraId="71E74411">
            <w:pPr>
              <w:spacing w:before="68" w:line="220" w:lineRule="auto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</w:rPr>
              <w:t>套餐组合方案</w:t>
            </w:r>
            <w:r>
              <w:rPr>
                <w:rFonts w:ascii="Times New Roman" w:hAnsi="Times New Roman" w:eastAsia="Times New Roman" w:cs="Times New Roman"/>
                <w:color w:val="auto"/>
                <w:spacing w:val="-2"/>
              </w:rPr>
              <w:t>2</w:t>
            </w:r>
          </w:p>
        </w:tc>
        <w:tc>
          <w:tcPr>
            <w:tcW w:w="6057" w:type="dxa"/>
          </w:tcPr>
          <w:p w14:paraId="31F31D0D">
            <w:pPr>
              <w:spacing w:line="448" w:lineRule="auto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  <w:p w14:paraId="6CF8A139">
            <w:pPr>
              <w:spacing w:before="69" w:line="232" w:lineRule="auto"/>
              <w:ind w:left="178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商品名称、品牌、规格、保质期、供货价</w:t>
            </w:r>
            <w:r>
              <w:rPr>
                <w:rFonts w:ascii="Times New Roman" w:hAnsi="Times New Roman" w:eastAsia="Times New Roman" w:cs="Times New Roman"/>
                <w:color w:val="auto"/>
                <w:spacing w:val="-1"/>
                <w:lang w:eastAsia="zh-CN"/>
              </w:rPr>
              <w:t>/</w:t>
            </w: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市场价（商品图片）</w:t>
            </w:r>
          </w:p>
        </w:tc>
      </w:tr>
      <w:tr w14:paraId="2A0D51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469" w:type="dxa"/>
            <w:vAlign w:val="center"/>
          </w:tcPr>
          <w:p w14:paraId="082EAF1A">
            <w:pPr>
              <w:spacing w:before="68" w:line="220" w:lineRule="auto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</w:rPr>
              <w:t>套餐组合方案</w:t>
            </w:r>
            <w:r>
              <w:rPr>
                <w:rFonts w:ascii="Times New Roman" w:hAnsi="Times New Roman" w:eastAsia="Times New Roman" w:cs="Times New Roman"/>
                <w:color w:val="auto"/>
                <w:spacing w:val="-2"/>
              </w:rPr>
              <w:t>3</w:t>
            </w:r>
          </w:p>
        </w:tc>
        <w:tc>
          <w:tcPr>
            <w:tcW w:w="6057" w:type="dxa"/>
          </w:tcPr>
          <w:p w14:paraId="4B1EF3B3">
            <w:pPr>
              <w:spacing w:line="450" w:lineRule="auto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  <w:p w14:paraId="7998C252">
            <w:pPr>
              <w:spacing w:before="68" w:line="232" w:lineRule="auto"/>
              <w:ind w:firstLine="208" w:firstLineChars="100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商品名称、品牌、规格、保质期、供货价</w:t>
            </w:r>
            <w:r>
              <w:rPr>
                <w:rFonts w:ascii="Times New Roman" w:hAnsi="Times New Roman" w:eastAsia="Times New Roman" w:cs="Times New Roman"/>
                <w:color w:val="auto"/>
                <w:spacing w:val="-1"/>
                <w:lang w:eastAsia="zh-CN"/>
              </w:rPr>
              <w:t>/</w:t>
            </w: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市场价（商品图片）</w:t>
            </w:r>
          </w:p>
        </w:tc>
      </w:tr>
      <w:tr w14:paraId="1953E2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5" w:hRule="atLeast"/>
        </w:trPr>
        <w:tc>
          <w:tcPr>
            <w:tcW w:w="2469" w:type="dxa"/>
            <w:vAlign w:val="center"/>
          </w:tcPr>
          <w:p w14:paraId="05EA782F">
            <w:pPr>
              <w:spacing w:before="69" w:line="220" w:lineRule="auto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4"/>
                <w:lang w:eastAsia="zh-CN"/>
              </w:rPr>
              <w:t>服务</w:t>
            </w:r>
            <w:r>
              <w:rPr>
                <w:rFonts w:ascii="Times New Roman" w:hAnsi="Times New Roman" w:eastAsia="仿宋" w:cs="Times New Roman"/>
                <w:color w:val="auto"/>
                <w:spacing w:val="-4"/>
              </w:rPr>
              <w:t>方</w:t>
            </w:r>
            <w:r>
              <w:rPr>
                <w:rFonts w:ascii="Times New Roman" w:hAnsi="Times New Roman" w:eastAsia="仿宋" w:cs="Times New Roman"/>
                <w:color w:val="auto"/>
                <w:spacing w:val="-4"/>
                <w:lang w:eastAsia="zh-CN"/>
              </w:rPr>
              <w:t>案</w:t>
            </w:r>
          </w:p>
        </w:tc>
        <w:tc>
          <w:tcPr>
            <w:tcW w:w="6057" w:type="dxa"/>
          </w:tcPr>
          <w:p w14:paraId="2A601C35">
            <w:pPr>
              <w:ind w:firstLine="208" w:firstLineChars="100"/>
              <w:rPr>
                <w:rFonts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1"/>
                <w:lang w:eastAsia="zh-CN"/>
              </w:rPr>
              <w:t>在满足采购需求的基础上，提供（包括但不限于）具体配送方案，调换、补偿方案，商品质量安全保障承诺等</w:t>
            </w:r>
          </w:p>
        </w:tc>
      </w:tr>
      <w:tr w14:paraId="0C7EF4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2" w:hRule="atLeast"/>
        </w:trPr>
        <w:tc>
          <w:tcPr>
            <w:tcW w:w="2469" w:type="dxa"/>
            <w:vAlign w:val="center"/>
          </w:tcPr>
          <w:p w14:paraId="4B8FCC5C">
            <w:pPr>
              <w:spacing w:before="68" w:line="218" w:lineRule="auto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2"/>
                <w:lang w:eastAsia="zh-CN"/>
              </w:rPr>
              <w:t>其他优惠承诺、增值服务</w:t>
            </w:r>
          </w:p>
        </w:tc>
        <w:tc>
          <w:tcPr>
            <w:tcW w:w="6057" w:type="dxa"/>
          </w:tcPr>
          <w:p w14:paraId="32AEE23D">
            <w:pPr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</w:tr>
    </w:tbl>
    <w:p w14:paraId="04520122">
      <w:pPr>
        <w:rPr>
          <w:rFonts w:ascii="Times New Roman" w:hAnsi="Times New Roman" w:cs="Times New Roman"/>
          <w:color w:val="auto"/>
          <w:lang w:eastAsia="zh-CN"/>
        </w:rPr>
      </w:pPr>
    </w:p>
    <w:p w14:paraId="184C77C6">
      <w:pPr>
        <w:spacing w:before="85"/>
        <w:rPr>
          <w:rFonts w:ascii="Times New Roman" w:hAnsi="Times New Roman" w:cs="Times New Roman"/>
          <w:color w:val="auto"/>
          <w:lang w:eastAsia="zh-CN"/>
        </w:rPr>
      </w:pPr>
    </w:p>
    <w:p w14:paraId="4F978248">
      <w:pPr>
        <w:rPr>
          <w:rFonts w:ascii="Times New Roman" w:hAnsi="Times New Roman" w:cs="Times New Roman"/>
          <w:color w:val="auto"/>
          <w:lang w:eastAsia="zh-CN"/>
        </w:rPr>
        <w:sectPr>
          <w:type w:val="continuous"/>
          <w:pgSz w:w="11907" w:h="16839"/>
          <w:pgMar w:top="1431" w:right="1687" w:bottom="0" w:left="1687" w:header="0" w:footer="0" w:gutter="0"/>
          <w:cols w:equalWidth="0" w:num="1">
            <w:col w:w="8532"/>
          </w:cols>
        </w:sectPr>
      </w:pPr>
    </w:p>
    <w:p w14:paraId="358588BA">
      <w:pPr>
        <w:pStyle w:val="3"/>
        <w:spacing w:before="42" w:line="442" w:lineRule="exact"/>
        <w:ind w:left="973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9"/>
          <w:position w:val="17"/>
          <w:sz w:val="21"/>
          <w:szCs w:val="21"/>
          <w:lang w:eastAsia="zh-CN"/>
        </w:rPr>
        <w:t>法人或授权代表（签字</w:t>
      </w:r>
      <w:r>
        <w:rPr>
          <w:rFonts w:ascii="Times New Roman" w:hAnsi="Times New Roman" w:cs="Times New Roman"/>
          <w:color w:val="auto"/>
          <w:spacing w:val="-24"/>
          <w:position w:val="17"/>
          <w:sz w:val="21"/>
          <w:szCs w:val="21"/>
          <w:lang w:eastAsia="zh-CN"/>
        </w:rPr>
        <w:t>）：</w:t>
      </w:r>
    </w:p>
    <w:p w14:paraId="03E8948A">
      <w:pPr>
        <w:pStyle w:val="3"/>
        <w:spacing w:before="1" w:line="185" w:lineRule="auto"/>
        <w:ind w:left="964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7"/>
          <w:sz w:val="21"/>
          <w:szCs w:val="21"/>
          <w:lang w:eastAsia="zh-CN"/>
        </w:rPr>
        <w:t>联系方式：</w:t>
      </w:r>
    </w:p>
    <w:p w14:paraId="4ACD5B97">
      <w:pPr>
        <w:spacing w:line="14" w:lineRule="auto"/>
        <w:rPr>
          <w:rFonts w:ascii="Times New Roman" w:hAnsi="Times New Roman" w:cs="Times New Roman"/>
          <w:color w:val="auto"/>
          <w:sz w:val="2"/>
          <w:lang w:eastAsia="zh-CN"/>
        </w:rPr>
      </w:pPr>
      <w:r>
        <w:rPr>
          <w:rFonts w:ascii="Times New Roman" w:hAnsi="Times New Roman" w:cs="Times New Roman"/>
          <w:color w:val="auto"/>
          <w:sz w:val="2"/>
          <w:szCs w:val="2"/>
          <w:lang w:eastAsia="zh-CN"/>
        </w:rPr>
        <w:br w:type="column"/>
      </w:r>
    </w:p>
    <w:p w14:paraId="42B60A35">
      <w:pPr>
        <w:pStyle w:val="3"/>
        <w:spacing w:before="41" w:line="219" w:lineRule="auto"/>
        <w:rPr>
          <w:rFonts w:ascii="Times New Roman" w:hAnsi="Times New Roman" w:cs="Times New Roman"/>
          <w:color w:val="auto"/>
          <w:sz w:val="21"/>
          <w:szCs w:val="21"/>
          <w:lang w:eastAsia="zh-CN"/>
        </w:rPr>
      </w:pPr>
      <w:r>
        <w:rPr>
          <w:rFonts w:ascii="Times New Roman" w:hAnsi="Times New Roman" w:cs="Times New Roman"/>
          <w:color w:val="auto"/>
          <w:spacing w:val="-23"/>
          <w:sz w:val="21"/>
          <w:szCs w:val="21"/>
          <w:lang w:eastAsia="zh-CN"/>
        </w:rPr>
        <w:t>日期：    年    月    日</w:t>
      </w:r>
    </w:p>
    <w:p w14:paraId="5F8DFB16">
      <w:pPr>
        <w:spacing w:line="219" w:lineRule="auto"/>
        <w:rPr>
          <w:rFonts w:ascii="Times New Roman" w:hAnsi="Times New Roman" w:cs="Times New Roman"/>
          <w:color w:val="auto"/>
          <w:lang w:eastAsia="zh-CN"/>
        </w:rPr>
        <w:sectPr>
          <w:type w:val="continuous"/>
          <w:pgSz w:w="11907" w:h="16839"/>
          <w:pgMar w:top="1431" w:right="1687" w:bottom="0" w:left="1687" w:header="0" w:footer="0" w:gutter="0"/>
          <w:cols w:equalWidth="0" w:num="2">
            <w:col w:w="5638" w:space="100"/>
            <w:col w:w="2794"/>
          </w:cols>
        </w:sectPr>
      </w:pPr>
    </w:p>
    <w:p w14:paraId="774723B0">
      <w:pPr>
        <w:pStyle w:val="3"/>
        <w:spacing w:before="121" w:line="218" w:lineRule="auto"/>
        <w:ind w:left="359"/>
        <w:rPr>
          <w:rFonts w:ascii="Times New Roman" w:hAnsi="Times New Roman" w:cs="Times New Roman"/>
          <w:color w:val="auto"/>
          <w:spacing w:val="-11"/>
          <w:lang w:eastAsia="zh-CN"/>
        </w:rPr>
      </w:pPr>
      <w:r>
        <w:rPr>
          <w:rFonts w:ascii="Times New Roman" w:hAnsi="Times New Roman" w:cs="Times New Roman"/>
          <w:color w:val="auto"/>
          <w:spacing w:val="-11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附件：</w:t>
      </w:r>
      <w:r>
        <w:rPr>
          <w:rFonts w:ascii="Times New Roman" w:hAnsi="Times New Roman" w:cs="Times New Roman"/>
          <w:color w:val="auto"/>
          <w:spacing w:val="-11"/>
          <w:lang w:eastAsia="zh-CN"/>
        </w:rPr>
        <w:t>建议评审因素及分值</w:t>
      </w:r>
    </w:p>
    <w:p w14:paraId="20EDE4A0">
      <w:pPr>
        <w:pStyle w:val="3"/>
        <w:spacing w:before="121" w:line="218" w:lineRule="auto"/>
        <w:ind w:left="359"/>
        <w:rPr>
          <w:rFonts w:ascii="Times New Roman" w:hAnsi="Times New Roman" w:cs="Times New Roman"/>
          <w:color w:val="auto"/>
          <w:spacing w:val="-11"/>
          <w:lang w:eastAsia="zh-CN"/>
        </w:rPr>
      </w:pPr>
    </w:p>
    <w:p w14:paraId="50B42CE6">
      <w:pPr>
        <w:spacing w:line="44" w:lineRule="auto"/>
        <w:rPr>
          <w:rFonts w:ascii="Times New Roman" w:hAnsi="Times New Roman" w:cs="Times New Roman"/>
          <w:color w:val="auto"/>
          <w:sz w:val="2"/>
          <w:lang w:eastAsia="zh-CN"/>
        </w:rPr>
      </w:pPr>
    </w:p>
    <w:tbl>
      <w:tblPr>
        <w:tblStyle w:val="10"/>
        <w:tblW w:w="897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6"/>
        <w:gridCol w:w="1718"/>
        <w:gridCol w:w="5916"/>
      </w:tblGrid>
      <w:tr w14:paraId="206316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restart"/>
            <w:vAlign w:val="center"/>
          </w:tcPr>
          <w:p w14:paraId="4520418E">
            <w:pPr>
              <w:jc w:val="both"/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  <w:t>一、套餐方案设计</w:t>
            </w:r>
          </w:p>
          <w:p w14:paraId="442FF056">
            <w:pPr>
              <w:jc w:val="both"/>
              <w:rPr>
                <w:rFonts w:ascii="Times New Roman" w:hAnsi="Times New Roman" w:eastAsia="仿宋" w:cs="Times New Roman"/>
                <w:color w:val="auto"/>
                <w:lang w:eastAsia="zh-CN"/>
              </w:rPr>
            </w:pPr>
            <w:r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Times New Roman"/>
                <w:color w:val="auto"/>
                <w:spacing w:val="-6"/>
                <w:lang w:eastAsia="zh-CN"/>
              </w:rPr>
              <w:t>55</w:t>
            </w:r>
            <w:r>
              <w:rPr>
                <w:rFonts w:ascii="Times New Roman" w:hAnsi="Times New Roman" w:eastAsia="仿宋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1718" w:type="dxa"/>
            <w:vAlign w:val="center"/>
          </w:tcPr>
          <w:p w14:paraId="067CA002">
            <w:pPr>
              <w:pStyle w:val="11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  <w:spacing w:val="-6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</w:rPr>
              <w:t>套餐商品价值</w:t>
            </w:r>
          </w:p>
          <w:p w14:paraId="16117C84">
            <w:pPr>
              <w:pStyle w:val="11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（20分）</w:t>
            </w:r>
          </w:p>
        </w:tc>
        <w:tc>
          <w:tcPr>
            <w:tcW w:w="5916" w:type="dxa"/>
            <w:vAlign w:val="center"/>
          </w:tcPr>
          <w:p w14:paraId="07C76F41">
            <w:pPr>
              <w:pStyle w:val="11"/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根据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供应商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提供的套餐商品价值进行评审。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方案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总价值高，折扣力度大得20分；产品总价值与套餐预算价格基本符合得14分；产品总体性价比一般得8分；产品总价值明显低于套餐预算价格的得2分。</w:t>
            </w:r>
          </w:p>
        </w:tc>
      </w:tr>
      <w:tr w14:paraId="52D590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continue"/>
            <w:vAlign w:val="center"/>
          </w:tcPr>
          <w:p w14:paraId="35FAB06F">
            <w:pPr>
              <w:pStyle w:val="11"/>
              <w:spacing w:before="68" w:line="221" w:lineRule="auto"/>
              <w:ind w:left="125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</w:p>
        </w:tc>
        <w:tc>
          <w:tcPr>
            <w:tcW w:w="1718" w:type="dxa"/>
            <w:vAlign w:val="center"/>
          </w:tcPr>
          <w:p w14:paraId="06DA0944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组合配置合理性、商品符合性</w:t>
            </w:r>
          </w:p>
          <w:p w14:paraId="137CE579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（10分）</w:t>
            </w:r>
          </w:p>
        </w:tc>
        <w:tc>
          <w:tcPr>
            <w:tcW w:w="5916" w:type="dxa"/>
            <w:vAlign w:val="center"/>
          </w:tcPr>
          <w:p w14:paraId="4E37D674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商品组合配置科学合理，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体现特色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的得10分；商品组合配置较科学合理得7分；商品组合配置不够合理的得4分；不提供或不满足采购要求的不得分。</w:t>
            </w:r>
          </w:p>
        </w:tc>
      </w:tr>
      <w:tr w14:paraId="283C80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continue"/>
            <w:vAlign w:val="center"/>
          </w:tcPr>
          <w:p w14:paraId="485E8053">
            <w:pPr>
              <w:pStyle w:val="11"/>
              <w:spacing w:before="68" w:line="221" w:lineRule="auto"/>
              <w:ind w:left="125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</w:p>
        </w:tc>
        <w:tc>
          <w:tcPr>
            <w:tcW w:w="1718" w:type="dxa"/>
            <w:vAlign w:val="center"/>
          </w:tcPr>
          <w:p w14:paraId="449532C6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产品认可度</w:t>
            </w:r>
          </w:p>
          <w:p w14:paraId="692E0121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25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5916" w:type="dxa"/>
            <w:vAlign w:val="center"/>
          </w:tcPr>
          <w:p w14:paraId="67D2FD3E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方案中提供的商品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知名度高、市场美誉度高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，教师认可度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高得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25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有一定的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知名度、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教师认可度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较高得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18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分；知名度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一般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，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教师认可度一般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11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分；知名度低、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教师认可度低的的4分。</w:t>
            </w:r>
          </w:p>
        </w:tc>
      </w:tr>
      <w:tr w14:paraId="5B5402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336" w:type="dxa"/>
            <w:vMerge w:val="restart"/>
            <w:vAlign w:val="center"/>
          </w:tcPr>
          <w:p w14:paraId="665B1696">
            <w:pPr>
              <w:pStyle w:val="11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二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、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样品</w:t>
            </w:r>
          </w:p>
          <w:p w14:paraId="42D27B8A">
            <w:pPr>
              <w:pStyle w:val="11"/>
              <w:spacing w:before="68" w:line="221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</w:rPr>
              <w:t>(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>20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分)</w:t>
            </w:r>
          </w:p>
        </w:tc>
        <w:tc>
          <w:tcPr>
            <w:tcW w:w="1718" w:type="dxa"/>
            <w:vAlign w:val="center"/>
          </w:tcPr>
          <w:p w14:paraId="0808AFFB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质量（10分）</w:t>
            </w:r>
          </w:p>
        </w:tc>
        <w:tc>
          <w:tcPr>
            <w:tcW w:w="5916" w:type="dxa"/>
            <w:vAlign w:val="center"/>
          </w:tcPr>
          <w:p w14:paraId="4B10A29F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样品中食品粮油类新鲜、色泽正常、口感可口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（可品尝样品）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，用品类结实耐用、触感舒适得10分；食品类口感一般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（可品尝样品）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，无异味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，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无腐败，用品类完好无破损得7分；略有瑕疵的得4分；有明显瑕疵的得1分。</w:t>
            </w:r>
          </w:p>
        </w:tc>
      </w:tr>
      <w:tr w14:paraId="6C4684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1336" w:type="dxa"/>
            <w:vMerge w:val="continue"/>
            <w:vAlign w:val="center"/>
          </w:tcPr>
          <w:p w14:paraId="6C548244">
            <w:pPr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 w14:paraId="18741A5E">
            <w:pPr>
              <w:pStyle w:val="11"/>
              <w:spacing w:before="69" w:line="217" w:lineRule="auto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绿色环保（5分）</w:t>
            </w:r>
          </w:p>
        </w:tc>
        <w:tc>
          <w:tcPr>
            <w:tcW w:w="5916" w:type="dxa"/>
            <w:vAlign w:val="center"/>
          </w:tcPr>
          <w:p w14:paraId="514EDD7F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根据样品的组成、配料表等进行评价：样品绿色环保，食品类营养健康，无可能对健康造成不良影响的添加剂得5分；否则不得分。</w:t>
            </w:r>
          </w:p>
        </w:tc>
      </w:tr>
      <w:tr w14:paraId="416680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</w:trPr>
        <w:tc>
          <w:tcPr>
            <w:tcW w:w="1336" w:type="dxa"/>
            <w:vMerge w:val="continue"/>
            <w:vAlign w:val="center"/>
          </w:tcPr>
          <w:p w14:paraId="657E4188">
            <w:pPr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 w14:paraId="23CFF134">
            <w:pPr>
              <w:pStyle w:val="11"/>
              <w:spacing w:before="69" w:line="221" w:lineRule="auto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包装（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分）</w:t>
            </w:r>
          </w:p>
        </w:tc>
        <w:tc>
          <w:tcPr>
            <w:tcW w:w="5916" w:type="dxa"/>
            <w:vAlign w:val="center"/>
          </w:tcPr>
          <w:p w14:paraId="0A9A9B69">
            <w:pPr>
              <w:pStyle w:val="11"/>
              <w:tabs>
                <w:tab w:val="left" w:pos="438"/>
              </w:tabs>
              <w:spacing w:before="68" w:line="216" w:lineRule="auto"/>
              <w:ind w:right="5"/>
              <w:jc w:val="both"/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根据样品包装进行评价。包装牢固完整、卫生、无污渍得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分；包装牢固度一般，无明显污渍得</w:t>
            </w:r>
            <w:r>
              <w:rPr>
                <w:rFonts w:hint="eastAsia" w:ascii="Times New Roman" w:hAnsi="Times New Roman" w:cs="Times New Roman"/>
                <w:color w:val="auto"/>
                <w:spacing w:val="-6"/>
                <w:lang w:eastAsia="zh-CN"/>
              </w:rPr>
              <w:t>3</w:t>
            </w:r>
            <w:r>
              <w:rPr>
                <w:rFonts w:ascii="Times New Roman" w:hAnsi="Times New Roman" w:cs="Times New Roman"/>
                <w:color w:val="auto"/>
                <w:spacing w:val="-6"/>
                <w:lang w:eastAsia="zh-CN"/>
              </w:rPr>
              <w:t>分；包装有不环保、不卫生、包装严重受损、有明显污渍等明显瑕疵的得1分。</w:t>
            </w:r>
          </w:p>
        </w:tc>
      </w:tr>
      <w:tr w14:paraId="06E8E6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336" w:type="dxa"/>
            <w:vMerge w:val="restart"/>
            <w:vAlign w:val="center"/>
          </w:tcPr>
          <w:p w14:paraId="2BA6F9EB">
            <w:pPr>
              <w:pStyle w:val="11"/>
              <w:spacing w:before="69" w:line="221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三、服务方案</w:t>
            </w:r>
          </w:p>
          <w:p w14:paraId="00DED713">
            <w:pPr>
              <w:pStyle w:val="11"/>
              <w:spacing w:before="69" w:line="221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（20分）</w:t>
            </w:r>
          </w:p>
        </w:tc>
        <w:tc>
          <w:tcPr>
            <w:tcW w:w="1718" w:type="dxa"/>
            <w:vAlign w:val="center"/>
          </w:tcPr>
          <w:p w14:paraId="33645679">
            <w:pPr>
              <w:pStyle w:val="11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配送方案（10分）</w:t>
            </w:r>
          </w:p>
        </w:tc>
        <w:tc>
          <w:tcPr>
            <w:tcW w:w="5916" w:type="dxa"/>
            <w:vAlign w:val="center"/>
          </w:tcPr>
          <w:p w14:paraId="3EF27C2D">
            <w:pPr>
              <w:pStyle w:val="11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供应商在满足采购需求的基础上提供具体的配送方案。根据方案可行性及完善性评分：可行完善的得10分；较可行完善略有欠缺的得7分；可行性差不完善的得4分；未提供不得分。</w:t>
            </w:r>
          </w:p>
        </w:tc>
      </w:tr>
      <w:tr w14:paraId="04176C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336" w:type="dxa"/>
            <w:vMerge w:val="continue"/>
            <w:vAlign w:val="center"/>
          </w:tcPr>
          <w:p w14:paraId="71AC0FC7">
            <w:pPr>
              <w:pStyle w:val="11"/>
              <w:spacing w:before="69" w:line="221" w:lineRule="auto"/>
              <w:ind w:left="128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 w14:paraId="73757E1E">
            <w:pPr>
              <w:pStyle w:val="11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调货、补偿方案（8分）</w:t>
            </w:r>
          </w:p>
        </w:tc>
        <w:tc>
          <w:tcPr>
            <w:tcW w:w="5916" w:type="dxa"/>
            <w:vAlign w:val="center"/>
          </w:tcPr>
          <w:p w14:paraId="25BABB3C">
            <w:pPr>
              <w:pStyle w:val="11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供应商提供送货后，产品损坏、错漏等情况下的调换、补偿方案。根据方案可行性及完善性评分：可行完善的得8分；较可行完善略有欠缺的得5分；可行性差不完善的得2分；未提供不得分。</w:t>
            </w:r>
          </w:p>
        </w:tc>
      </w:tr>
      <w:tr w14:paraId="1D87EC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336" w:type="dxa"/>
            <w:vMerge w:val="continue"/>
            <w:vAlign w:val="center"/>
          </w:tcPr>
          <w:p w14:paraId="5CE98EC7">
            <w:pPr>
              <w:pStyle w:val="11"/>
              <w:spacing w:before="69" w:line="221" w:lineRule="auto"/>
              <w:ind w:left="128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</w:p>
        </w:tc>
        <w:tc>
          <w:tcPr>
            <w:tcW w:w="1718" w:type="dxa"/>
            <w:vAlign w:val="center"/>
          </w:tcPr>
          <w:p w14:paraId="76F7CB04">
            <w:pPr>
              <w:pStyle w:val="11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商品质量安全保障（2分）</w:t>
            </w:r>
          </w:p>
        </w:tc>
        <w:tc>
          <w:tcPr>
            <w:tcW w:w="5916" w:type="dxa"/>
            <w:vAlign w:val="center"/>
          </w:tcPr>
          <w:p w14:paraId="07BADE13">
            <w:pPr>
              <w:pStyle w:val="11"/>
              <w:spacing w:line="219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lang w:eastAsia="zh-CN"/>
              </w:rPr>
              <w:t>供应商应对所提供的商品质量安全保障提供承诺书，保障所提供产品符合市场要求、国家标准等相关规定，内容自拟。提供书面承诺函的得2分。未按要求提供的不得分。</w:t>
            </w:r>
          </w:p>
        </w:tc>
      </w:tr>
      <w:tr w14:paraId="696A6A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6" w:hRule="atLeast"/>
        </w:trPr>
        <w:tc>
          <w:tcPr>
            <w:tcW w:w="1336" w:type="dxa"/>
            <w:vAlign w:val="center"/>
          </w:tcPr>
          <w:p w14:paraId="55985975">
            <w:pPr>
              <w:pStyle w:val="11"/>
              <w:spacing w:before="68" w:line="220" w:lineRule="auto"/>
              <w:jc w:val="both"/>
              <w:rPr>
                <w:rFonts w:ascii="Times New Roman" w:hAnsi="Times New Roman" w:cs="Times New Roman"/>
                <w:color w:val="auto"/>
                <w:spacing w:val="-4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四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、业绩</w:t>
            </w:r>
          </w:p>
          <w:p w14:paraId="40232C02">
            <w:pPr>
              <w:pStyle w:val="11"/>
              <w:spacing w:before="68" w:line="22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</w:rPr>
              <w:t>（</w:t>
            </w:r>
            <w:r>
              <w:rPr>
                <w:rFonts w:ascii="Times New Roman" w:hAnsi="Times New Roman" w:eastAsia="Times New Roman" w:cs="Times New Roman"/>
                <w:color w:val="auto"/>
                <w:spacing w:val="-4"/>
              </w:rPr>
              <w:t>10</w:t>
            </w:r>
            <w:r>
              <w:rPr>
                <w:rFonts w:ascii="Times New Roman" w:hAnsi="Times New Roman" w:cs="Times New Roman"/>
                <w:color w:val="auto"/>
                <w:spacing w:val="-4"/>
              </w:rPr>
              <w:t>分）</w:t>
            </w:r>
          </w:p>
        </w:tc>
        <w:tc>
          <w:tcPr>
            <w:tcW w:w="7634" w:type="dxa"/>
            <w:gridSpan w:val="2"/>
            <w:vAlign w:val="center"/>
          </w:tcPr>
          <w:p w14:paraId="07AA695D">
            <w:pPr>
              <w:pStyle w:val="11"/>
              <w:ind w:right="45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供应商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val="en-US" w:eastAsia="zh-CN"/>
              </w:rPr>
              <w:t>2022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年</w:t>
            </w:r>
            <w:r>
              <w:rPr>
                <w:rFonts w:hint="eastAsia" w:ascii="Times New Roman" w:hAnsi="Times New Roman" w:cs="Times New Roman"/>
                <w:color w:val="auto"/>
                <w:spacing w:val="-4"/>
                <w:lang w:val="en-US" w:eastAsia="zh-CN"/>
              </w:rPr>
              <w:t>1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月</w:t>
            </w:r>
            <w:r>
              <w:rPr>
                <w:rFonts w:hint="eastAsia" w:ascii="Times New Roman" w:hAnsi="Times New Roman" w:cs="Times New Roman"/>
                <w:color w:val="auto"/>
                <w:spacing w:val="-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-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日以来承接的类似项目业绩（提供加盖公章</w:t>
            </w:r>
            <w:r>
              <w:rPr>
                <w:rFonts w:ascii="Times New Roman" w:hAnsi="Times New Roman" w:cs="Times New Roman"/>
                <w:color w:val="auto"/>
                <w:spacing w:val="-5"/>
                <w:lang w:eastAsia="zh-CN"/>
              </w:rPr>
              <w:t>的合同复</w:t>
            </w:r>
            <w:r>
              <w:rPr>
                <w:rFonts w:ascii="Times New Roman" w:hAnsi="Times New Roman" w:cs="Times New Roman"/>
                <w:color w:val="auto"/>
                <w:spacing w:val="-8"/>
                <w:lang w:eastAsia="zh-CN"/>
              </w:rPr>
              <w:t>印件，合同以签订时间为准</w:t>
            </w:r>
            <w:r>
              <w:rPr>
                <w:rFonts w:ascii="Times New Roman" w:hAnsi="Times New Roman" w:cs="Times New Roman"/>
                <w:color w:val="auto"/>
                <w:spacing w:val="-56"/>
                <w:w w:val="95"/>
                <w:lang w:eastAsia="zh-CN"/>
              </w:rPr>
              <w:t>），</w:t>
            </w:r>
            <w:r>
              <w:rPr>
                <w:rFonts w:ascii="Times New Roman" w:hAnsi="Times New Roman" w:cs="Times New Roman"/>
                <w:color w:val="auto"/>
                <w:spacing w:val="-8"/>
                <w:lang w:eastAsia="zh-CN"/>
              </w:rPr>
              <w:t>每提供一份</w:t>
            </w:r>
            <w:r>
              <w:rPr>
                <w:rFonts w:ascii="Times New Roman" w:hAnsi="Times New Roman" w:cs="Times New Roman"/>
                <w:color w:val="auto"/>
                <w:spacing w:val="-9"/>
                <w:lang w:eastAsia="zh-CN"/>
              </w:rPr>
              <w:t>得</w:t>
            </w:r>
            <w:r>
              <w:rPr>
                <w:rFonts w:ascii="Times New Roman" w:hAnsi="Times New Roman" w:eastAsia="Times New Roman" w:cs="Times New Roman"/>
                <w:color w:val="auto"/>
                <w:spacing w:val="-9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color w:val="auto"/>
                <w:spacing w:val="-9"/>
                <w:lang w:eastAsia="zh-CN"/>
              </w:rPr>
              <w:t>分，最多得</w:t>
            </w:r>
            <w:r>
              <w:rPr>
                <w:rFonts w:ascii="Times New Roman" w:hAnsi="Times New Roman" w:eastAsia="Times New Roman" w:cs="Times New Roman"/>
                <w:color w:val="auto"/>
                <w:spacing w:val="-9"/>
                <w:lang w:eastAsia="zh-CN"/>
              </w:rPr>
              <w:t>10</w:t>
            </w:r>
            <w:r>
              <w:rPr>
                <w:rFonts w:ascii="Times New Roman" w:hAnsi="Times New Roman" w:cs="Times New Roman"/>
                <w:color w:val="auto"/>
                <w:spacing w:val="-9"/>
                <w:lang w:eastAsia="zh-CN"/>
              </w:rPr>
              <w:t>分</w:t>
            </w:r>
            <w:r>
              <w:rPr>
                <w:rFonts w:ascii="Times New Roman" w:hAnsi="Times New Roman" w:cs="Times New Roman"/>
                <w:color w:val="auto"/>
                <w:spacing w:val="-1"/>
                <w:lang w:eastAsia="zh-CN"/>
              </w:rPr>
              <w:t>。</w:t>
            </w:r>
          </w:p>
        </w:tc>
      </w:tr>
      <w:tr w14:paraId="521E2B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6" w:hRule="atLeast"/>
        </w:trPr>
        <w:tc>
          <w:tcPr>
            <w:tcW w:w="1336" w:type="dxa"/>
            <w:vAlign w:val="center"/>
          </w:tcPr>
          <w:p w14:paraId="269D2063">
            <w:pPr>
              <w:pStyle w:val="11"/>
              <w:spacing w:before="68" w:line="312" w:lineRule="exac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pacing w:val="-4"/>
                <w:lang w:eastAsia="zh-CN"/>
              </w:rPr>
              <w:t>五、增值服务（5分）</w:t>
            </w:r>
          </w:p>
        </w:tc>
        <w:tc>
          <w:tcPr>
            <w:tcW w:w="7634" w:type="dxa"/>
            <w:gridSpan w:val="2"/>
            <w:vAlign w:val="center"/>
          </w:tcPr>
          <w:p w14:paraId="3005D109">
            <w:pPr>
              <w:pStyle w:val="11"/>
              <w:spacing w:before="68" w:line="218" w:lineRule="auto"/>
              <w:jc w:val="both"/>
              <w:rPr>
                <w:rFonts w:ascii="Times New Roman" w:hAnsi="Times New Roman" w:cs="Times New Roman"/>
                <w:color w:val="auto"/>
                <w:lang w:eastAsia="zh-CN"/>
              </w:rPr>
            </w:pPr>
            <w:r>
              <w:rPr>
                <w:rFonts w:ascii="Times New Roman" w:hAnsi="Times New Roman" w:cs="Times New Roman"/>
                <w:color w:val="auto"/>
                <w:spacing w:val="-5"/>
                <w:lang w:eastAsia="zh-CN"/>
              </w:rPr>
              <w:t>根据供应商提供的其他优惠承诺、增值服务综合评分。方案可行完善的得5分；较可行完善略有欠缺的得3分；可行性差不完善的得1分；未提供不得分。</w:t>
            </w:r>
          </w:p>
        </w:tc>
      </w:tr>
    </w:tbl>
    <w:p w14:paraId="319094CD">
      <w:pPr>
        <w:rPr>
          <w:rFonts w:ascii="Times New Roman" w:hAnsi="Times New Roman" w:cs="Times New Roman"/>
          <w:color w:val="auto"/>
          <w:lang w:eastAsia="zh-CN"/>
        </w:rPr>
      </w:pPr>
    </w:p>
    <w:sectPr>
      <w:pgSz w:w="11907" w:h="16839"/>
      <w:pgMar w:top="1431" w:right="1464" w:bottom="0" w:left="1466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Y2ZiZGM0MjI3MzE4YzU5MmU2ODI3YTM0ZjdhNDliYmEifQ=="/>
  </w:docVars>
  <w:rsids>
    <w:rsidRoot w:val="00F25D9F"/>
    <w:rsid w:val="00206DBB"/>
    <w:rsid w:val="0030018C"/>
    <w:rsid w:val="004311AC"/>
    <w:rsid w:val="00513111"/>
    <w:rsid w:val="008D4C7B"/>
    <w:rsid w:val="009C3CF8"/>
    <w:rsid w:val="00E87675"/>
    <w:rsid w:val="00F25D9F"/>
    <w:rsid w:val="019C062E"/>
    <w:rsid w:val="01ED1DFE"/>
    <w:rsid w:val="0288005D"/>
    <w:rsid w:val="051200B1"/>
    <w:rsid w:val="06345E06"/>
    <w:rsid w:val="070752C8"/>
    <w:rsid w:val="072D4D2F"/>
    <w:rsid w:val="075E1B90"/>
    <w:rsid w:val="09B63701"/>
    <w:rsid w:val="09D678FF"/>
    <w:rsid w:val="09FF3ADC"/>
    <w:rsid w:val="0B3D575C"/>
    <w:rsid w:val="0CA752E9"/>
    <w:rsid w:val="0DFE6596"/>
    <w:rsid w:val="0E462B7A"/>
    <w:rsid w:val="0F0A3BA7"/>
    <w:rsid w:val="0F2D7CA3"/>
    <w:rsid w:val="0F765BB7"/>
    <w:rsid w:val="0FA4224E"/>
    <w:rsid w:val="11604BF4"/>
    <w:rsid w:val="12577104"/>
    <w:rsid w:val="14C91E0F"/>
    <w:rsid w:val="14DD7F4D"/>
    <w:rsid w:val="159643E7"/>
    <w:rsid w:val="15981F0D"/>
    <w:rsid w:val="1715758D"/>
    <w:rsid w:val="17B46DA6"/>
    <w:rsid w:val="18BC5F12"/>
    <w:rsid w:val="19C01A32"/>
    <w:rsid w:val="1A17288E"/>
    <w:rsid w:val="1B083691"/>
    <w:rsid w:val="1B8B0177"/>
    <w:rsid w:val="1B8F5B60"/>
    <w:rsid w:val="1D7733CD"/>
    <w:rsid w:val="1DEF0504"/>
    <w:rsid w:val="1E0326AD"/>
    <w:rsid w:val="1EAB0F03"/>
    <w:rsid w:val="1F1745F6"/>
    <w:rsid w:val="1F234F3D"/>
    <w:rsid w:val="1F316D61"/>
    <w:rsid w:val="20DA5ACF"/>
    <w:rsid w:val="21380A48"/>
    <w:rsid w:val="22CA1B74"/>
    <w:rsid w:val="23BE45EE"/>
    <w:rsid w:val="24220421"/>
    <w:rsid w:val="24C06D8A"/>
    <w:rsid w:val="25401C79"/>
    <w:rsid w:val="26013AFE"/>
    <w:rsid w:val="265A320F"/>
    <w:rsid w:val="286766E4"/>
    <w:rsid w:val="2AC450FA"/>
    <w:rsid w:val="2AEF2177"/>
    <w:rsid w:val="2CA66468"/>
    <w:rsid w:val="2CB84FA2"/>
    <w:rsid w:val="2F7B047E"/>
    <w:rsid w:val="2F7F38D0"/>
    <w:rsid w:val="301D01C8"/>
    <w:rsid w:val="30656A38"/>
    <w:rsid w:val="3138414C"/>
    <w:rsid w:val="34847806"/>
    <w:rsid w:val="36DF7544"/>
    <w:rsid w:val="375021F0"/>
    <w:rsid w:val="38064FA4"/>
    <w:rsid w:val="3A461688"/>
    <w:rsid w:val="3B037579"/>
    <w:rsid w:val="3DE051EE"/>
    <w:rsid w:val="3F275F2C"/>
    <w:rsid w:val="42072A1C"/>
    <w:rsid w:val="42F56341"/>
    <w:rsid w:val="43C42F12"/>
    <w:rsid w:val="446E63AB"/>
    <w:rsid w:val="462A65A2"/>
    <w:rsid w:val="491F1A22"/>
    <w:rsid w:val="4BF70A34"/>
    <w:rsid w:val="4BF929FE"/>
    <w:rsid w:val="4C251C5B"/>
    <w:rsid w:val="4E366FD7"/>
    <w:rsid w:val="4E6B6B36"/>
    <w:rsid w:val="4F2A522D"/>
    <w:rsid w:val="4FB54E8E"/>
    <w:rsid w:val="51B25E06"/>
    <w:rsid w:val="51E732F9"/>
    <w:rsid w:val="529C2335"/>
    <w:rsid w:val="52C5188C"/>
    <w:rsid w:val="52EB1306"/>
    <w:rsid w:val="538A03E0"/>
    <w:rsid w:val="5394125E"/>
    <w:rsid w:val="53E75832"/>
    <w:rsid w:val="54CD2C7A"/>
    <w:rsid w:val="54F63F7F"/>
    <w:rsid w:val="55F67FAE"/>
    <w:rsid w:val="565A053D"/>
    <w:rsid w:val="56A30136"/>
    <w:rsid w:val="58A91308"/>
    <w:rsid w:val="5A403EEE"/>
    <w:rsid w:val="5E1349CA"/>
    <w:rsid w:val="5F1020E1"/>
    <w:rsid w:val="5FAF417D"/>
    <w:rsid w:val="5FFB68ED"/>
    <w:rsid w:val="602816AC"/>
    <w:rsid w:val="60B82A30"/>
    <w:rsid w:val="617B022B"/>
    <w:rsid w:val="6186668A"/>
    <w:rsid w:val="619743F4"/>
    <w:rsid w:val="61FE26C5"/>
    <w:rsid w:val="62265778"/>
    <w:rsid w:val="626764BC"/>
    <w:rsid w:val="62F25ACE"/>
    <w:rsid w:val="64483461"/>
    <w:rsid w:val="65B17A4E"/>
    <w:rsid w:val="65F04A1A"/>
    <w:rsid w:val="663366B5"/>
    <w:rsid w:val="687A4A6F"/>
    <w:rsid w:val="688A2F04"/>
    <w:rsid w:val="68F6059A"/>
    <w:rsid w:val="69280027"/>
    <w:rsid w:val="694C640B"/>
    <w:rsid w:val="69A06A38"/>
    <w:rsid w:val="6B0074AE"/>
    <w:rsid w:val="6BA961ED"/>
    <w:rsid w:val="6BE339F2"/>
    <w:rsid w:val="6C5C4BB7"/>
    <w:rsid w:val="6D981C1F"/>
    <w:rsid w:val="6E396833"/>
    <w:rsid w:val="6ED30A35"/>
    <w:rsid w:val="6F1F3C7A"/>
    <w:rsid w:val="6FF62C2D"/>
    <w:rsid w:val="702F13E2"/>
    <w:rsid w:val="72273C06"/>
    <w:rsid w:val="73C471CA"/>
    <w:rsid w:val="740A1C05"/>
    <w:rsid w:val="746E5488"/>
    <w:rsid w:val="75A241B6"/>
    <w:rsid w:val="76C679B4"/>
    <w:rsid w:val="770737D2"/>
    <w:rsid w:val="78476B0D"/>
    <w:rsid w:val="7A3023F0"/>
    <w:rsid w:val="7A342CD0"/>
    <w:rsid w:val="7A6335B5"/>
    <w:rsid w:val="7A832DF8"/>
    <w:rsid w:val="7D45285A"/>
    <w:rsid w:val="7E6E42D6"/>
    <w:rsid w:val="7F05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</w:style>
  <w:style w:type="paragraph" w:styleId="3">
    <w:name w:val="Body Text"/>
    <w:basedOn w:val="1"/>
    <w:autoRedefine/>
    <w:semiHidden/>
    <w:qFormat/>
    <w:uiPriority w:val="0"/>
    <w:rPr>
      <w:rFonts w:ascii="仿宋" w:hAnsi="仿宋" w:eastAsia="仿宋" w:cs="仿宋"/>
      <w:sz w:val="24"/>
      <w:szCs w:val="24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annotation subject"/>
    <w:basedOn w:val="2"/>
    <w:next w:val="2"/>
    <w:link w:val="13"/>
    <w:autoRedefine/>
    <w:qFormat/>
    <w:uiPriority w:val="0"/>
    <w:rPr>
      <w:b/>
      <w:bCs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styleId="9">
    <w:name w:val="annotation reference"/>
    <w:basedOn w:val="7"/>
    <w:qFormat/>
    <w:uiPriority w:val="0"/>
    <w:rPr>
      <w:sz w:val="21"/>
      <w:szCs w:val="21"/>
    </w:rPr>
  </w:style>
  <w:style w:type="table" w:customStyle="1" w:styleId="10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</w:rPr>
  </w:style>
  <w:style w:type="character" w:customStyle="1" w:styleId="12">
    <w:name w:val="批注文字 字符"/>
    <w:basedOn w:val="7"/>
    <w:link w:val="2"/>
    <w:qFormat/>
    <w:uiPriority w:val="0"/>
    <w:rPr>
      <w:rFonts w:eastAsia="Arial"/>
      <w:snapToGrid w:val="0"/>
      <w:color w:val="000000"/>
      <w:sz w:val="21"/>
      <w:szCs w:val="21"/>
      <w:lang w:eastAsia="en-US"/>
    </w:rPr>
  </w:style>
  <w:style w:type="character" w:customStyle="1" w:styleId="13">
    <w:name w:val="批注主题 字符"/>
    <w:basedOn w:val="12"/>
    <w:link w:val="5"/>
    <w:qFormat/>
    <w:uiPriority w:val="0"/>
    <w:rPr>
      <w:rFonts w:eastAsia="Arial"/>
      <w:b/>
      <w:bCs/>
      <w:snapToGrid w:val="0"/>
      <w:color w:val="000000"/>
      <w:sz w:val="21"/>
      <w:szCs w:val="21"/>
      <w:lang w:eastAsia="en-US"/>
    </w:rPr>
  </w:style>
  <w:style w:type="character" w:customStyle="1" w:styleId="14">
    <w:name w:val="批注框文本 字符"/>
    <w:basedOn w:val="7"/>
    <w:link w:val="4"/>
    <w:qFormat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2715</Words>
  <Characters>3116</Characters>
  <Lines>23</Lines>
  <Paragraphs>6</Paragraphs>
  <TotalTime>12</TotalTime>
  <ScaleCrop>false</ScaleCrop>
  <LinksUpToDate>false</LinksUpToDate>
  <CharactersWithSpaces>3300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2023-05-30T17:01:00Z</dcterms:created>
  <dc:creator>Dell</dc:creator>
  <cp:lastModifiedBy>汪矜持</cp:lastModifiedBy>
  <dcterms:modified xsi:type="dcterms:W3CDTF">2025-05-20T02:40:32Z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2023-09-04T08:33:50Z</vt:filetime>
  </property>
  <property fmtid="{D5CDD505-2E9C-101B-9397-08002B2CF9AE}" pid="4" name="KSOProductBuildVer">
    <vt:lpwstr>2052-12.1.0.19770</vt:lpwstr>
  </property>
  <property fmtid="{D5CDD505-2E9C-101B-9397-08002B2CF9AE}" pid="5" name="ICV">
    <vt:lpwstr>FAF116B5396143DBAB6A4D6ACE43CFFB_13</vt:lpwstr>
  </property>
  <property fmtid="{D5CDD505-2E9C-101B-9397-08002B2CF9AE}" pid="6" name="KSOTemplateDocerSaveRecord">
    <vt:lpwstr>eyJoZGlkIjoiMTUxZmQ2ZTM2NjYzNjQzZTk5NTJjMzU4OTQwNmNiN2EiLCJ1c2VySWQiOiIxNjcwNjI1ODc1In0=</vt:lpwstr>
  </property>
</Properties>
</file>