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4BA06BB">
      <w:pPr>
        <w:spacing w:line="360" w:lineRule="auto"/>
        <w:rPr>
          <w:rFonts w:hint="eastAsia" w:ascii="宋体" w:hAnsi="宋体"/>
          <w:b/>
          <w:color w:val="000000" w:themeColor="text1"/>
          <w:sz w:val="44"/>
          <w:highlight w:val="none"/>
          <w:shd w:val="clear" w:color="auto" w:fill="FFFFFF"/>
          <w14:textFill>
            <w14:solidFill>
              <w14:schemeClr w14:val="tx1"/>
            </w14:solidFill>
          </w14:textFill>
        </w:rPr>
      </w:pPr>
    </w:p>
    <w:p w14:paraId="09D405B2">
      <w:pPr>
        <w:pStyle w:val="17"/>
        <w:spacing w:line="360" w:lineRule="auto"/>
        <w:ind w:firstLine="883"/>
        <w:jc w:val="center"/>
        <w:rPr>
          <w:rFonts w:hint="eastAsia" w:ascii="宋体" w:hAnsi="宋体"/>
          <w:color w:val="000000" w:themeColor="text1"/>
          <w:highlight w:val="none"/>
          <w14:textFill>
            <w14:solidFill>
              <w14:schemeClr w14:val="tx1"/>
            </w14:solidFill>
          </w14:textFill>
        </w:rPr>
      </w:pPr>
      <w:r>
        <w:rPr>
          <w:rFonts w:hint="eastAsia" w:ascii="宋体" w:hAnsi="宋体" w:cs="宋体"/>
          <w:b/>
          <w:color w:val="000000" w:themeColor="text1"/>
          <w:sz w:val="44"/>
          <w:highlight w:val="none"/>
          <w:shd w:val="clear" w:color="auto" w:fill="FFFFFF"/>
          <w14:textFill>
            <w14:solidFill>
              <w14:schemeClr w14:val="tx1"/>
            </w14:solidFill>
          </w14:textFill>
        </w:rPr>
        <w:t>南京邮电大学电光柔学院专用芯片设计（软件、硬件、数据存储、版图设计）一年服务采购项目</w:t>
      </w:r>
    </w:p>
    <w:p w14:paraId="26043821">
      <w:pPr>
        <w:pStyle w:val="17"/>
        <w:spacing w:line="360" w:lineRule="auto"/>
        <w:ind w:firstLine="480"/>
        <w:jc w:val="center"/>
        <w:rPr>
          <w:rFonts w:hint="eastAsia" w:ascii="宋体" w:hAnsi="宋体"/>
          <w:color w:val="000000" w:themeColor="text1"/>
          <w:highlight w:val="none"/>
          <w14:textFill>
            <w14:solidFill>
              <w14:schemeClr w14:val="tx1"/>
            </w14:solidFill>
          </w14:textFill>
        </w:rPr>
      </w:pPr>
    </w:p>
    <w:p w14:paraId="0448F4BA">
      <w:pPr>
        <w:pStyle w:val="17"/>
        <w:spacing w:line="360" w:lineRule="auto"/>
        <w:ind w:firstLine="480"/>
        <w:jc w:val="center"/>
        <w:rPr>
          <w:rFonts w:hint="eastAsia" w:ascii="宋体" w:hAnsi="宋体"/>
          <w:color w:val="000000" w:themeColor="text1"/>
          <w:highlight w:val="none"/>
          <w14:textFill>
            <w14:solidFill>
              <w14:schemeClr w14:val="tx1"/>
            </w14:solidFill>
          </w14:textFill>
        </w:rPr>
      </w:pPr>
    </w:p>
    <w:p w14:paraId="0D175F2F">
      <w:pPr>
        <w:spacing w:line="360" w:lineRule="auto"/>
        <w:jc w:val="center"/>
        <w:rPr>
          <w:rFonts w:hint="eastAsia" w:ascii="宋体" w:hAnsi="宋体" w:cs="宋体"/>
          <w:b/>
          <w:color w:val="000000" w:themeColor="text1"/>
          <w:sz w:val="32"/>
          <w:highlight w:val="none"/>
          <w:shd w:val="clear" w:color="auto" w:fill="FFFFFF"/>
          <w14:textFill>
            <w14:solidFill>
              <w14:schemeClr w14:val="tx1"/>
            </w14:solidFill>
          </w14:textFill>
        </w:rPr>
      </w:pPr>
    </w:p>
    <w:p w14:paraId="51DF16C2">
      <w:pPr>
        <w:spacing w:line="360" w:lineRule="auto"/>
        <w:jc w:val="center"/>
        <w:rPr>
          <w:rFonts w:hint="eastAsia" w:ascii="宋体" w:hAnsi="宋体" w:cs="宋体"/>
          <w:b/>
          <w:color w:val="000000" w:themeColor="text1"/>
          <w:sz w:val="32"/>
          <w:highlight w:val="none"/>
          <w:shd w:val="clear" w:color="auto" w:fill="FFFFFF"/>
          <w14:textFill>
            <w14:solidFill>
              <w14:schemeClr w14:val="tx1"/>
            </w14:solidFill>
          </w14:textFill>
        </w:rPr>
      </w:pPr>
    </w:p>
    <w:p w14:paraId="24DA3780">
      <w:pPr>
        <w:spacing w:line="360" w:lineRule="auto"/>
        <w:jc w:val="center"/>
        <w:rPr>
          <w:rFonts w:hint="eastAsia" w:ascii="宋体" w:hAnsi="宋体" w:cs="宋体"/>
          <w:b/>
          <w:color w:val="000000" w:themeColor="text1"/>
          <w:sz w:val="72"/>
          <w:highlight w:val="none"/>
          <w14:textFill>
            <w14:solidFill>
              <w14:schemeClr w14:val="tx1"/>
            </w14:solidFill>
          </w14:textFill>
        </w:rPr>
      </w:pPr>
      <w:r>
        <w:rPr>
          <w:rFonts w:hint="eastAsia" w:ascii="宋体" w:hAnsi="宋体" w:cs="宋体"/>
          <w:b/>
          <w:color w:val="000000" w:themeColor="text1"/>
          <w:sz w:val="72"/>
          <w:highlight w:val="none"/>
          <w14:textFill>
            <w14:solidFill>
              <w14:schemeClr w14:val="tx1"/>
            </w14:solidFill>
          </w14:textFill>
        </w:rPr>
        <w:t>公开比选</w:t>
      </w:r>
      <w:r>
        <w:rPr>
          <w:rFonts w:ascii="宋体" w:hAnsi="宋体" w:cs="宋体"/>
          <w:b/>
          <w:color w:val="000000" w:themeColor="text1"/>
          <w:sz w:val="72"/>
          <w:highlight w:val="none"/>
          <w14:textFill>
            <w14:solidFill>
              <w14:schemeClr w14:val="tx1"/>
            </w14:solidFill>
          </w14:textFill>
        </w:rPr>
        <w:t>文件</w:t>
      </w:r>
    </w:p>
    <w:p w14:paraId="73B8FFCE">
      <w:pPr>
        <w:pStyle w:val="257"/>
        <w:ind w:firstLine="0"/>
        <w:jc w:val="center"/>
        <w:rPr>
          <w:rFonts w:hint="eastAsia" w:asciiTheme="majorEastAsia" w:hAnsiTheme="majorEastAsia" w:eastAsiaTheme="majorEastAsia"/>
          <w:b/>
          <w:sz w:val="36"/>
          <w:szCs w:val="36"/>
          <w:highlight w:val="none"/>
        </w:rPr>
      </w:pPr>
      <w:r>
        <w:rPr>
          <w:rFonts w:hint="eastAsia" w:asciiTheme="majorEastAsia" w:hAnsiTheme="majorEastAsia" w:eastAsiaTheme="majorEastAsia"/>
          <w:b/>
          <w:sz w:val="36"/>
          <w:szCs w:val="36"/>
          <w:highlight w:val="none"/>
        </w:rPr>
        <w:t>项目编号：FSCG2026-1604/GPDI-NJ-2026-06228</w:t>
      </w:r>
    </w:p>
    <w:p w14:paraId="45241A14">
      <w:pPr>
        <w:pStyle w:val="257"/>
        <w:ind w:firstLine="0"/>
        <w:jc w:val="center"/>
        <w:rPr>
          <w:rFonts w:hint="eastAsia" w:asciiTheme="majorEastAsia" w:hAnsiTheme="majorEastAsia" w:eastAsiaTheme="majorEastAsia"/>
          <w:b/>
          <w:sz w:val="36"/>
          <w:szCs w:val="36"/>
          <w:highlight w:val="none"/>
        </w:rPr>
      </w:pPr>
    </w:p>
    <w:p w14:paraId="336FEDC8">
      <w:pPr>
        <w:spacing w:line="360" w:lineRule="auto"/>
        <w:jc w:val="center"/>
        <w:rPr>
          <w:rFonts w:hint="eastAsia" w:ascii="宋体" w:hAnsi="宋体" w:cs="宋体"/>
          <w:b/>
          <w:color w:val="000000" w:themeColor="text1"/>
          <w:sz w:val="36"/>
          <w:highlight w:val="none"/>
          <w14:textFill>
            <w14:solidFill>
              <w14:schemeClr w14:val="tx1"/>
            </w14:solidFill>
          </w14:textFill>
        </w:rPr>
      </w:pPr>
    </w:p>
    <w:p w14:paraId="0E835B7E">
      <w:pPr>
        <w:spacing w:line="360" w:lineRule="auto"/>
        <w:jc w:val="center"/>
        <w:rPr>
          <w:rFonts w:hint="eastAsia" w:ascii="宋体" w:hAnsi="宋体" w:cs="宋体"/>
          <w:b/>
          <w:color w:val="000000" w:themeColor="text1"/>
          <w:sz w:val="36"/>
          <w:highlight w:val="none"/>
          <w14:textFill>
            <w14:solidFill>
              <w14:schemeClr w14:val="tx1"/>
            </w14:solidFill>
          </w14:textFill>
        </w:rPr>
      </w:pPr>
    </w:p>
    <w:p w14:paraId="5E5A8302">
      <w:pPr>
        <w:spacing w:line="360" w:lineRule="auto"/>
        <w:jc w:val="center"/>
        <w:rPr>
          <w:rFonts w:hint="eastAsia" w:ascii="宋体" w:hAnsi="宋体" w:cs="宋体"/>
          <w:b/>
          <w:color w:val="000000" w:themeColor="text1"/>
          <w:sz w:val="36"/>
          <w:highlight w:val="none"/>
          <w14:textFill>
            <w14:solidFill>
              <w14:schemeClr w14:val="tx1"/>
            </w14:solidFill>
          </w14:textFill>
        </w:rPr>
      </w:pPr>
    </w:p>
    <w:p w14:paraId="0B8F0794">
      <w:pPr>
        <w:pStyle w:val="17"/>
        <w:spacing w:line="360" w:lineRule="auto"/>
        <w:ind w:firstLine="480"/>
        <w:jc w:val="center"/>
        <w:rPr>
          <w:rFonts w:hint="eastAsia" w:ascii="宋体" w:hAnsi="宋体"/>
          <w:color w:val="000000" w:themeColor="text1"/>
          <w:highlight w:val="none"/>
          <w14:textFill>
            <w14:solidFill>
              <w14:schemeClr w14:val="tx1"/>
            </w14:solidFill>
          </w14:textFill>
        </w:rPr>
      </w:pPr>
    </w:p>
    <w:p w14:paraId="4286E598">
      <w:pPr>
        <w:spacing w:line="360" w:lineRule="auto"/>
        <w:rPr>
          <w:rFonts w:hint="eastAsia" w:ascii="宋体" w:hAnsi="宋体" w:cs="宋体"/>
          <w:b/>
          <w:color w:val="000000" w:themeColor="text1"/>
          <w:sz w:val="36"/>
          <w:highlight w:val="none"/>
          <w14:textFill>
            <w14:solidFill>
              <w14:schemeClr w14:val="tx1"/>
            </w14:solidFill>
          </w14:textFill>
        </w:rPr>
      </w:pPr>
      <w:r>
        <w:rPr>
          <w:rFonts w:ascii="宋体" w:hAnsi="宋体" w:cs="宋体"/>
          <w:b/>
          <w:color w:val="000000" w:themeColor="text1"/>
          <w:sz w:val="36"/>
          <w:highlight w:val="none"/>
          <w14:textFill>
            <w14:solidFill>
              <w14:schemeClr w14:val="tx1"/>
            </w14:solidFill>
          </w14:textFill>
        </w:rPr>
        <w:t>采购人：</w:t>
      </w:r>
      <w:r>
        <w:rPr>
          <w:rFonts w:hint="eastAsia" w:ascii="宋体" w:hAnsi="宋体"/>
          <w:b/>
          <w:color w:val="000000" w:themeColor="text1"/>
          <w:sz w:val="36"/>
          <w:szCs w:val="36"/>
          <w:highlight w:val="none"/>
          <w14:textFill>
            <w14:solidFill>
              <w14:schemeClr w14:val="tx1"/>
            </w14:solidFill>
          </w14:textFill>
        </w:rPr>
        <w:t>南京邮电大学</w:t>
      </w:r>
    </w:p>
    <w:p w14:paraId="1665D03B">
      <w:pPr>
        <w:spacing w:line="360" w:lineRule="auto"/>
        <w:rPr>
          <w:rFonts w:hint="eastAsia" w:ascii="宋体" w:hAnsi="宋体" w:cs="宋体"/>
          <w:b/>
          <w:color w:val="000000" w:themeColor="text1"/>
          <w:sz w:val="36"/>
          <w:highlight w:val="none"/>
          <w14:textFill>
            <w14:solidFill>
              <w14:schemeClr w14:val="tx1"/>
            </w14:solidFill>
          </w14:textFill>
        </w:rPr>
      </w:pPr>
      <w:r>
        <w:rPr>
          <w:rFonts w:hint="eastAsia" w:ascii="宋体" w:hAnsi="宋体" w:cs="宋体"/>
          <w:b/>
          <w:color w:val="000000" w:themeColor="text1"/>
          <w:sz w:val="36"/>
          <w:highlight w:val="none"/>
          <w14:textFill>
            <w14:solidFill>
              <w14:schemeClr w14:val="tx1"/>
            </w14:solidFill>
          </w14:textFill>
        </w:rPr>
        <w:t>采购</w:t>
      </w:r>
      <w:r>
        <w:rPr>
          <w:rFonts w:ascii="宋体" w:hAnsi="宋体" w:cs="宋体"/>
          <w:b/>
          <w:color w:val="000000" w:themeColor="text1"/>
          <w:sz w:val="36"/>
          <w:highlight w:val="none"/>
          <w14:textFill>
            <w14:solidFill>
              <w14:schemeClr w14:val="tx1"/>
            </w14:solidFill>
          </w14:textFill>
        </w:rPr>
        <w:t>代理机构：</w:t>
      </w:r>
      <w:r>
        <w:rPr>
          <w:rFonts w:hint="eastAsia" w:ascii="宋体" w:hAnsi="宋体" w:cs="宋体"/>
          <w:b/>
          <w:color w:val="000000" w:themeColor="text1"/>
          <w:sz w:val="36"/>
          <w:highlight w:val="none"/>
          <w14:textFill>
            <w14:solidFill>
              <w14:schemeClr w14:val="tx1"/>
            </w14:solidFill>
          </w14:textFill>
        </w:rPr>
        <w:t>广东省电信规划设计院有限公司</w:t>
      </w:r>
      <w:r>
        <w:rPr>
          <w:rFonts w:ascii="宋体" w:hAnsi="宋体" w:cs="宋体"/>
          <w:b/>
          <w:color w:val="000000" w:themeColor="text1"/>
          <w:sz w:val="36"/>
          <w:highlight w:val="none"/>
          <w14:textFill>
            <w14:solidFill>
              <w14:schemeClr w14:val="tx1"/>
            </w14:solidFill>
          </w14:textFill>
        </w:rPr>
        <w:t xml:space="preserve"> </w:t>
      </w:r>
    </w:p>
    <w:p w14:paraId="601FDF41">
      <w:pPr>
        <w:spacing w:line="360" w:lineRule="auto"/>
        <w:jc w:val="left"/>
        <w:rPr>
          <w:rFonts w:hint="eastAsia" w:ascii="宋体" w:hAnsi="宋体" w:cs="宋体"/>
          <w:b/>
          <w:color w:val="000000" w:themeColor="text1"/>
          <w:sz w:val="36"/>
          <w:highlight w:val="none"/>
          <w14:textFill>
            <w14:solidFill>
              <w14:schemeClr w14:val="tx1"/>
            </w14:solidFill>
          </w14:textFill>
        </w:rPr>
      </w:pPr>
      <w:r>
        <w:rPr>
          <w:rFonts w:ascii="宋体" w:hAnsi="宋体" w:cs="宋体"/>
          <w:b/>
          <w:color w:val="000000" w:themeColor="text1"/>
          <w:sz w:val="36"/>
          <w:highlight w:val="none"/>
          <w14:textFill>
            <w14:solidFill>
              <w14:schemeClr w14:val="tx1"/>
            </w14:solidFill>
          </w14:textFill>
        </w:rPr>
        <w:t>日期：</w:t>
      </w:r>
      <w:r>
        <w:rPr>
          <w:rFonts w:hint="eastAsia" w:ascii="宋体" w:hAnsi="宋体" w:cs="宋体"/>
          <w:b/>
          <w:color w:val="000000" w:themeColor="text1"/>
          <w:sz w:val="36"/>
          <w:highlight w:val="none"/>
          <w14:textFill>
            <w14:solidFill>
              <w14:schemeClr w14:val="tx1"/>
            </w14:solidFill>
          </w14:textFill>
        </w:rPr>
        <w:t>二〇二六年</w:t>
      </w:r>
      <w:r>
        <w:rPr>
          <w:rFonts w:hint="eastAsia" w:ascii="宋体" w:hAnsi="宋体" w:cs="宋体"/>
          <w:b/>
          <w:color w:val="000000" w:themeColor="text1"/>
          <w:sz w:val="36"/>
          <w:highlight w:val="none"/>
          <w:lang w:val="en-US" w:eastAsia="zh-CN"/>
          <w14:textFill>
            <w14:solidFill>
              <w14:schemeClr w14:val="tx1"/>
            </w14:solidFill>
          </w14:textFill>
        </w:rPr>
        <w:t>十</w:t>
      </w:r>
      <w:r>
        <w:rPr>
          <w:rFonts w:hint="eastAsia" w:ascii="宋体" w:hAnsi="宋体" w:cs="宋体"/>
          <w:b/>
          <w:color w:val="000000" w:themeColor="text1"/>
          <w:sz w:val="36"/>
          <w:highlight w:val="none"/>
          <w14:textFill>
            <w14:solidFill>
              <w14:schemeClr w14:val="tx1"/>
            </w14:solidFill>
          </w14:textFill>
        </w:rPr>
        <w:t>月</w:t>
      </w:r>
    </w:p>
    <w:p w14:paraId="083211D2">
      <w:pPr>
        <w:spacing w:line="360" w:lineRule="auto"/>
        <w:jc w:val="center"/>
        <w:outlineLvl w:val="0"/>
        <w:rPr>
          <w:rFonts w:hint="eastAsia" w:ascii="宋体" w:hAnsi="宋体" w:cs="黑体"/>
          <w:b/>
          <w:color w:val="000000" w:themeColor="text1"/>
          <w:sz w:val="36"/>
          <w:highlight w:val="none"/>
          <w14:textFill>
            <w14:solidFill>
              <w14:schemeClr w14:val="tx1"/>
            </w14:solidFill>
          </w14:textFill>
        </w:rPr>
      </w:pPr>
      <w:r>
        <w:rPr>
          <w:rFonts w:ascii="宋体" w:hAnsi="宋体" w:cs="宋体"/>
          <w:b/>
          <w:color w:val="000000" w:themeColor="text1"/>
          <w:sz w:val="36"/>
          <w:highlight w:val="none"/>
          <w14:textFill>
            <w14:solidFill>
              <w14:schemeClr w14:val="tx1"/>
            </w14:solidFill>
          </w14:textFill>
        </w:rPr>
        <w:br w:type="page"/>
      </w:r>
      <w:r>
        <w:rPr>
          <w:rFonts w:hint="eastAsia" w:ascii="宋体" w:hAnsi="宋体" w:cs="黑体"/>
          <w:b/>
          <w:color w:val="000000" w:themeColor="text1"/>
          <w:sz w:val="36"/>
          <w:highlight w:val="none"/>
          <w:lang w:val="zh-CN"/>
          <w14:textFill>
            <w14:solidFill>
              <w14:schemeClr w14:val="tx1"/>
            </w14:solidFill>
          </w14:textFill>
        </w:rPr>
        <w:t>第一章</w:t>
      </w:r>
      <w:r>
        <w:rPr>
          <w:rFonts w:hint="eastAsia" w:ascii="宋体" w:hAnsi="宋体" w:cs="黑体"/>
          <w:b/>
          <w:color w:val="000000" w:themeColor="text1"/>
          <w:sz w:val="36"/>
          <w:highlight w:val="none"/>
          <w14:textFill>
            <w14:solidFill>
              <w14:schemeClr w14:val="tx1"/>
            </w14:solidFill>
          </w14:textFill>
        </w:rPr>
        <w:t xml:space="preserve"> 公开比选公告</w:t>
      </w:r>
    </w:p>
    <w:p w14:paraId="172F0D56">
      <w:pPr>
        <w:pStyle w:val="17"/>
        <w:numPr>
          <w:ilvl w:val="0"/>
          <w:numId w:val="2"/>
        </w:numPr>
        <w:spacing w:line="360" w:lineRule="auto"/>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项目基本情况</w:t>
      </w:r>
    </w:p>
    <w:p w14:paraId="3E95BC0B">
      <w:pPr>
        <w:pStyle w:val="17"/>
        <w:numPr>
          <w:ilvl w:val="0"/>
          <w:numId w:val="3"/>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项目编号：</w:t>
      </w:r>
      <w:r>
        <w:rPr>
          <w:rFonts w:hint="eastAsia" w:asciiTheme="majorEastAsia" w:hAnsiTheme="majorEastAsia" w:eastAsiaTheme="majorEastAsia"/>
          <w:b/>
          <w:bCs/>
          <w:szCs w:val="24"/>
          <w:highlight w:val="none"/>
          <w:u w:val="single"/>
        </w:rPr>
        <w:t>FSCG2026-1604/GPDI-NJ-2026-06228</w:t>
      </w:r>
      <w:r>
        <w:rPr>
          <w:color w:val="000000" w:themeColor="text1"/>
          <w:highlight w:val="none"/>
          <w14:textFill>
            <w14:solidFill>
              <w14:schemeClr w14:val="tx1"/>
            </w14:solidFill>
          </w14:textFill>
        </w:rPr>
        <w:t>；</w:t>
      </w:r>
    </w:p>
    <w:p w14:paraId="748C02A9">
      <w:pPr>
        <w:pStyle w:val="17"/>
        <w:numPr>
          <w:ilvl w:val="0"/>
          <w:numId w:val="3"/>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项目名称：</w:t>
      </w:r>
      <w:r>
        <w:rPr>
          <w:rFonts w:hint="eastAsia" w:asciiTheme="majorEastAsia" w:hAnsiTheme="majorEastAsia" w:eastAsiaTheme="majorEastAsia"/>
          <w:b/>
          <w:bCs/>
          <w:szCs w:val="24"/>
          <w:highlight w:val="none"/>
          <w:u w:val="single"/>
        </w:rPr>
        <w:t>南京邮电大学电光柔学院专用芯片设计（软件、硬件、数据存储、版图设计）一年服务采购项目</w:t>
      </w:r>
      <w:r>
        <w:rPr>
          <w:color w:val="000000" w:themeColor="text1"/>
          <w:highlight w:val="none"/>
          <w14:textFill>
            <w14:solidFill>
              <w14:schemeClr w14:val="tx1"/>
            </w14:solidFill>
          </w14:textFill>
        </w:rPr>
        <w:t>；</w:t>
      </w:r>
    </w:p>
    <w:p w14:paraId="6D61EF26">
      <w:pPr>
        <w:pStyle w:val="17"/>
        <w:numPr>
          <w:ilvl w:val="0"/>
          <w:numId w:val="3"/>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预算金额：</w:t>
      </w:r>
      <w:r>
        <w:rPr>
          <w:rFonts w:hint="eastAsia"/>
          <w:color w:val="000000" w:themeColor="text1"/>
          <w:highlight w:val="none"/>
          <w14:textFill>
            <w14:solidFill>
              <w14:schemeClr w14:val="tx1"/>
            </w14:solidFill>
          </w14:textFill>
        </w:rPr>
        <w:t>19</w:t>
      </w:r>
      <w:r>
        <w:rPr>
          <w:color w:val="000000" w:themeColor="text1"/>
          <w:highlight w:val="none"/>
          <w14:textFill>
            <w14:solidFill>
              <w14:schemeClr w14:val="tx1"/>
            </w14:solidFill>
          </w14:textFill>
        </w:rPr>
        <w:t>万元；</w:t>
      </w:r>
    </w:p>
    <w:p w14:paraId="0C4E0CC9">
      <w:pPr>
        <w:pStyle w:val="17"/>
        <w:numPr>
          <w:ilvl w:val="0"/>
          <w:numId w:val="3"/>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最高限价：</w:t>
      </w:r>
      <w:r>
        <w:rPr>
          <w:rFonts w:hint="eastAsia"/>
          <w:color w:val="000000" w:themeColor="text1"/>
          <w:highlight w:val="none"/>
          <w14:textFill>
            <w14:solidFill>
              <w14:schemeClr w14:val="tx1"/>
            </w14:solidFill>
          </w14:textFill>
        </w:rPr>
        <w:t>19</w:t>
      </w:r>
      <w:r>
        <w:rPr>
          <w:color w:val="000000" w:themeColor="text1"/>
          <w:highlight w:val="none"/>
          <w14:textFill>
            <w14:solidFill>
              <w14:schemeClr w14:val="tx1"/>
            </w14:solidFill>
          </w14:textFill>
        </w:rPr>
        <w:t>万元</w:t>
      </w:r>
      <w:r>
        <w:rPr>
          <w:rFonts w:hint="eastAsia"/>
          <w:color w:val="000000" w:themeColor="text1"/>
          <w:highlight w:val="none"/>
          <w14:textFill>
            <w14:solidFill>
              <w14:schemeClr w14:val="tx1"/>
            </w14:solidFill>
          </w14:textFill>
        </w:rPr>
        <w:t>，响应报价超过最高限价的，响应文件作无效处理。</w:t>
      </w:r>
    </w:p>
    <w:p w14:paraId="314448F2">
      <w:pPr>
        <w:pStyle w:val="17"/>
        <w:numPr>
          <w:ilvl w:val="0"/>
          <w:numId w:val="3"/>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采购方式：公开</w:t>
      </w:r>
      <w:r>
        <w:rPr>
          <w:rFonts w:hint="eastAsia"/>
          <w:color w:val="000000" w:themeColor="text1"/>
          <w:highlight w:val="none"/>
          <w14:textFill>
            <w14:solidFill>
              <w14:schemeClr w14:val="tx1"/>
            </w14:solidFill>
          </w14:textFill>
        </w:rPr>
        <w:t>比选</w:t>
      </w:r>
      <w:r>
        <w:rPr>
          <w:color w:val="000000" w:themeColor="text1"/>
          <w:highlight w:val="none"/>
          <w14:textFill>
            <w14:solidFill>
              <w14:schemeClr w14:val="tx1"/>
            </w14:solidFill>
          </w14:textFill>
        </w:rPr>
        <w:t>；</w:t>
      </w:r>
    </w:p>
    <w:p w14:paraId="37997192">
      <w:pPr>
        <w:pStyle w:val="17"/>
        <w:numPr>
          <w:ilvl w:val="0"/>
          <w:numId w:val="3"/>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采购需求：</w:t>
      </w:r>
      <w:r>
        <w:rPr>
          <w:rFonts w:hint="eastAsia"/>
          <w:color w:val="000000" w:themeColor="text1"/>
          <w:highlight w:val="none"/>
          <w14:textFill>
            <w14:solidFill>
              <w14:schemeClr w14:val="tx1"/>
            </w14:solidFill>
          </w14:textFill>
        </w:rPr>
        <w:t>南京邮电大学电光柔学院专用芯片设计（软件、硬件、数据存储、版图设计）一年服务采购</w:t>
      </w:r>
      <w:r>
        <w:rPr>
          <w:color w:val="000000" w:themeColor="text1"/>
          <w:highlight w:val="none"/>
          <w14:textFill>
            <w14:solidFill>
              <w14:schemeClr w14:val="tx1"/>
            </w14:solidFill>
          </w14:textFill>
        </w:rPr>
        <w:t>，具体详见采购文件。</w:t>
      </w:r>
    </w:p>
    <w:p w14:paraId="12CD19CA">
      <w:pPr>
        <w:pStyle w:val="17"/>
        <w:numPr>
          <w:ilvl w:val="0"/>
          <w:numId w:val="3"/>
        </w:numPr>
        <w:spacing w:line="360" w:lineRule="auto"/>
        <w:ind w:firstLineChars="0"/>
        <w:rPr>
          <w:rFonts w:ascii="Times New Roman" w:hAnsi="Times New Roman" w:eastAsia="宋体" w:cs="Times New Roman"/>
          <w:color w:val="000000" w:themeColor="text1"/>
          <w:highlight w:val="none"/>
          <w14:textFill>
            <w14:solidFill>
              <w14:schemeClr w14:val="tx1"/>
            </w14:solidFill>
          </w14:textFill>
        </w:rPr>
      </w:pPr>
      <w:r>
        <w:rPr>
          <w:rFonts w:ascii="Times New Roman" w:hAnsi="Times New Roman" w:eastAsia="宋体" w:cs="Times New Roman"/>
          <w:color w:val="000000" w:themeColor="text1"/>
          <w:highlight w:val="none"/>
          <w14:textFill>
            <w14:solidFill>
              <w14:schemeClr w14:val="tx1"/>
            </w14:solidFill>
          </w14:textFill>
        </w:rPr>
        <w:t>合同履行期限：</w:t>
      </w:r>
      <w:r>
        <w:rPr>
          <w:rFonts w:hint="default" w:ascii="Times New Roman" w:hAnsi="Times New Roman" w:eastAsia="宋体" w:cs="Times New Roman"/>
          <w:color w:val="000000" w:themeColor="text1"/>
          <w:highlight w:val="none"/>
          <w14:textFill>
            <w14:solidFill>
              <w14:schemeClr w14:val="tx1"/>
            </w14:solidFill>
          </w14:textFill>
        </w:rPr>
        <w:t>12个月</w:t>
      </w:r>
      <w:r>
        <w:rPr>
          <w:rFonts w:hint="default" w:ascii="Times New Roman" w:hAnsi="Times New Roman" w:eastAsia="宋体" w:cs="Times New Roman"/>
          <w:color w:val="000000" w:themeColor="text1"/>
          <w:highlight w:val="none"/>
          <w:lang w:eastAsia="zh-CN"/>
          <w14:textFill>
            <w14:solidFill>
              <w14:schemeClr w14:val="tx1"/>
            </w14:solidFill>
          </w14:textFill>
        </w:rPr>
        <w:t>，自软件安装调试完成并经采购人验收合格之日起计算。</w:t>
      </w:r>
      <w:r>
        <w:rPr>
          <w:rFonts w:hint="default" w:ascii="Times New Roman" w:hAnsi="Times New Roman" w:eastAsia="宋体" w:cs="Times New Roman"/>
          <w:color w:val="000000" w:themeColor="text1"/>
          <w:highlight w:val="none"/>
          <w14:textFill>
            <w14:solidFill>
              <w14:schemeClr w14:val="tx1"/>
            </w14:solidFill>
          </w14:textFill>
        </w:rPr>
        <w:t>合同签订后</w:t>
      </w:r>
      <w:r>
        <w:rPr>
          <w:rFonts w:hint="default" w:ascii="Times New Roman" w:hAnsi="Times New Roman" w:eastAsia="宋体" w:cs="Times New Roman"/>
          <w:color w:val="000000" w:themeColor="text1"/>
          <w:highlight w:val="none"/>
          <w:lang w:val="en-US" w:eastAsia="zh-CN"/>
          <w14:textFill>
            <w14:solidFill>
              <w14:schemeClr w14:val="tx1"/>
            </w14:solidFill>
          </w14:textFill>
        </w:rPr>
        <w:t>10个工作日</w:t>
      </w:r>
      <w:r>
        <w:rPr>
          <w:rFonts w:hint="default" w:ascii="Times New Roman" w:hAnsi="Times New Roman" w:eastAsia="宋体" w:cs="Times New Roman"/>
          <w:color w:val="000000" w:themeColor="text1"/>
          <w:highlight w:val="none"/>
          <w14:textFill>
            <w14:solidFill>
              <w14:schemeClr w14:val="tx1"/>
            </w14:solidFill>
          </w14:textFill>
        </w:rPr>
        <w:t>内</w:t>
      </w:r>
      <w:r>
        <w:rPr>
          <w:rFonts w:ascii="Segoe UI" w:hAnsi="Segoe UI" w:eastAsia="Segoe UI" w:cs="Segoe UI"/>
          <w:i w:val="0"/>
          <w:iCs w:val="0"/>
          <w:caps w:val="0"/>
          <w:color w:val="0F1115"/>
          <w:spacing w:val="0"/>
          <w:sz w:val="24"/>
          <w:szCs w:val="24"/>
          <w:highlight w:val="none"/>
          <w:shd w:val="clear" w:fill="FFFFFF"/>
        </w:rPr>
        <w:t>完成软件安装调试并提交采购人验收</w:t>
      </w:r>
      <w:r>
        <w:rPr>
          <w:rFonts w:hint="eastAsia" w:ascii="Times New Roman" w:hAnsi="Times New Roman" w:eastAsia="宋体" w:cs="Times New Roman"/>
          <w:color w:val="000000" w:themeColor="text1"/>
          <w:highlight w:val="none"/>
          <w:lang w:eastAsia="zh-CN"/>
          <w14:textFill>
            <w14:solidFill>
              <w14:schemeClr w14:val="tx1"/>
            </w14:solidFill>
          </w14:textFill>
        </w:rPr>
        <w:t>。</w:t>
      </w:r>
    </w:p>
    <w:p w14:paraId="5055E1A6">
      <w:pPr>
        <w:pStyle w:val="17"/>
        <w:numPr>
          <w:ilvl w:val="0"/>
          <w:numId w:val="3"/>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本项目是否接受联合体响应：不接受。</w:t>
      </w:r>
    </w:p>
    <w:p w14:paraId="198A2945">
      <w:pPr>
        <w:pStyle w:val="17"/>
        <w:numPr>
          <w:ilvl w:val="0"/>
          <w:numId w:val="2"/>
        </w:numPr>
        <w:spacing w:line="360" w:lineRule="auto"/>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申请人的资格要求：</w:t>
      </w:r>
    </w:p>
    <w:p w14:paraId="1743C1F7">
      <w:pPr>
        <w:pStyle w:val="17"/>
        <w:numPr>
          <w:ilvl w:val="0"/>
          <w:numId w:val="4"/>
        </w:numPr>
        <w:spacing w:line="360" w:lineRule="auto"/>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满足《中华人民共和国</w:t>
      </w:r>
      <w:bookmarkStart w:id="19" w:name="_GoBack"/>
      <w:bookmarkEnd w:id="19"/>
      <w:r>
        <w:rPr>
          <w:b/>
          <w:color w:val="000000" w:themeColor="text1"/>
          <w:highlight w:val="none"/>
          <w14:textFill>
            <w14:solidFill>
              <w14:schemeClr w14:val="tx1"/>
            </w14:solidFill>
          </w14:textFill>
        </w:rPr>
        <w:t>政府采购法》第二十二条规定：</w:t>
      </w:r>
    </w:p>
    <w:p w14:paraId="1D74DF4C">
      <w:pPr>
        <w:pStyle w:val="17"/>
        <w:numPr>
          <w:ilvl w:val="0"/>
          <w:numId w:val="5"/>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具有独立承担民事责任的能力（提供法人或者其他组织的营业执照</w:t>
      </w:r>
      <w:r>
        <w:rPr>
          <w:rFonts w:hint="eastAsia"/>
          <w:color w:val="000000" w:themeColor="text1"/>
          <w:highlight w:val="none"/>
          <w14:textFill>
            <w14:solidFill>
              <w14:schemeClr w14:val="tx1"/>
            </w14:solidFill>
          </w14:textFill>
        </w:rPr>
        <w:t>等证明材料</w:t>
      </w:r>
      <w:r>
        <w:rPr>
          <w:color w:val="000000" w:themeColor="text1"/>
          <w:highlight w:val="none"/>
          <w14:textFill>
            <w14:solidFill>
              <w14:schemeClr w14:val="tx1"/>
            </w14:solidFill>
          </w14:textFill>
        </w:rPr>
        <w:t>复印件加盖公章，自然人的身份证复印件加盖公章）；</w:t>
      </w:r>
    </w:p>
    <w:p w14:paraId="27A733CA">
      <w:pPr>
        <w:pStyle w:val="17"/>
        <w:numPr>
          <w:ilvl w:val="0"/>
          <w:numId w:val="5"/>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具有良好的商业信誉和健全的财务会计制度（提供</w:t>
      </w:r>
      <w:r>
        <w:rPr>
          <w:rFonts w:hint="eastAsia"/>
          <w:color w:val="000000" w:themeColor="text1"/>
          <w:highlight w:val="none"/>
          <w14:textFill>
            <w14:solidFill>
              <w14:schemeClr w14:val="tx1"/>
            </w14:solidFill>
          </w14:textFill>
        </w:rPr>
        <w:t>2025年度</w:t>
      </w:r>
      <w:r>
        <w:rPr>
          <w:color w:val="000000" w:themeColor="text1"/>
          <w:highlight w:val="none"/>
          <w14:textFill>
            <w14:solidFill>
              <w14:schemeClr w14:val="tx1"/>
            </w14:solidFill>
          </w14:textFill>
        </w:rPr>
        <w:t>的审计报告复印件加盖公章或响应截止时间前</w:t>
      </w:r>
      <w:r>
        <w:rPr>
          <w:rFonts w:hint="eastAsia"/>
          <w:color w:val="000000" w:themeColor="text1"/>
          <w:highlight w:val="none"/>
          <w14:textFill>
            <w14:solidFill>
              <w14:schemeClr w14:val="tx1"/>
            </w14:solidFill>
          </w14:textFill>
        </w:rPr>
        <w:t>半年</w:t>
      </w:r>
      <w:r>
        <w:rPr>
          <w:color w:val="000000" w:themeColor="text1"/>
          <w:highlight w:val="none"/>
          <w14:textFill>
            <w14:solidFill>
              <w14:schemeClr w14:val="tx1"/>
            </w14:solidFill>
          </w14:textFill>
        </w:rPr>
        <w:t>内</w:t>
      </w:r>
      <w:r>
        <w:rPr>
          <w:rFonts w:hint="eastAsia"/>
          <w:color w:val="000000" w:themeColor="text1"/>
          <w:szCs w:val="24"/>
          <w:highlight w:val="none"/>
          <w14:textFill>
            <w14:solidFill>
              <w14:schemeClr w14:val="tx1"/>
            </w14:solidFill>
          </w14:textFill>
        </w:rPr>
        <w:t>（2026年</w:t>
      </w:r>
      <w:r>
        <w:rPr>
          <w:rFonts w:hint="eastAsia"/>
          <w:color w:val="000000" w:themeColor="text1"/>
          <w:szCs w:val="24"/>
          <w:highlight w:val="none"/>
          <w:lang w:val="en-US" w:eastAsia="zh-CN"/>
          <w14:textFill>
            <w14:solidFill>
              <w14:schemeClr w14:val="tx1"/>
            </w14:solidFill>
          </w14:textFill>
        </w:rPr>
        <w:t>4</w:t>
      </w:r>
      <w:r>
        <w:rPr>
          <w:rFonts w:hint="eastAsia"/>
          <w:color w:val="000000" w:themeColor="text1"/>
          <w:szCs w:val="24"/>
          <w:highlight w:val="none"/>
          <w14:textFill>
            <w14:solidFill>
              <w14:schemeClr w14:val="tx1"/>
            </w14:solidFill>
          </w14:textFill>
        </w:rPr>
        <w:t>月至2026年</w:t>
      </w:r>
      <w:r>
        <w:rPr>
          <w:rFonts w:hint="eastAsia"/>
          <w:color w:val="000000" w:themeColor="text1"/>
          <w:szCs w:val="24"/>
          <w:highlight w:val="none"/>
          <w:lang w:val="en-US" w:eastAsia="zh-CN"/>
          <w14:textFill>
            <w14:solidFill>
              <w14:schemeClr w14:val="tx1"/>
            </w14:solidFill>
          </w14:textFill>
        </w:rPr>
        <w:t>9</w:t>
      </w:r>
      <w:r>
        <w:rPr>
          <w:rFonts w:hint="eastAsia"/>
          <w:color w:val="000000" w:themeColor="text1"/>
          <w:szCs w:val="24"/>
          <w:highlight w:val="none"/>
          <w14:textFill>
            <w14:solidFill>
              <w14:schemeClr w14:val="tx1"/>
            </w14:solidFill>
          </w14:textFill>
        </w:rPr>
        <w:t>月</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至少一个月的财务状况报告（至少包括资产负债表和利润表）复印件加盖公章，或响应截止时间前六个月内银行出具的资信证明复印件加盖公章，或财政部门认可的专业担保机构出具的响应担保函复印件加盖公章，成立不满一</w:t>
      </w:r>
      <w:r>
        <w:rPr>
          <w:rFonts w:hint="eastAsia"/>
          <w:color w:val="000000" w:themeColor="text1"/>
          <w:highlight w:val="none"/>
          <w14:textFill>
            <w14:solidFill>
              <w14:schemeClr w14:val="tx1"/>
            </w14:solidFill>
          </w14:textFill>
        </w:rPr>
        <w:t>个月</w:t>
      </w:r>
      <w:r>
        <w:rPr>
          <w:color w:val="000000" w:themeColor="text1"/>
          <w:highlight w:val="none"/>
          <w14:textFill>
            <w14:solidFill>
              <w14:schemeClr w14:val="tx1"/>
            </w14:solidFill>
          </w14:textFill>
        </w:rPr>
        <w:t>的无须提供）；</w:t>
      </w:r>
    </w:p>
    <w:p w14:paraId="547A834E">
      <w:pPr>
        <w:pStyle w:val="17"/>
        <w:numPr>
          <w:ilvl w:val="0"/>
          <w:numId w:val="5"/>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具有履行合同所必需的设备和专业技术能力（根据项目需求提供履行合同所必需的设备和专业技术能力的声明函或证明材料）（格式见后附件）；</w:t>
      </w:r>
    </w:p>
    <w:p w14:paraId="7B0C26A4">
      <w:pPr>
        <w:pStyle w:val="17"/>
        <w:numPr>
          <w:ilvl w:val="0"/>
          <w:numId w:val="5"/>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有依法缴纳税收和社会保障资金的良好记录（提供响应截止时间前</w:t>
      </w:r>
      <w:r>
        <w:rPr>
          <w:rFonts w:hint="eastAsia"/>
          <w:color w:val="000000" w:themeColor="text1"/>
          <w:highlight w:val="none"/>
          <w14:textFill>
            <w14:solidFill>
              <w14:schemeClr w14:val="tx1"/>
            </w14:solidFill>
          </w14:textFill>
        </w:rPr>
        <w:t>半年</w:t>
      </w:r>
      <w:r>
        <w:rPr>
          <w:color w:val="000000" w:themeColor="text1"/>
          <w:highlight w:val="none"/>
          <w14:textFill>
            <w14:solidFill>
              <w14:schemeClr w14:val="tx1"/>
            </w14:solidFill>
          </w14:textFill>
        </w:rPr>
        <w:t>内</w:t>
      </w:r>
      <w:r>
        <w:rPr>
          <w:rFonts w:hint="eastAsia"/>
          <w:color w:val="000000" w:themeColor="text1"/>
          <w:szCs w:val="24"/>
          <w:highlight w:val="none"/>
          <w14:textFill>
            <w14:solidFill>
              <w14:schemeClr w14:val="tx1"/>
            </w14:solidFill>
          </w14:textFill>
        </w:rPr>
        <w:t>（</w:t>
      </w:r>
      <w:r>
        <w:rPr>
          <w:rFonts w:hint="eastAsia"/>
          <w:color w:val="000000" w:themeColor="text1"/>
          <w:szCs w:val="24"/>
          <w:highlight w:val="none"/>
          <w:lang w:eastAsia="zh-CN"/>
          <w14:textFill>
            <w14:solidFill>
              <w14:schemeClr w14:val="tx1"/>
            </w14:solidFill>
          </w14:textFill>
        </w:rPr>
        <w:t>2026年4月至2026年9月</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至少一个月缴纳税收（企业代缴的个人所得税除外）的凭据复印件加盖公章，并提供缴纳社会保险的凭据（专用收据或社会保险缴纳清单）复印件加盖公章，根据国家相关政策免缴或迟缴的需提供相关证明材料）；</w:t>
      </w:r>
    </w:p>
    <w:p w14:paraId="1C336395">
      <w:pPr>
        <w:pStyle w:val="17"/>
        <w:numPr>
          <w:ilvl w:val="0"/>
          <w:numId w:val="5"/>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参加采购活动前三年内，在经营活动中没有重大违法记录（提供参加本次采购活动前三年内在经营活动中没有重大违法记录的书面声明）（格式见后附件）；</w:t>
      </w:r>
    </w:p>
    <w:p w14:paraId="7A80044C">
      <w:pPr>
        <w:pStyle w:val="17"/>
        <w:numPr>
          <w:ilvl w:val="0"/>
          <w:numId w:val="5"/>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法律、行政法规规定的其他条件：无。</w:t>
      </w:r>
    </w:p>
    <w:p w14:paraId="1C31C827">
      <w:pPr>
        <w:pStyle w:val="17"/>
        <w:numPr>
          <w:ilvl w:val="0"/>
          <w:numId w:val="4"/>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本项目的特定资格要求：</w:t>
      </w:r>
      <w:r>
        <w:rPr>
          <w:rFonts w:hint="eastAsia"/>
          <w:color w:val="000000" w:themeColor="text1"/>
          <w:highlight w:val="none"/>
          <w14:textFill>
            <w14:solidFill>
              <w14:schemeClr w14:val="tx1"/>
            </w14:solidFill>
          </w14:textFill>
        </w:rPr>
        <w:t>无。</w:t>
      </w:r>
    </w:p>
    <w:p w14:paraId="3CD8536A">
      <w:pPr>
        <w:pStyle w:val="17"/>
        <w:numPr>
          <w:ilvl w:val="0"/>
          <w:numId w:val="4"/>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拒绝下述供应商参加本次</w:t>
      </w:r>
      <w:r>
        <w:rPr>
          <w:rFonts w:hint="eastAsia"/>
          <w:color w:val="000000" w:themeColor="text1"/>
          <w:highlight w:val="none"/>
          <w14:textFill>
            <w14:solidFill>
              <w14:schemeClr w14:val="tx1"/>
            </w14:solidFill>
          </w14:textFill>
        </w:rPr>
        <w:t>采购</w:t>
      </w:r>
      <w:r>
        <w:rPr>
          <w:color w:val="000000" w:themeColor="text1"/>
          <w:highlight w:val="none"/>
          <w14:textFill>
            <w14:solidFill>
              <w14:schemeClr w14:val="tx1"/>
            </w14:solidFill>
          </w14:textFill>
        </w:rPr>
        <w:t>：</w:t>
      </w:r>
    </w:p>
    <w:p w14:paraId="5204DBC7">
      <w:pPr>
        <w:pStyle w:val="17"/>
        <w:spacing w:line="360" w:lineRule="auto"/>
        <w:ind w:firstLine="480" w:firstLineChars="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①</w:t>
      </w:r>
      <w:r>
        <w:rPr>
          <w:color w:val="000000" w:themeColor="text1"/>
          <w:highlight w:val="none"/>
          <w14:textFill>
            <w14:solidFill>
              <w14:schemeClr w14:val="tx1"/>
            </w14:solidFill>
          </w14:textFill>
        </w:rPr>
        <w:t>供应商单位负责人为同一人或者存在直接控股、管理关系的不同供应商，不得参加同一合同项下的采购或采购活动；</w:t>
      </w:r>
    </w:p>
    <w:p w14:paraId="1F704C11">
      <w:pPr>
        <w:pStyle w:val="17"/>
        <w:spacing w:line="360" w:lineRule="auto"/>
        <w:ind w:firstLine="480" w:firstLineChars="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②</w:t>
      </w:r>
      <w:r>
        <w:rPr>
          <w:color w:val="000000" w:themeColor="text1"/>
          <w:highlight w:val="none"/>
          <w14:textFill>
            <w14:solidFill>
              <w14:schemeClr w14:val="tx1"/>
            </w14:solidFill>
          </w14:textFill>
        </w:rPr>
        <w:t>凡为本项目提供整体设计、规范编制或者项目管理、检测等服务的供应商，不得再参加本项目的采购或采购活动；</w:t>
      </w:r>
    </w:p>
    <w:p w14:paraId="3222FBCC">
      <w:pPr>
        <w:pStyle w:val="17"/>
        <w:spacing w:line="360" w:lineRule="auto"/>
        <w:ind w:firstLine="480" w:firstLineChars="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③</w:t>
      </w:r>
      <w:r>
        <w:rPr>
          <w:color w:val="000000" w:themeColor="text1"/>
          <w:highlight w:val="none"/>
          <w14:textFill>
            <w14:solidFill>
              <w14:schemeClr w14:val="tx1"/>
            </w14:solidFill>
          </w14:textFill>
        </w:rPr>
        <w:t>供应商被</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信用中国</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网站（www.creditchina.gov.cn）列入失信被执行人、重大税收违法失信主体、</w:t>
      </w:r>
      <w:r>
        <w:rPr>
          <w:rFonts w:hint="eastAsia"/>
          <w:color w:val="000000" w:themeColor="text1"/>
          <w:highlight w:val="none"/>
          <w14:textFill>
            <w14:solidFill>
              <w14:schemeClr w14:val="tx1"/>
            </w14:solidFill>
          </w14:textFill>
        </w:rPr>
        <w:t>政府采购严重违法失信行为记录名单。</w:t>
      </w:r>
    </w:p>
    <w:p w14:paraId="2DF4E9F0">
      <w:pPr>
        <w:pStyle w:val="17"/>
        <w:numPr>
          <w:ilvl w:val="0"/>
          <w:numId w:val="2"/>
        </w:numPr>
        <w:spacing w:line="360" w:lineRule="auto"/>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获取采购文件</w:t>
      </w:r>
    </w:p>
    <w:p w14:paraId="1796500C">
      <w:pPr>
        <w:pStyle w:val="17"/>
        <w:numPr>
          <w:ilvl w:val="0"/>
          <w:numId w:val="6"/>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时间：202</w:t>
      </w:r>
      <w:r>
        <w:rPr>
          <w:rFonts w:hint="eastAsia"/>
          <w:color w:val="000000" w:themeColor="text1"/>
          <w:highlight w:val="none"/>
          <w14:textFill>
            <w14:solidFill>
              <w14:schemeClr w14:val="tx1"/>
            </w14:solidFill>
          </w14:textFill>
        </w:rPr>
        <w:t>6</w:t>
      </w:r>
      <w:r>
        <w:rPr>
          <w:color w:val="000000" w:themeColor="text1"/>
          <w:highlight w:val="none"/>
          <w14:textFill>
            <w14:solidFill>
              <w14:schemeClr w14:val="tx1"/>
            </w14:solidFill>
          </w14:textFill>
        </w:rPr>
        <w:t>年</w:t>
      </w:r>
      <w:r>
        <w:rPr>
          <w:rFonts w:hint="eastAsia"/>
          <w:color w:val="000000" w:themeColor="text1"/>
          <w:highlight w:val="none"/>
          <w:lang w:val="en-US" w:eastAsia="zh-CN"/>
          <w14:textFill>
            <w14:solidFill>
              <w14:schemeClr w14:val="tx1"/>
            </w14:solidFill>
          </w14:textFill>
        </w:rPr>
        <w:t>10</w:t>
      </w:r>
      <w:r>
        <w:rPr>
          <w:color w:val="000000" w:themeColor="text1"/>
          <w:highlight w:val="none"/>
          <w14:textFill>
            <w14:solidFill>
              <w14:schemeClr w14:val="tx1"/>
            </w14:solidFill>
          </w14:textFill>
        </w:rPr>
        <w:t>月</w:t>
      </w:r>
      <w:r>
        <w:rPr>
          <w:rFonts w:hint="eastAsia"/>
          <w:color w:val="000000" w:themeColor="text1"/>
          <w:highlight w:val="none"/>
          <w:lang w:val="en-US" w:eastAsia="zh-CN"/>
          <w14:textFill>
            <w14:solidFill>
              <w14:schemeClr w14:val="tx1"/>
            </w14:solidFill>
          </w14:textFill>
        </w:rPr>
        <w:t>14</w:t>
      </w:r>
      <w:r>
        <w:rPr>
          <w:color w:val="000000" w:themeColor="text1"/>
          <w:highlight w:val="none"/>
          <w14:textFill>
            <w14:solidFill>
              <w14:schemeClr w14:val="tx1"/>
            </w14:solidFill>
          </w14:textFill>
        </w:rPr>
        <w:t>日上午09:00至202</w:t>
      </w:r>
      <w:r>
        <w:rPr>
          <w:rFonts w:hint="eastAsia"/>
          <w:color w:val="000000" w:themeColor="text1"/>
          <w:highlight w:val="none"/>
          <w14:textFill>
            <w14:solidFill>
              <w14:schemeClr w14:val="tx1"/>
            </w14:solidFill>
          </w14:textFill>
        </w:rPr>
        <w:t>6</w:t>
      </w:r>
      <w:r>
        <w:rPr>
          <w:color w:val="000000" w:themeColor="text1"/>
          <w:highlight w:val="none"/>
          <w14:textFill>
            <w14:solidFill>
              <w14:schemeClr w14:val="tx1"/>
            </w14:solidFill>
          </w14:textFill>
        </w:rPr>
        <w:t>年</w:t>
      </w:r>
      <w:r>
        <w:rPr>
          <w:rFonts w:hint="eastAsia"/>
          <w:color w:val="000000" w:themeColor="text1"/>
          <w:highlight w:val="none"/>
          <w:lang w:val="en-US" w:eastAsia="zh-CN"/>
          <w14:textFill>
            <w14:solidFill>
              <w14:schemeClr w14:val="tx1"/>
            </w14:solidFill>
          </w14:textFill>
        </w:rPr>
        <w:t>10</w:t>
      </w:r>
      <w:r>
        <w:rPr>
          <w:color w:val="000000" w:themeColor="text1"/>
          <w:highlight w:val="none"/>
          <w14:textFill>
            <w14:solidFill>
              <w14:schemeClr w14:val="tx1"/>
            </w14:solidFill>
          </w14:textFill>
        </w:rPr>
        <w:t>月</w:t>
      </w:r>
      <w:r>
        <w:rPr>
          <w:rFonts w:hint="eastAsia"/>
          <w:color w:val="000000" w:themeColor="text1"/>
          <w:highlight w:val="none"/>
          <w:lang w:val="en-US" w:eastAsia="zh-CN"/>
          <w14:textFill>
            <w14:solidFill>
              <w14:schemeClr w14:val="tx1"/>
            </w14:solidFill>
          </w14:textFill>
        </w:rPr>
        <w:t>20</w:t>
      </w:r>
      <w:r>
        <w:rPr>
          <w:color w:val="000000" w:themeColor="text1"/>
          <w:highlight w:val="none"/>
          <w14:textFill>
            <w14:solidFill>
              <w14:schemeClr w14:val="tx1"/>
            </w14:solidFill>
          </w14:textFill>
        </w:rPr>
        <w:t>日17:00（北京时间）</w:t>
      </w:r>
    </w:p>
    <w:p w14:paraId="2DEAE740">
      <w:pPr>
        <w:pStyle w:val="17"/>
        <w:numPr>
          <w:ilvl w:val="0"/>
          <w:numId w:val="6"/>
        </w:numPr>
        <w:spacing w:line="360" w:lineRule="auto"/>
        <w:ind w:firstLineChars="0"/>
        <w:rPr>
          <w:rFonts w:hint="eastAsia" w:asciiTheme="majorEastAsia" w:hAnsiTheme="majorEastAsia" w:eastAsiaTheme="majorEastAsia"/>
          <w:szCs w:val="24"/>
          <w:highlight w:val="none"/>
        </w:rPr>
      </w:pPr>
      <w:r>
        <w:rPr>
          <w:color w:val="000000" w:themeColor="text1"/>
          <w:highlight w:val="none"/>
          <w14:textFill>
            <w14:solidFill>
              <w14:schemeClr w14:val="tx1"/>
            </w14:solidFill>
          </w14:textFill>
        </w:rPr>
        <w:t xml:space="preserve">获取方式： </w:t>
      </w:r>
      <w:r>
        <w:rPr>
          <w:rFonts w:asciiTheme="majorEastAsia" w:hAnsiTheme="majorEastAsia" w:eastAsiaTheme="majorEastAsia"/>
          <w:szCs w:val="24"/>
          <w:highlight w:val="none"/>
        </w:rPr>
        <w:t>通过“招标代理机构”的电子平台获取</w:t>
      </w:r>
      <w:r>
        <w:rPr>
          <w:rFonts w:hint="eastAsia" w:asciiTheme="majorEastAsia" w:hAnsiTheme="majorEastAsia" w:eastAsiaTheme="majorEastAsia"/>
          <w:szCs w:val="24"/>
          <w:highlight w:val="none"/>
        </w:rPr>
        <w:t>公开比选</w:t>
      </w:r>
      <w:r>
        <w:rPr>
          <w:rFonts w:asciiTheme="majorEastAsia" w:hAnsiTheme="majorEastAsia" w:eastAsiaTheme="majorEastAsia"/>
          <w:szCs w:val="24"/>
          <w:highlight w:val="none"/>
        </w:rPr>
        <w:t>文件。</w:t>
      </w:r>
    </w:p>
    <w:p w14:paraId="52DBED08">
      <w:pPr>
        <w:adjustRightInd w:val="0"/>
        <w:snapToGrid w:val="0"/>
        <w:spacing w:line="360" w:lineRule="auto"/>
        <w:ind w:firstLine="480" w:firstLineChars="200"/>
        <w:jc w:val="left"/>
        <w:rPr>
          <w:rFonts w:hint="eastAsia" w:asciiTheme="majorEastAsia" w:hAnsiTheme="majorEastAsia" w:eastAsiaTheme="majorEastAsia"/>
          <w:sz w:val="24"/>
          <w:szCs w:val="24"/>
          <w:highlight w:val="none"/>
        </w:rPr>
      </w:pPr>
      <w:r>
        <w:rPr>
          <w:rFonts w:asciiTheme="majorEastAsia" w:hAnsiTheme="majorEastAsia" w:eastAsiaTheme="majorEastAsia"/>
          <w:sz w:val="24"/>
          <w:szCs w:val="24"/>
          <w:highlight w:val="none"/>
        </w:rPr>
        <w:t>方式：线上购买，售价 500 元（人民币），售后不退。通过“招标代理机构”的电子平台进行文件费支付及网上获取比选文件。通过以下两种方式之一（a或b）即可进行费用支付。</w:t>
      </w:r>
    </w:p>
    <w:p w14:paraId="03C8486C">
      <w:pPr>
        <w:adjustRightInd w:val="0"/>
        <w:snapToGrid w:val="0"/>
        <w:spacing w:line="360" w:lineRule="auto"/>
        <w:ind w:firstLine="482" w:firstLineChars="200"/>
        <w:jc w:val="left"/>
        <w:rPr>
          <w:rFonts w:hint="eastAsia" w:asciiTheme="majorEastAsia" w:hAnsiTheme="majorEastAsia" w:eastAsiaTheme="majorEastAsia"/>
          <w:sz w:val="24"/>
          <w:szCs w:val="24"/>
          <w:highlight w:val="none"/>
        </w:rPr>
      </w:pPr>
      <w:r>
        <w:rPr>
          <w:rFonts w:asciiTheme="majorEastAsia" w:hAnsiTheme="majorEastAsia" w:eastAsiaTheme="majorEastAsia"/>
          <w:b/>
          <w:bCs/>
          <w:sz w:val="24"/>
          <w:szCs w:val="24"/>
          <w:highlight w:val="none"/>
        </w:rPr>
        <w:t>a.手机端：</w:t>
      </w:r>
      <w:r>
        <w:rPr>
          <w:rFonts w:asciiTheme="majorEastAsia" w:hAnsiTheme="majorEastAsia" w:eastAsiaTheme="majorEastAsia"/>
          <w:sz w:val="24"/>
          <w:szCs w:val="24"/>
          <w:highlight w:val="none"/>
        </w:rPr>
        <w:t>获取时间内关注微信公众号“采易招”点击“公共服务”-“投标登记”-“公开项目/邀请项目”找到相应的项目进行登记，并进行报名材料上传及支付。</w:t>
      </w:r>
    </w:p>
    <w:p w14:paraId="0F4C93C2">
      <w:pPr>
        <w:adjustRightInd w:val="0"/>
        <w:snapToGrid w:val="0"/>
        <w:spacing w:line="360" w:lineRule="auto"/>
        <w:ind w:firstLine="482" w:firstLineChars="200"/>
        <w:jc w:val="left"/>
        <w:rPr>
          <w:rFonts w:hint="eastAsia" w:asciiTheme="majorEastAsia" w:hAnsiTheme="majorEastAsia" w:eastAsiaTheme="majorEastAsia"/>
          <w:sz w:val="24"/>
          <w:szCs w:val="24"/>
          <w:highlight w:val="none"/>
        </w:rPr>
      </w:pPr>
      <w:r>
        <w:rPr>
          <w:rFonts w:asciiTheme="majorEastAsia" w:hAnsiTheme="majorEastAsia" w:eastAsiaTheme="majorEastAsia"/>
          <w:b/>
          <w:bCs/>
          <w:sz w:val="24"/>
          <w:szCs w:val="24"/>
          <w:highlight w:val="none"/>
        </w:rPr>
        <w:t>b.PC端：</w:t>
      </w:r>
      <w:r>
        <w:rPr>
          <w:rFonts w:hint="eastAsia" w:asciiTheme="majorEastAsia" w:hAnsiTheme="majorEastAsia" w:eastAsiaTheme="majorEastAsia"/>
          <w:sz w:val="24"/>
          <w:szCs w:val="24"/>
          <w:highlight w:val="none"/>
        </w:rPr>
        <w:t>输入“采易招”网址（https://www.gpdi.com/homepage/)，注册登录（步骤详细操作指引见“采易招”电子采购与招标平台(https://www.gpdi.com/homepage/)--服务指南--供应商操作手册）后，点击“我要报名”找到相应的项目进行登记，并进行报名材料上传及支付、文件的自助获取。</w:t>
      </w:r>
      <w:r>
        <w:rPr>
          <w:rFonts w:asciiTheme="majorEastAsia" w:hAnsiTheme="majorEastAsia" w:eastAsiaTheme="majorEastAsia"/>
          <w:sz w:val="24"/>
          <w:szCs w:val="24"/>
          <w:highlight w:val="none"/>
        </w:rPr>
        <w:t xml:space="preserve"> </w:t>
      </w:r>
    </w:p>
    <w:p w14:paraId="409264CB">
      <w:pPr>
        <w:adjustRightInd w:val="0"/>
        <w:snapToGrid w:val="0"/>
        <w:spacing w:line="360" w:lineRule="auto"/>
        <w:ind w:firstLine="480" w:firstLineChars="200"/>
        <w:jc w:val="left"/>
        <w:rPr>
          <w:rFonts w:hint="eastAsia" w:asciiTheme="majorEastAsia" w:hAnsiTheme="majorEastAsia" w:eastAsiaTheme="majorEastAsia"/>
          <w:sz w:val="24"/>
          <w:szCs w:val="24"/>
          <w:highlight w:val="none"/>
        </w:rPr>
      </w:pPr>
      <w:r>
        <w:rPr>
          <w:rFonts w:asciiTheme="majorEastAsia" w:hAnsiTheme="majorEastAsia" w:eastAsiaTheme="majorEastAsia"/>
          <w:sz w:val="24"/>
          <w:szCs w:val="24"/>
          <w:highlight w:val="none"/>
        </w:rPr>
        <w:t>“采易招”报名审核的说明：</w:t>
      </w:r>
    </w:p>
    <w:p w14:paraId="3F7DA594">
      <w:pPr>
        <w:adjustRightInd w:val="0"/>
        <w:snapToGrid w:val="0"/>
        <w:spacing w:line="360" w:lineRule="auto"/>
        <w:ind w:firstLine="480" w:firstLineChars="200"/>
        <w:jc w:val="left"/>
        <w:rPr>
          <w:rFonts w:hint="eastAsia" w:asciiTheme="majorEastAsia" w:hAnsiTheme="majorEastAsia" w:eastAsiaTheme="majorEastAsia"/>
          <w:sz w:val="24"/>
          <w:szCs w:val="24"/>
          <w:highlight w:val="none"/>
        </w:rPr>
      </w:pPr>
      <w:r>
        <w:rPr>
          <w:rFonts w:asciiTheme="majorEastAsia" w:hAnsiTheme="majorEastAsia" w:eastAsiaTheme="majorEastAsia"/>
          <w:sz w:val="24"/>
          <w:szCs w:val="24"/>
          <w:highlight w:val="none"/>
        </w:rPr>
        <w:t>①报名审核报名材料：（1）单位营业执照扫描件（加盖公章）；（2）法人代表证明书扫描件（加盖公章）；（3）法定代表人授权委托书扫描件（加盖公章）（按顺序上即可）；</w:t>
      </w:r>
    </w:p>
    <w:p w14:paraId="14D99C92">
      <w:pPr>
        <w:adjustRightInd w:val="0"/>
        <w:snapToGrid w:val="0"/>
        <w:spacing w:line="360" w:lineRule="auto"/>
        <w:ind w:firstLine="480" w:firstLineChars="200"/>
        <w:jc w:val="left"/>
        <w:rPr>
          <w:rFonts w:hint="eastAsia" w:asciiTheme="majorEastAsia" w:hAnsiTheme="majorEastAsia" w:eastAsiaTheme="majorEastAsia"/>
          <w:sz w:val="24"/>
          <w:szCs w:val="24"/>
          <w:highlight w:val="none"/>
        </w:rPr>
      </w:pPr>
      <w:r>
        <w:rPr>
          <w:rFonts w:asciiTheme="majorEastAsia" w:hAnsiTheme="majorEastAsia" w:eastAsiaTheme="majorEastAsia"/>
          <w:sz w:val="24"/>
          <w:szCs w:val="24"/>
          <w:highlight w:val="none"/>
        </w:rPr>
        <w:t>②“采易招”客服支撑QQ：2604586483（工作日8:30-12:00，下午2:30-5:30）。</w:t>
      </w:r>
      <w:r>
        <w:rPr>
          <w:rFonts w:hint="eastAsia" w:ascii="宋体" w:hAnsi="宋体" w:cs="宋体"/>
          <w:color w:val="000000"/>
          <w:sz w:val="24"/>
          <w:highlight w:val="none"/>
        </w:rPr>
        <w:t>该QQ仅解决“采易招”系统问题，业务相关问题请详询公告“</w:t>
      </w:r>
      <w:r>
        <w:rPr>
          <w:rFonts w:hint="eastAsia" w:ascii="宋体" w:hAnsi="宋体" w:cs="宋体"/>
          <w:b/>
          <w:bCs/>
          <w:color w:val="000000"/>
          <w:sz w:val="24"/>
          <w:szCs w:val="24"/>
          <w:highlight w:val="none"/>
        </w:rPr>
        <w:t>七、</w:t>
      </w:r>
      <w:r>
        <w:rPr>
          <w:b/>
          <w:bCs/>
          <w:color w:val="000000" w:themeColor="text1"/>
          <w:sz w:val="24"/>
          <w:szCs w:val="24"/>
          <w:highlight w:val="none"/>
          <w14:textFill>
            <w14:solidFill>
              <w14:schemeClr w14:val="tx1"/>
            </w14:solidFill>
          </w14:textFill>
        </w:rPr>
        <w:t>对本次采购提出询问，请按以下方式联系</w:t>
      </w:r>
      <w:r>
        <w:rPr>
          <w:rFonts w:hint="eastAsia" w:ascii="宋体" w:hAnsi="宋体" w:cs="宋体"/>
          <w:color w:val="000000"/>
          <w:sz w:val="24"/>
          <w:highlight w:val="none"/>
        </w:rPr>
        <w:t>”中的联系人。</w:t>
      </w:r>
    </w:p>
    <w:p w14:paraId="413CC871">
      <w:pPr>
        <w:pStyle w:val="17"/>
        <w:spacing w:line="360" w:lineRule="auto"/>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未按照上述要求合法获取采购文件的，采购人将不予受理其响应。</w:t>
      </w:r>
    </w:p>
    <w:p w14:paraId="25ADCC24">
      <w:pPr>
        <w:pStyle w:val="17"/>
        <w:spacing w:line="360" w:lineRule="auto"/>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售价：500元，本</w:t>
      </w:r>
      <w:r>
        <w:rPr>
          <w:rFonts w:hint="eastAsia"/>
          <w:color w:val="000000" w:themeColor="text1"/>
          <w:highlight w:val="none"/>
          <w14:textFill>
            <w14:solidFill>
              <w14:schemeClr w14:val="tx1"/>
            </w14:solidFill>
          </w14:textFill>
        </w:rPr>
        <w:t>采购</w:t>
      </w:r>
      <w:r>
        <w:rPr>
          <w:color w:val="000000" w:themeColor="text1"/>
          <w:highlight w:val="none"/>
          <w14:textFill>
            <w14:solidFill>
              <w14:schemeClr w14:val="tx1"/>
            </w14:solidFill>
          </w14:textFill>
        </w:rPr>
        <w:t>公告包含的采购文件售价总和。</w:t>
      </w:r>
    </w:p>
    <w:p w14:paraId="72CBC275">
      <w:pPr>
        <w:pStyle w:val="17"/>
        <w:numPr>
          <w:ilvl w:val="0"/>
          <w:numId w:val="2"/>
        </w:numPr>
        <w:spacing w:line="360" w:lineRule="auto"/>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提交响应文件截止时间、</w:t>
      </w:r>
      <w:r>
        <w:rPr>
          <w:rFonts w:hint="eastAsia"/>
          <w:b/>
          <w:color w:val="000000" w:themeColor="text1"/>
          <w:highlight w:val="none"/>
          <w14:textFill>
            <w14:solidFill>
              <w14:schemeClr w14:val="tx1"/>
            </w14:solidFill>
          </w14:textFill>
        </w:rPr>
        <w:t>响应文件开启</w:t>
      </w:r>
      <w:r>
        <w:rPr>
          <w:b/>
          <w:color w:val="000000" w:themeColor="text1"/>
          <w:highlight w:val="none"/>
          <w14:textFill>
            <w14:solidFill>
              <w14:schemeClr w14:val="tx1"/>
            </w14:solidFill>
          </w14:textFill>
        </w:rPr>
        <w:t>时间和地点</w:t>
      </w:r>
    </w:p>
    <w:p w14:paraId="3CA14F60">
      <w:pPr>
        <w:pStyle w:val="17"/>
        <w:spacing w:line="360" w:lineRule="auto"/>
        <w:ind w:firstLine="480"/>
        <w:rPr>
          <w:color w:val="000000" w:themeColor="text1"/>
          <w:highlight w:val="none"/>
          <w:u w:val="single"/>
          <w14:textFill>
            <w14:solidFill>
              <w14:schemeClr w14:val="tx1"/>
            </w14:solidFill>
          </w14:textFill>
        </w:rPr>
      </w:pPr>
      <w:bookmarkStart w:id="0" w:name="六、公告期限"/>
      <w:bookmarkEnd w:id="0"/>
      <w:r>
        <w:rPr>
          <w:color w:val="000000" w:themeColor="text1"/>
          <w:highlight w:val="none"/>
          <w14:textFill>
            <w14:solidFill>
              <w14:schemeClr w14:val="tx1"/>
            </w14:solidFill>
          </w14:textFill>
        </w:rPr>
        <w:t>递交响应文件开始时间：</w:t>
      </w:r>
      <w:r>
        <w:rPr>
          <w:color w:val="000000" w:themeColor="text1"/>
          <w:highlight w:val="none"/>
          <w:u w:val="single"/>
          <w14:textFill>
            <w14:solidFill>
              <w14:schemeClr w14:val="tx1"/>
            </w14:solidFill>
          </w14:textFill>
        </w:rPr>
        <w:t>202</w:t>
      </w:r>
      <w:r>
        <w:rPr>
          <w:rFonts w:hint="eastAsia"/>
          <w:color w:val="000000" w:themeColor="text1"/>
          <w:highlight w:val="none"/>
          <w:u w:val="single"/>
          <w14:textFill>
            <w14:solidFill>
              <w14:schemeClr w14:val="tx1"/>
            </w14:solidFill>
          </w14:textFill>
        </w:rPr>
        <w:t>6</w:t>
      </w:r>
      <w:r>
        <w:rPr>
          <w:color w:val="000000" w:themeColor="text1"/>
          <w:highlight w:val="none"/>
          <w:u w:val="single"/>
          <w14:textFill>
            <w14:solidFill>
              <w14:schemeClr w14:val="tx1"/>
            </w14:solidFill>
          </w14:textFill>
        </w:rPr>
        <w:t>年</w:t>
      </w:r>
      <w:r>
        <w:rPr>
          <w:rFonts w:hint="eastAsia"/>
          <w:color w:val="000000" w:themeColor="text1"/>
          <w:highlight w:val="none"/>
          <w:u w:val="single"/>
          <w:lang w:val="en-US" w:eastAsia="zh-CN"/>
          <w14:textFill>
            <w14:solidFill>
              <w14:schemeClr w14:val="tx1"/>
            </w14:solidFill>
          </w14:textFill>
        </w:rPr>
        <w:t>10</w:t>
      </w:r>
      <w:r>
        <w:rPr>
          <w:color w:val="000000" w:themeColor="text1"/>
          <w:highlight w:val="none"/>
          <w:u w:val="single"/>
          <w14:textFill>
            <w14:solidFill>
              <w14:schemeClr w14:val="tx1"/>
            </w14:solidFill>
          </w14:textFill>
        </w:rPr>
        <w:t>月</w:t>
      </w:r>
      <w:r>
        <w:rPr>
          <w:rFonts w:hint="eastAsia"/>
          <w:color w:val="000000" w:themeColor="text1"/>
          <w:highlight w:val="none"/>
          <w:u w:val="single"/>
          <w:lang w:val="en-US" w:eastAsia="zh-CN"/>
          <w14:textFill>
            <w14:solidFill>
              <w14:schemeClr w14:val="tx1"/>
            </w14:solidFill>
          </w14:textFill>
        </w:rPr>
        <w:t>22</w:t>
      </w:r>
      <w:r>
        <w:rPr>
          <w:color w:val="000000" w:themeColor="text1"/>
          <w:highlight w:val="none"/>
          <w:u w:val="single"/>
          <w14:textFill>
            <w14:solidFill>
              <w14:schemeClr w14:val="tx1"/>
            </w14:solidFill>
          </w14:textFill>
        </w:rPr>
        <w:t>日</w:t>
      </w:r>
      <w:r>
        <w:rPr>
          <w:rFonts w:hint="eastAsia"/>
          <w:color w:val="000000" w:themeColor="text1"/>
          <w:highlight w:val="none"/>
          <w:u w:val="single"/>
          <w:lang w:val="en-US" w:eastAsia="zh-CN"/>
          <w14:textFill>
            <w14:solidFill>
              <w14:schemeClr w14:val="tx1"/>
            </w14:solidFill>
          </w14:textFill>
        </w:rPr>
        <w:t>14</w:t>
      </w:r>
      <w:r>
        <w:rPr>
          <w:color w:val="000000" w:themeColor="text1"/>
          <w:highlight w:val="none"/>
          <w:u w:val="single"/>
          <w14:textFill>
            <w14:solidFill>
              <w14:schemeClr w14:val="tx1"/>
            </w14:solidFill>
          </w14:textFill>
        </w:rPr>
        <w:t>时</w:t>
      </w:r>
      <w:r>
        <w:rPr>
          <w:rFonts w:hint="eastAsia"/>
          <w:color w:val="000000" w:themeColor="text1"/>
          <w:highlight w:val="none"/>
          <w:u w:val="single"/>
          <w:lang w:val="en-US" w:eastAsia="zh-CN"/>
          <w14:textFill>
            <w14:solidFill>
              <w14:schemeClr w14:val="tx1"/>
            </w14:solidFill>
          </w14:textFill>
        </w:rPr>
        <w:t>0</w:t>
      </w:r>
      <w:r>
        <w:rPr>
          <w:rFonts w:hint="eastAsia"/>
          <w:color w:val="000000" w:themeColor="text1"/>
          <w:highlight w:val="none"/>
          <w:u w:val="single"/>
          <w14:textFill>
            <w14:solidFill>
              <w14:schemeClr w14:val="tx1"/>
            </w14:solidFill>
          </w14:textFill>
        </w:rPr>
        <w:t>0</w:t>
      </w:r>
      <w:r>
        <w:rPr>
          <w:color w:val="000000" w:themeColor="text1"/>
          <w:highlight w:val="none"/>
          <w:u w:val="single"/>
          <w14:textFill>
            <w14:solidFill>
              <w14:schemeClr w14:val="tx1"/>
            </w14:solidFill>
          </w14:textFill>
        </w:rPr>
        <w:t>分；</w:t>
      </w:r>
    </w:p>
    <w:p w14:paraId="136ED7BD">
      <w:pPr>
        <w:pStyle w:val="17"/>
        <w:spacing w:line="360" w:lineRule="auto"/>
        <w:ind w:firstLine="480"/>
        <w:rPr>
          <w:color w:val="000000" w:themeColor="text1"/>
          <w:highlight w:val="none"/>
          <w:u w:val="single"/>
          <w14:textFill>
            <w14:solidFill>
              <w14:schemeClr w14:val="tx1"/>
            </w14:solidFill>
          </w14:textFill>
        </w:rPr>
      </w:pPr>
      <w:r>
        <w:rPr>
          <w:color w:val="000000" w:themeColor="text1"/>
          <w:highlight w:val="none"/>
          <w14:textFill>
            <w14:solidFill>
              <w14:schemeClr w14:val="tx1"/>
            </w14:solidFill>
          </w14:textFill>
        </w:rPr>
        <w:t>递交响应文件截止时间及</w:t>
      </w:r>
      <w:r>
        <w:rPr>
          <w:rFonts w:hint="eastAsia"/>
          <w:color w:val="000000" w:themeColor="text1"/>
          <w:highlight w:val="none"/>
          <w14:textFill>
            <w14:solidFill>
              <w14:schemeClr w14:val="tx1"/>
            </w14:solidFill>
          </w14:textFill>
        </w:rPr>
        <w:t>响应文件开启</w:t>
      </w:r>
      <w:r>
        <w:rPr>
          <w:color w:val="000000" w:themeColor="text1"/>
          <w:highlight w:val="none"/>
          <w14:textFill>
            <w14:solidFill>
              <w14:schemeClr w14:val="tx1"/>
            </w14:solidFill>
          </w14:textFill>
        </w:rPr>
        <w:t>时间：</w:t>
      </w:r>
      <w:r>
        <w:rPr>
          <w:color w:val="000000" w:themeColor="text1"/>
          <w:highlight w:val="none"/>
          <w:u w:val="single"/>
          <w14:textFill>
            <w14:solidFill>
              <w14:schemeClr w14:val="tx1"/>
            </w14:solidFill>
          </w14:textFill>
        </w:rPr>
        <w:t>202</w:t>
      </w:r>
      <w:r>
        <w:rPr>
          <w:rFonts w:hint="eastAsia"/>
          <w:color w:val="000000" w:themeColor="text1"/>
          <w:highlight w:val="none"/>
          <w:u w:val="single"/>
          <w14:textFill>
            <w14:solidFill>
              <w14:schemeClr w14:val="tx1"/>
            </w14:solidFill>
          </w14:textFill>
        </w:rPr>
        <w:t>6</w:t>
      </w:r>
      <w:r>
        <w:rPr>
          <w:color w:val="000000" w:themeColor="text1"/>
          <w:highlight w:val="none"/>
          <w:u w:val="single"/>
          <w14:textFill>
            <w14:solidFill>
              <w14:schemeClr w14:val="tx1"/>
            </w14:solidFill>
          </w14:textFill>
        </w:rPr>
        <w:t>年</w:t>
      </w:r>
      <w:r>
        <w:rPr>
          <w:rFonts w:hint="eastAsia"/>
          <w:color w:val="000000" w:themeColor="text1"/>
          <w:highlight w:val="none"/>
          <w:u w:val="single"/>
          <w:lang w:val="en-US" w:eastAsia="zh-CN"/>
          <w14:textFill>
            <w14:solidFill>
              <w14:schemeClr w14:val="tx1"/>
            </w14:solidFill>
          </w14:textFill>
        </w:rPr>
        <w:t>10</w:t>
      </w:r>
      <w:r>
        <w:rPr>
          <w:color w:val="000000" w:themeColor="text1"/>
          <w:highlight w:val="none"/>
          <w:u w:val="single"/>
          <w14:textFill>
            <w14:solidFill>
              <w14:schemeClr w14:val="tx1"/>
            </w14:solidFill>
          </w14:textFill>
        </w:rPr>
        <w:t>月</w:t>
      </w:r>
      <w:r>
        <w:rPr>
          <w:rFonts w:hint="eastAsia"/>
          <w:color w:val="000000" w:themeColor="text1"/>
          <w:highlight w:val="none"/>
          <w:u w:val="single"/>
          <w:lang w:val="en-US" w:eastAsia="zh-CN"/>
          <w14:textFill>
            <w14:solidFill>
              <w14:schemeClr w14:val="tx1"/>
            </w14:solidFill>
          </w14:textFill>
        </w:rPr>
        <w:t>22</w:t>
      </w:r>
      <w:r>
        <w:rPr>
          <w:color w:val="000000" w:themeColor="text1"/>
          <w:highlight w:val="none"/>
          <w:u w:val="single"/>
          <w14:textFill>
            <w14:solidFill>
              <w14:schemeClr w14:val="tx1"/>
            </w14:solidFill>
          </w14:textFill>
        </w:rPr>
        <w:t>日</w:t>
      </w:r>
      <w:r>
        <w:rPr>
          <w:rFonts w:hint="eastAsia"/>
          <w:color w:val="000000" w:themeColor="text1"/>
          <w:highlight w:val="none"/>
          <w:u w:val="single"/>
          <w:lang w:val="en-US" w:eastAsia="zh-CN"/>
          <w14:textFill>
            <w14:solidFill>
              <w14:schemeClr w14:val="tx1"/>
            </w14:solidFill>
          </w14:textFill>
        </w:rPr>
        <w:t>14</w:t>
      </w:r>
      <w:r>
        <w:rPr>
          <w:color w:val="000000" w:themeColor="text1"/>
          <w:highlight w:val="none"/>
          <w:u w:val="single"/>
          <w14:textFill>
            <w14:solidFill>
              <w14:schemeClr w14:val="tx1"/>
            </w14:solidFill>
          </w14:textFill>
        </w:rPr>
        <w:t>时</w:t>
      </w:r>
      <w:r>
        <w:rPr>
          <w:rFonts w:hint="eastAsia"/>
          <w:color w:val="000000" w:themeColor="text1"/>
          <w:highlight w:val="none"/>
          <w:u w:val="single"/>
          <w14:textFill>
            <w14:solidFill>
              <w14:schemeClr w14:val="tx1"/>
            </w14:solidFill>
          </w14:textFill>
        </w:rPr>
        <w:t>30</w:t>
      </w:r>
      <w:r>
        <w:rPr>
          <w:color w:val="000000" w:themeColor="text1"/>
          <w:highlight w:val="none"/>
          <w:u w:val="single"/>
          <w14:textFill>
            <w14:solidFill>
              <w14:schemeClr w14:val="tx1"/>
            </w14:solidFill>
          </w14:textFill>
        </w:rPr>
        <w:t>分。</w:t>
      </w:r>
    </w:p>
    <w:p w14:paraId="1E573A8A">
      <w:pPr>
        <w:pStyle w:val="17"/>
        <w:spacing w:line="360" w:lineRule="auto"/>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响应文件开启</w:t>
      </w:r>
      <w:r>
        <w:rPr>
          <w:color w:val="000000" w:themeColor="text1"/>
          <w:highlight w:val="none"/>
          <w14:textFill>
            <w14:solidFill>
              <w14:schemeClr w14:val="tx1"/>
            </w14:solidFill>
          </w14:textFill>
        </w:rPr>
        <w:t>地点：</w:t>
      </w:r>
      <w:r>
        <w:rPr>
          <w:color w:val="000000" w:themeColor="text1"/>
          <w:highlight w:val="none"/>
          <w:u w:val="single"/>
          <w14:textFill>
            <w14:solidFill>
              <w14:schemeClr w14:val="tx1"/>
            </w14:solidFill>
          </w14:textFill>
        </w:rPr>
        <w:t>南京市</w:t>
      </w:r>
      <w:r>
        <w:rPr>
          <w:rFonts w:hint="eastAsia"/>
          <w:color w:val="000000" w:themeColor="text1"/>
          <w:highlight w:val="none"/>
          <w:u w:val="single"/>
          <w14:textFill>
            <w14:solidFill>
              <w14:schemeClr w14:val="tx1"/>
            </w14:solidFill>
          </w14:textFill>
        </w:rPr>
        <w:t>浦口区万寿路149号万象企业中心B 12栋9楼会议室一</w:t>
      </w:r>
      <w:r>
        <w:rPr>
          <w:color w:val="000000" w:themeColor="text1"/>
          <w:highlight w:val="none"/>
          <w:u w:val="single"/>
          <w14:textFill>
            <w14:solidFill>
              <w14:schemeClr w14:val="tx1"/>
            </w14:solidFill>
          </w14:textFill>
        </w:rPr>
        <w:t>；</w:t>
      </w:r>
    </w:p>
    <w:p w14:paraId="136D818C">
      <w:pPr>
        <w:pStyle w:val="17"/>
        <w:spacing w:line="360" w:lineRule="auto"/>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届时请</w:t>
      </w:r>
      <w:r>
        <w:rPr>
          <w:rFonts w:hint="eastAsia"/>
          <w:color w:val="000000" w:themeColor="text1"/>
          <w:highlight w:val="none"/>
          <w14:textFill>
            <w14:solidFill>
              <w14:schemeClr w14:val="tx1"/>
            </w14:solidFill>
          </w14:textFill>
        </w:rPr>
        <w:t>供应商</w:t>
      </w:r>
      <w:r>
        <w:rPr>
          <w:color w:val="000000" w:themeColor="text1"/>
          <w:highlight w:val="none"/>
          <w14:textFill>
            <w14:solidFill>
              <w14:schemeClr w14:val="tx1"/>
            </w14:solidFill>
          </w14:textFill>
        </w:rPr>
        <w:t>法定代表人或其委托授权代表出席</w:t>
      </w:r>
      <w:r>
        <w:rPr>
          <w:rFonts w:hint="eastAsia"/>
          <w:color w:val="000000" w:themeColor="text1"/>
          <w:highlight w:val="none"/>
          <w14:textFill>
            <w14:solidFill>
              <w14:schemeClr w14:val="tx1"/>
            </w14:solidFill>
          </w14:textFill>
        </w:rPr>
        <w:t>响应文件开启</w:t>
      </w:r>
      <w:r>
        <w:rPr>
          <w:color w:val="000000" w:themeColor="text1"/>
          <w:highlight w:val="none"/>
          <w14:textFill>
            <w14:solidFill>
              <w14:schemeClr w14:val="tx1"/>
            </w14:solidFill>
          </w14:textFill>
        </w:rPr>
        <w:t>仪式。</w:t>
      </w:r>
    </w:p>
    <w:p w14:paraId="6FC417AB">
      <w:pPr>
        <w:pStyle w:val="17"/>
        <w:numPr>
          <w:ilvl w:val="0"/>
          <w:numId w:val="2"/>
        </w:numPr>
        <w:spacing w:line="360" w:lineRule="auto"/>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其他补充事宜</w:t>
      </w:r>
    </w:p>
    <w:p w14:paraId="7D905DD6">
      <w:pPr>
        <w:pStyle w:val="17"/>
        <w:numPr>
          <w:ilvl w:val="0"/>
          <w:numId w:val="7"/>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响应文件份数：一式</w:t>
      </w:r>
      <w:r>
        <w:rPr>
          <w:rFonts w:hint="eastAsia"/>
          <w:color w:val="000000" w:themeColor="text1"/>
          <w:highlight w:val="none"/>
          <w14:textFill>
            <w14:solidFill>
              <w14:schemeClr w14:val="tx1"/>
            </w14:solidFill>
          </w14:textFill>
        </w:rPr>
        <w:t>叁</w:t>
      </w:r>
      <w:r>
        <w:rPr>
          <w:color w:val="000000" w:themeColor="text1"/>
          <w:highlight w:val="none"/>
          <w14:textFill>
            <w14:solidFill>
              <w14:schemeClr w14:val="tx1"/>
            </w14:solidFill>
          </w14:textFill>
        </w:rPr>
        <w:t>份（壹份正本、</w:t>
      </w:r>
      <w:r>
        <w:rPr>
          <w:rFonts w:hint="eastAsia"/>
          <w:color w:val="000000" w:themeColor="text1"/>
          <w:highlight w:val="none"/>
          <w14:textFill>
            <w14:solidFill>
              <w14:schemeClr w14:val="tx1"/>
            </w14:solidFill>
          </w14:textFill>
        </w:rPr>
        <w:t>贰</w:t>
      </w:r>
      <w:r>
        <w:rPr>
          <w:color w:val="000000" w:themeColor="text1"/>
          <w:highlight w:val="none"/>
          <w14:textFill>
            <w14:solidFill>
              <w14:schemeClr w14:val="tx1"/>
            </w14:solidFill>
          </w14:textFill>
        </w:rPr>
        <w:t>份</w:t>
      </w:r>
      <w:r>
        <w:rPr>
          <w:rFonts w:hint="eastAsia"/>
          <w:color w:val="000000" w:themeColor="text1"/>
          <w:highlight w:val="none"/>
          <w14:textFill>
            <w14:solidFill>
              <w14:schemeClr w14:val="tx1"/>
            </w14:solidFill>
          </w14:textFill>
        </w:rPr>
        <w:t>副</w:t>
      </w:r>
      <w:r>
        <w:rPr>
          <w:color w:val="000000" w:themeColor="text1"/>
          <w:highlight w:val="none"/>
          <w14:textFill>
            <w14:solidFill>
              <w14:schemeClr w14:val="tx1"/>
            </w14:solidFill>
          </w14:textFill>
        </w:rPr>
        <w:t>本），电子版响应文件壹份（一般应为PDF格式、U盘形式或光盘形式，随纸质正本文件一并提交）。当纸质正本文件和电子版文件不一致时，以纸质正本文件为准。电子版文件用于存档，</w:t>
      </w:r>
      <w:r>
        <w:rPr>
          <w:rFonts w:hint="eastAsia"/>
          <w:color w:val="000000" w:themeColor="text1"/>
          <w:highlight w:val="none"/>
          <w14:textFill>
            <w14:solidFill>
              <w14:schemeClr w14:val="tx1"/>
            </w14:solidFill>
          </w14:textFill>
        </w:rPr>
        <w:t>供应商</w:t>
      </w:r>
      <w:r>
        <w:rPr>
          <w:color w:val="000000" w:themeColor="text1"/>
          <w:highlight w:val="none"/>
          <w14:textFill>
            <w14:solidFill>
              <w14:schemeClr w14:val="tx1"/>
            </w14:solidFill>
          </w14:textFill>
        </w:rPr>
        <w:t>需承担前述不一致造成的不利后果。每份纸质文件须清楚标明</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正本</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或</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副本</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字样。一旦正本和副本不符，以正本为准。</w:t>
      </w:r>
    </w:p>
    <w:p w14:paraId="1D1AE3EF">
      <w:pPr>
        <w:pStyle w:val="17"/>
        <w:numPr>
          <w:ilvl w:val="0"/>
          <w:numId w:val="7"/>
        </w:numPr>
        <w:spacing w:line="360" w:lineRule="auto"/>
        <w:ind w:firstLineChars="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本项目属于校内分散采购，按《南京邮电大学校内分散采购管理实施细则（修订）》执行。</w:t>
      </w:r>
    </w:p>
    <w:p w14:paraId="141FD9BA">
      <w:pPr>
        <w:pStyle w:val="17"/>
        <w:numPr>
          <w:ilvl w:val="0"/>
          <w:numId w:val="2"/>
        </w:numPr>
        <w:spacing w:line="360" w:lineRule="auto"/>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发布公告的媒介</w:t>
      </w:r>
    </w:p>
    <w:p w14:paraId="41C4EB72">
      <w:pPr>
        <w:pStyle w:val="17"/>
        <w:spacing w:line="360" w:lineRule="auto"/>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本采购公告在南京邮电大学</w:t>
      </w:r>
      <w:r>
        <w:rPr>
          <w:rFonts w:hint="eastAsia"/>
          <w:color w:val="000000" w:themeColor="text1"/>
          <w:highlight w:val="none"/>
          <w14:textFill>
            <w14:solidFill>
              <w14:schemeClr w14:val="tx1"/>
            </w14:solidFill>
          </w14:textFill>
        </w:rPr>
        <w:t>采购招标管理办公室</w:t>
      </w:r>
      <w:r>
        <w:rPr>
          <w:color w:val="000000" w:themeColor="text1"/>
          <w:highlight w:val="none"/>
          <w14:textFill>
            <w14:solidFill>
              <w14:schemeClr w14:val="tx1"/>
            </w14:solidFill>
          </w14:textFill>
        </w:rPr>
        <w:t>网站（https://zbb.njupt.edu.cn/）发布，敬请各</w:t>
      </w:r>
      <w:r>
        <w:rPr>
          <w:rFonts w:hint="eastAsia"/>
          <w:color w:val="000000" w:themeColor="text1"/>
          <w:highlight w:val="none"/>
          <w14:textFill>
            <w14:solidFill>
              <w14:schemeClr w14:val="tx1"/>
            </w14:solidFill>
          </w14:textFill>
        </w:rPr>
        <w:t>供应商</w:t>
      </w:r>
      <w:r>
        <w:rPr>
          <w:color w:val="000000" w:themeColor="text1"/>
          <w:highlight w:val="none"/>
          <w14:textFill>
            <w14:solidFill>
              <w14:schemeClr w14:val="tx1"/>
            </w14:solidFill>
          </w14:textFill>
        </w:rPr>
        <w:t>关注。</w:t>
      </w:r>
    </w:p>
    <w:p w14:paraId="2536FEB0">
      <w:pPr>
        <w:pStyle w:val="17"/>
        <w:numPr>
          <w:ilvl w:val="0"/>
          <w:numId w:val="2"/>
        </w:numPr>
        <w:spacing w:line="360" w:lineRule="auto"/>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对本次采购提出询问，请按以下方式联系。</w:t>
      </w:r>
    </w:p>
    <w:p w14:paraId="108D52D7">
      <w:pPr>
        <w:pStyle w:val="17"/>
        <w:spacing w:line="360" w:lineRule="auto"/>
        <w:ind w:firstLine="480" w:firstLineChars="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1.</w:t>
      </w:r>
      <w:r>
        <w:rPr>
          <w:color w:val="000000" w:themeColor="text1"/>
          <w:highlight w:val="none"/>
          <w14:textFill>
            <w14:solidFill>
              <w14:schemeClr w14:val="tx1"/>
            </w14:solidFill>
          </w14:textFill>
        </w:rPr>
        <w:t>采购人信息</w:t>
      </w:r>
    </w:p>
    <w:p w14:paraId="18AFB86E">
      <w:pPr>
        <w:pStyle w:val="17"/>
        <w:spacing w:line="360" w:lineRule="auto"/>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名称：南京邮电大学</w:t>
      </w:r>
    </w:p>
    <w:p w14:paraId="284321E3">
      <w:pPr>
        <w:pStyle w:val="17"/>
        <w:spacing w:line="360" w:lineRule="auto"/>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地址：南京市栖霞区文苑路9号</w:t>
      </w:r>
    </w:p>
    <w:p w14:paraId="3277D7B5">
      <w:pPr>
        <w:pStyle w:val="17"/>
        <w:spacing w:line="360" w:lineRule="auto"/>
        <w:ind w:firstLine="480"/>
        <w:rPr>
          <w:color w:val="000000" w:themeColor="text1"/>
          <w:highlight w:val="none"/>
          <w:u w:val="single"/>
          <w14:textFill>
            <w14:solidFill>
              <w14:schemeClr w14:val="tx1"/>
            </w14:solidFill>
          </w14:textFill>
        </w:rPr>
      </w:pPr>
      <w:r>
        <w:rPr>
          <w:color w:val="000000" w:themeColor="text1"/>
          <w:highlight w:val="none"/>
          <w14:textFill>
            <w14:solidFill>
              <w14:schemeClr w14:val="tx1"/>
            </w14:solidFill>
          </w14:textFill>
        </w:rPr>
        <w:t>联系人：</w:t>
      </w:r>
      <w:r>
        <w:rPr>
          <w:rFonts w:hint="eastAsia"/>
          <w:color w:val="000000" w:themeColor="text1"/>
          <w:highlight w:val="none"/>
          <w14:textFill>
            <w14:solidFill>
              <w14:schemeClr w14:val="tx1"/>
            </w14:solidFill>
          </w14:textFill>
        </w:rPr>
        <w:t>彭</w:t>
      </w:r>
      <w:r>
        <w:rPr>
          <w:color w:val="000000" w:themeColor="text1"/>
          <w:highlight w:val="none"/>
          <w14:textFill>
            <w14:solidFill>
              <w14:schemeClr w14:val="tx1"/>
            </w14:solidFill>
          </w14:textFill>
        </w:rPr>
        <w:t>老师</w:t>
      </w:r>
    </w:p>
    <w:p w14:paraId="3A9B1737">
      <w:pPr>
        <w:pStyle w:val="17"/>
        <w:spacing w:line="360" w:lineRule="auto"/>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联系方式：</w:t>
      </w:r>
      <w:r>
        <w:rPr>
          <w:rFonts w:hint="eastAsia"/>
          <w:color w:val="000000" w:themeColor="text1"/>
          <w:highlight w:val="none"/>
          <w14:textFill>
            <w14:solidFill>
              <w14:schemeClr w14:val="tx1"/>
            </w14:solidFill>
          </w14:textFill>
        </w:rPr>
        <w:t>025-85866541</w:t>
      </w:r>
    </w:p>
    <w:p w14:paraId="6AD6785D">
      <w:pPr>
        <w:pStyle w:val="17"/>
        <w:spacing w:line="360" w:lineRule="auto"/>
        <w:ind w:firstLine="480" w:firstLineChars="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w:t>
      </w:r>
      <w:r>
        <w:rPr>
          <w:color w:val="000000" w:themeColor="text1"/>
          <w:highlight w:val="none"/>
          <w14:textFill>
            <w14:solidFill>
              <w14:schemeClr w14:val="tx1"/>
            </w14:solidFill>
          </w14:textFill>
        </w:rPr>
        <w:t>采购代理机构信息</w:t>
      </w:r>
    </w:p>
    <w:p w14:paraId="40D46A64">
      <w:pPr>
        <w:pStyle w:val="17"/>
        <w:spacing w:line="360" w:lineRule="auto"/>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名称：广东省电信规划设计院有限公司</w:t>
      </w:r>
    </w:p>
    <w:p w14:paraId="300259AB">
      <w:pPr>
        <w:pStyle w:val="17"/>
        <w:spacing w:line="360" w:lineRule="auto"/>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地址：</w:t>
      </w:r>
      <w:r>
        <w:rPr>
          <w:rFonts w:hint="eastAsia"/>
          <w:color w:val="000000" w:themeColor="text1"/>
          <w:highlight w:val="none"/>
          <w14:textFill>
            <w14:solidFill>
              <w14:schemeClr w14:val="tx1"/>
            </w14:solidFill>
          </w14:textFill>
        </w:rPr>
        <w:t>南京市浦口区万寿路149号万象企业中心B12栋9楼</w:t>
      </w:r>
    </w:p>
    <w:p w14:paraId="6536B8B4">
      <w:pPr>
        <w:pStyle w:val="17"/>
        <w:spacing w:line="360" w:lineRule="auto"/>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联系方式：</w:t>
      </w:r>
      <w:r>
        <w:rPr>
          <w:rFonts w:hint="eastAsia"/>
          <w:color w:val="000000" w:themeColor="text1"/>
          <w:highlight w:val="none"/>
          <w14:textFill>
            <w14:solidFill>
              <w14:schemeClr w14:val="tx1"/>
            </w14:solidFill>
          </w14:textFill>
        </w:rPr>
        <w:t>13776678246</w:t>
      </w:r>
    </w:p>
    <w:p w14:paraId="7F58CB72">
      <w:pPr>
        <w:pStyle w:val="17"/>
        <w:spacing w:line="360" w:lineRule="auto"/>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3.</w:t>
      </w:r>
      <w:r>
        <w:rPr>
          <w:color w:val="000000" w:themeColor="text1"/>
          <w:highlight w:val="none"/>
          <w14:textFill>
            <w14:solidFill>
              <w14:schemeClr w14:val="tx1"/>
            </w14:solidFill>
          </w14:textFill>
        </w:rPr>
        <w:t>项目联系方式</w:t>
      </w:r>
    </w:p>
    <w:p w14:paraId="0C81D080">
      <w:pPr>
        <w:pStyle w:val="17"/>
        <w:spacing w:line="360" w:lineRule="auto"/>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项目联系人：卜彩霞</w:t>
      </w:r>
      <w:r>
        <w:rPr>
          <w:rFonts w:hint="eastAsia"/>
          <w:color w:val="000000" w:themeColor="text1"/>
          <w:highlight w:val="none"/>
          <w14:textFill>
            <w14:solidFill>
              <w14:schemeClr w14:val="tx1"/>
            </w14:solidFill>
          </w14:textFill>
        </w:rPr>
        <w:t>、严盼盼、王永琰、</w:t>
      </w:r>
      <w:r>
        <w:rPr>
          <w:color w:val="000000" w:themeColor="text1"/>
          <w:highlight w:val="none"/>
          <w14:textFill>
            <w14:solidFill>
              <w14:schemeClr w14:val="tx1"/>
            </w14:solidFill>
          </w14:textFill>
        </w:rPr>
        <w:t>蒋卫林</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徐康康</w:t>
      </w:r>
    </w:p>
    <w:p w14:paraId="6B286A2E">
      <w:pPr>
        <w:pStyle w:val="17"/>
        <w:spacing w:line="360" w:lineRule="auto"/>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电话：</w:t>
      </w:r>
      <w:r>
        <w:rPr>
          <w:rFonts w:hint="eastAsia"/>
          <w:color w:val="000000" w:themeColor="text1"/>
          <w:highlight w:val="none"/>
          <w14:textFill>
            <w14:solidFill>
              <w14:schemeClr w14:val="tx1"/>
            </w14:solidFill>
          </w14:textFill>
        </w:rPr>
        <w:t>13776678246</w:t>
      </w:r>
    </w:p>
    <w:p w14:paraId="087E62F2">
      <w:pPr>
        <w:pStyle w:val="17"/>
        <w:spacing w:line="360" w:lineRule="auto"/>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请贵单位领取本次</w:t>
      </w:r>
      <w:r>
        <w:rPr>
          <w:rFonts w:hint="eastAsia"/>
          <w:color w:val="000000" w:themeColor="text1"/>
          <w:highlight w:val="none"/>
          <w14:textFill>
            <w14:solidFill>
              <w14:schemeClr w14:val="tx1"/>
            </w14:solidFill>
          </w14:textFill>
        </w:rPr>
        <w:t>采购</w:t>
      </w:r>
      <w:r>
        <w:rPr>
          <w:color w:val="000000" w:themeColor="text1"/>
          <w:highlight w:val="none"/>
          <w14:textFill>
            <w14:solidFill>
              <w14:schemeClr w14:val="tx1"/>
            </w14:solidFill>
          </w14:textFill>
        </w:rPr>
        <w:t>文件后，认真阅读各项内容，进行必要的</w:t>
      </w:r>
      <w:r>
        <w:rPr>
          <w:rFonts w:hint="eastAsia"/>
          <w:color w:val="000000" w:themeColor="text1"/>
          <w:highlight w:val="none"/>
          <w14:textFill>
            <w14:solidFill>
              <w14:schemeClr w14:val="tx1"/>
            </w14:solidFill>
          </w14:textFill>
        </w:rPr>
        <w:t>响应</w:t>
      </w:r>
      <w:r>
        <w:rPr>
          <w:color w:val="000000" w:themeColor="text1"/>
          <w:highlight w:val="none"/>
          <w14:textFill>
            <w14:solidFill>
              <w14:schemeClr w14:val="tx1"/>
            </w14:solidFill>
          </w14:textFill>
        </w:rPr>
        <w:t>准备，按文件的要求详细填写和编制响应文件，并按以上确定的时间、地点准时参加</w:t>
      </w:r>
      <w:r>
        <w:rPr>
          <w:rFonts w:hint="eastAsia"/>
          <w:color w:val="000000" w:themeColor="text1"/>
          <w:highlight w:val="none"/>
          <w14:textFill>
            <w14:solidFill>
              <w14:schemeClr w14:val="tx1"/>
            </w14:solidFill>
          </w14:textFill>
        </w:rPr>
        <w:t>采购活动</w:t>
      </w:r>
      <w:r>
        <w:rPr>
          <w:color w:val="000000" w:themeColor="text1"/>
          <w:highlight w:val="none"/>
          <w14:textFill>
            <w14:solidFill>
              <w14:schemeClr w14:val="tx1"/>
            </w14:solidFill>
          </w14:textFill>
        </w:rPr>
        <w:t>。</w:t>
      </w:r>
      <w:bookmarkStart w:id="1" w:name="_Toc35393796"/>
      <w:bookmarkStart w:id="2" w:name="_Toc28359085"/>
      <w:bookmarkStart w:id="3" w:name="_Toc28359008"/>
      <w:bookmarkStart w:id="4" w:name="_Toc35393627"/>
    </w:p>
    <w:bookmarkEnd w:id="1"/>
    <w:bookmarkEnd w:id="2"/>
    <w:bookmarkEnd w:id="3"/>
    <w:bookmarkEnd w:id="4"/>
    <w:p w14:paraId="176391EF">
      <w:pPr>
        <w:spacing w:line="360" w:lineRule="auto"/>
        <w:rPr>
          <w:rFonts w:hint="eastAsia" w:ascii="宋体" w:hAnsi="宋体" w:cs="黑体"/>
          <w:color w:val="000000" w:themeColor="text1"/>
          <w:sz w:val="36"/>
          <w:highlight w:val="none"/>
          <w14:textFill>
            <w14:solidFill>
              <w14:schemeClr w14:val="tx1"/>
            </w14:solidFill>
          </w14:textFill>
        </w:rPr>
      </w:pPr>
      <w:r>
        <w:rPr>
          <w:rFonts w:ascii="宋体" w:hAnsi="宋体" w:cs="黑体"/>
          <w:color w:val="000000" w:themeColor="text1"/>
          <w:sz w:val="36"/>
          <w:highlight w:val="none"/>
          <w14:textFill>
            <w14:solidFill>
              <w14:schemeClr w14:val="tx1"/>
            </w14:solidFill>
          </w14:textFill>
        </w:rPr>
        <w:br w:type="page"/>
      </w:r>
    </w:p>
    <w:p w14:paraId="7B6524F6">
      <w:pPr>
        <w:pStyle w:val="26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第二章  </w:t>
      </w:r>
      <w:r>
        <w:rPr>
          <w:rFonts w:hint="eastAsia"/>
          <w:color w:val="000000" w:themeColor="text1"/>
          <w:highlight w:val="none"/>
          <w14:textFill>
            <w14:solidFill>
              <w14:schemeClr w14:val="tx1"/>
            </w14:solidFill>
          </w14:textFill>
        </w:rPr>
        <w:t>供应商</w:t>
      </w:r>
      <w:r>
        <w:rPr>
          <w:color w:val="000000" w:themeColor="text1"/>
          <w:highlight w:val="none"/>
          <w14:textFill>
            <w14:solidFill>
              <w14:schemeClr w14:val="tx1"/>
            </w14:solidFill>
          </w14:textFill>
        </w:rPr>
        <w:t>须知</w:t>
      </w:r>
    </w:p>
    <w:p w14:paraId="254DB5F7">
      <w:pPr>
        <w:pStyle w:val="17"/>
        <w:numPr>
          <w:ilvl w:val="0"/>
          <w:numId w:val="8"/>
        </w:numPr>
        <w:spacing w:line="360" w:lineRule="auto"/>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总则</w:t>
      </w:r>
    </w:p>
    <w:p w14:paraId="761220AD">
      <w:pPr>
        <w:pStyle w:val="17"/>
        <w:spacing w:line="360" w:lineRule="auto"/>
        <w:ind w:firstLine="480"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1</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适用</w:t>
      </w:r>
      <w:r>
        <w:rPr>
          <w:rFonts w:hint="eastAsia"/>
          <w:color w:val="000000" w:themeColor="text1"/>
          <w:highlight w:val="none"/>
          <w14:textFill>
            <w14:solidFill>
              <w14:schemeClr w14:val="tx1"/>
            </w14:solidFill>
          </w14:textFill>
        </w:rPr>
        <w:t>规则</w:t>
      </w:r>
    </w:p>
    <w:p w14:paraId="3A5FE438">
      <w:pPr>
        <w:pStyle w:val="17"/>
        <w:wordWrap w:val="0"/>
        <w:spacing w:line="360" w:lineRule="auto"/>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1.1 </w:t>
      </w:r>
      <w:r>
        <w:rPr>
          <w:rFonts w:hint="eastAsia"/>
          <w:color w:val="000000" w:themeColor="text1"/>
          <w:highlight w:val="none"/>
          <w14:textFill>
            <w14:solidFill>
              <w14:schemeClr w14:val="tx1"/>
            </w14:solidFill>
          </w14:textFill>
        </w:rPr>
        <w:t>本采购项目为非政府采购项目，本次采购适用《南京邮电大学采购招标管理办法（修订）》（校发〔2025〕34号）《南京邮电大学校内分散采购管理实施细则（修订）》</w:t>
      </w:r>
      <w:r>
        <w:rPr>
          <w:color w:val="000000" w:themeColor="text1"/>
          <w:highlight w:val="none"/>
          <w14:textFill>
            <w14:solidFill>
              <w14:schemeClr w14:val="tx1"/>
            </w14:solidFill>
          </w14:textFill>
        </w:rPr>
        <w:t>（校发〔202</w:t>
      </w:r>
      <w:r>
        <w:rPr>
          <w:rFonts w:hint="eastAsia"/>
          <w:color w:val="000000" w:themeColor="text1"/>
          <w:highlight w:val="none"/>
          <w14:textFill>
            <w14:solidFill>
              <w14:schemeClr w14:val="tx1"/>
            </w14:solidFill>
          </w14:textFill>
        </w:rPr>
        <w:t>5</w:t>
      </w:r>
      <w:r>
        <w:rPr>
          <w:color w:val="000000" w:themeColor="text1"/>
          <w:highlight w:val="none"/>
          <w14:textFill>
            <w14:solidFill>
              <w14:schemeClr w14:val="tx1"/>
            </w14:solidFill>
          </w14:textFill>
        </w:rPr>
        <w:t>〕3</w:t>
      </w:r>
      <w:r>
        <w:rPr>
          <w:rFonts w:hint="eastAsia"/>
          <w:color w:val="000000" w:themeColor="text1"/>
          <w:highlight w:val="none"/>
          <w14:textFill>
            <w14:solidFill>
              <w14:schemeClr w14:val="tx1"/>
            </w14:solidFill>
          </w14:textFill>
        </w:rPr>
        <w:t>6</w:t>
      </w:r>
      <w:r>
        <w:rPr>
          <w:color w:val="000000" w:themeColor="text1"/>
          <w:highlight w:val="none"/>
          <w14:textFill>
            <w14:solidFill>
              <w14:schemeClr w14:val="tx1"/>
            </w14:solidFill>
          </w14:textFill>
        </w:rPr>
        <w:t>号）《南京邮电大学采购项目质疑答复和投诉处理实施细则（试行）》（校发〔2023〕38号）等</w:t>
      </w:r>
      <w:r>
        <w:rPr>
          <w:rFonts w:hint="eastAsia"/>
          <w:color w:val="000000" w:themeColor="text1"/>
          <w:highlight w:val="none"/>
          <w14:textFill>
            <w14:solidFill>
              <w14:schemeClr w14:val="tx1"/>
            </w14:solidFill>
          </w14:textFill>
        </w:rPr>
        <w:t>南京邮电大学内控制度</w:t>
      </w:r>
      <w:r>
        <w:rPr>
          <w:color w:val="000000" w:themeColor="text1"/>
          <w:highlight w:val="none"/>
          <w14:textFill>
            <w14:solidFill>
              <w14:schemeClr w14:val="tx1"/>
            </w14:solidFill>
          </w14:textFill>
        </w:rPr>
        <w:t>（文件详见链接https://zbb.njupt.edu.cn/xngzzd/index.chtml）。</w:t>
      </w:r>
    </w:p>
    <w:p w14:paraId="5567A3E3">
      <w:pPr>
        <w:pStyle w:val="17"/>
        <w:spacing w:line="360" w:lineRule="auto"/>
        <w:ind w:firstLine="480"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2</w:t>
      </w:r>
      <w:r>
        <w:rPr>
          <w:rFonts w:hint="eastAsia"/>
          <w:b/>
          <w:color w:val="000000" w:themeColor="text1"/>
          <w:highlight w:val="none"/>
          <w14:textFill>
            <w14:solidFill>
              <w14:schemeClr w14:val="tx1"/>
            </w14:solidFill>
          </w14:textFill>
        </w:rPr>
        <w:t>.</w:t>
      </w:r>
      <w:r>
        <w:rPr>
          <w:b/>
          <w:color w:val="000000" w:themeColor="text1"/>
          <w:highlight w:val="none"/>
          <w14:textFill>
            <w14:solidFill>
              <w14:schemeClr w14:val="tx1"/>
            </w14:solidFill>
          </w14:textFill>
        </w:rPr>
        <w:t>定义</w:t>
      </w:r>
    </w:p>
    <w:p w14:paraId="763D36B8">
      <w:pPr>
        <w:pStyle w:val="17"/>
        <w:numPr>
          <w:ilvl w:val="0"/>
          <w:numId w:val="9"/>
        </w:numPr>
        <w:spacing w:line="360" w:lineRule="auto"/>
        <w:ind w:firstLineChars="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供应商</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是指参加</w:t>
      </w:r>
      <w:r>
        <w:rPr>
          <w:rFonts w:hint="eastAsia"/>
          <w:color w:val="000000" w:themeColor="text1"/>
          <w:highlight w:val="none"/>
          <w14:textFill>
            <w14:solidFill>
              <w14:schemeClr w14:val="tx1"/>
            </w14:solidFill>
          </w14:textFill>
        </w:rPr>
        <w:t>采购</w:t>
      </w:r>
      <w:r>
        <w:rPr>
          <w:color w:val="000000" w:themeColor="text1"/>
          <w:highlight w:val="none"/>
          <w14:textFill>
            <w14:solidFill>
              <w14:schemeClr w14:val="tx1"/>
            </w14:solidFill>
          </w14:textFill>
        </w:rPr>
        <w:t>竞争，并符合采购文件规定资格条件的法人、其他组织或者自然人。</w:t>
      </w:r>
    </w:p>
    <w:p w14:paraId="256939F7">
      <w:pPr>
        <w:numPr>
          <w:ilvl w:val="0"/>
          <w:numId w:val="9"/>
        </w:numPr>
        <w:spacing w:after="120" w:line="360" w:lineRule="auto"/>
        <w:rPr>
          <w:rFonts w:ascii="Times New Roman" w:hAnsi="Times New Roman"/>
          <w:color w:val="000000" w:themeColor="text1"/>
          <w:sz w:val="24"/>
          <w:highlight w:val="none"/>
          <w14:textFill>
            <w14:solidFill>
              <w14:schemeClr w14:val="tx1"/>
            </w14:solidFill>
          </w14:textFill>
        </w:rPr>
      </w:pPr>
      <w:r>
        <w:rPr>
          <w:rFonts w:hint="eastAsia" w:ascii="Times New Roman" w:hAnsi="Times New Roman"/>
          <w:color w:val="000000" w:themeColor="text1"/>
          <w:sz w:val="24"/>
          <w:highlight w:val="none"/>
          <w14:textFill>
            <w14:solidFill>
              <w14:schemeClr w14:val="tx1"/>
            </w14:solidFill>
          </w14:textFill>
        </w:rPr>
        <w:t>“货物和服务”指本响应文件中所述产品及相关服务。</w:t>
      </w:r>
    </w:p>
    <w:p w14:paraId="50E17BCA">
      <w:pPr>
        <w:numPr>
          <w:ilvl w:val="0"/>
          <w:numId w:val="9"/>
        </w:numPr>
        <w:spacing w:after="120" w:line="360" w:lineRule="auto"/>
        <w:rPr>
          <w:rFonts w:ascii="Times New Roman" w:hAnsi="Times New Roman"/>
          <w:color w:val="000000" w:themeColor="text1"/>
          <w:sz w:val="24"/>
          <w:highlight w:val="none"/>
          <w14:textFill>
            <w14:solidFill>
              <w14:schemeClr w14:val="tx1"/>
            </w14:solidFill>
          </w14:textFill>
        </w:rPr>
      </w:pPr>
      <w:r>
        <w:rPr>
          <w:rFonts w:hint="eastAsia" w:ascii="Times New Roman" w:hAnsi="Times New Roman"/>
          <w:color w:val="000000" w:themeColor="text1"/>
          <w:sz w:val="24"/>
          <w:highlight w:val="none"/>
          <w14:textFill>
            <w14:solidFill>
              <w14:schemeClr w14:val="tx1"/>
            </w14:solidFill>
          </w14:textFill>
        </w:rPr>
        <w:t>“采购人”、“用户”、“使用单位”是指使用货物及接受服务的单位。</w:t>
      </w:r>
    </w:p>
    <w:p w14:paraId="7B6FDF57">
      <w:pPr>
        <w:pStyle w:val="17"/>
        <w:numPr>
          <w:ilvl w:val="0"/>
          <w:numId w:val="8"/>
        </w:numPr>
        <w:spacing w:line="360" w:lineRule="auto"/>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采购文件</w:t>
      </w:r>
    </w:p>
    <w:p w14:paraId="41161611">
      <w:pPr>
        <w:pStyle w:val="17"/>
        <w:spacing w:line="360" w:lineRule="auto"/>
        <w:ind w:firstLine="482"/>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3</w:t>
      </w:r>
      <w:r>
        <w:rPr>
          <w:rFonts w:hint="eastAsia"/>
          <w:b/>
          <w:color w:val="000000" w:themeColor="text1"/>
          <w:highlight w:val="none"/>
          <w14:textFill>
            <w14:solidFill>
              <w14:schemeClr w14:val="tx1"/>
            </w14:solidFill>
          </w14:textFill>
        </w:rPr>
        <w:t>.</w:t>
      </w:r>
      <w:r>
        <w:rPr>
          <w:b/>
          <w:color w:val="000000" w:themeColor="text1"/>
          <w:highlight w:val="none"/>
          <w14:textFill>
            <w14:solidFill>
              <w14:schemeClr w14:val="tx1"/>
            </w14:solidFill>
          </w14:textFill>
        </w:rPr>
        <w:t>采购文件组成</w:t>
      </w:r>
    </w:p>
    <w:p w14:paraId="33C1BF23">
      <w:pPr>
        <w:pStyle w:val="17"/>
        <w:numPr>
          <w:ilvl w:val="0"/>
          <w:numId w:val="10"/>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采购文件组成：</w:t>
      </w:r>
      <w:r>
        <w:rPr>
          <w:rFonts w:hint="eastAsia"/>
          <w:color w:val="000000" w:themeColor="text1"/>
          <w:highlight w:val="none"/>
          <w14:textFill>
            <w14:solidFill>
              <w14:schemeClr w14:val="tx1"/>
            </w14:solidFill>
          </w14:textFill>
        </w:rPr>
        <w:t>比选公告</w:t>
      </w:r>
      <w:r>
        <w:rPr>
          <w:color w:val="000000" w:themeColor="text1"/>
          <w:highlight w:val="none"/>
          <w14:textFill>
            <w14:solidFill>
              <w14:schemeClr w14:val="tx1"/>
            </w14:solidFill>
          </w14:textFill>
        </w:rPr>
        <w:t>、</w:t>
      </w:r>
      <w:r>
        <w:rPr>
          <w:rFonts w:hint="eastAsia"/>
          <w:color w:val="000000" w:themeColor="text1"/>
          <w:highlight w:val="none"/>
          <w14:textFill>
            <w14:solidFill>
              <w14:schemeClr w14:val="tx1"/>
            </w14:solidFill>
          </w14:textFill>
        </w:rPr>
        <w:t>供应商</w:t>
      </w:r>
      <w:r>
        <w:rPr>
          <w:color w:val="000000" w:themeColor="text1"/>
          <w:highlight w:val="none"/>
          <w14:textFill>
            <w14:solidFill>
              <w14:schemeClr w14:val="tx1"/>
            </w14:solidFill>
          </w14:textFill>
        </w:rPr>
        <w:t>须知、评</w:t>
      </w:r>
      <w:r>
        <w:rPr>
          <w:rFonts w:hint="eastAsia"/>
          <w:color w:val="000000" w:themeColor="text1"/>
          <w:highlight w:val="none"/>
          <w14:textFill>
            <w14:solidFill>
              <w14:schemeClr w14:val="tx1"/>
            </w14:solidFill>
          </w14:textFill>
        </w:rPr>
        <w:t>审</w:t>
      </w:r>
      <w:r>
        <w:rPr>
          <w:color w:val="000000" w:themeColor="text1"/>
          <w:highlight w:val="none"/>
          <w14:textFill>
            <w14:solidFill>
              <w14:schemeClr w14:val="tx1"/>
            </w14:solidFill>
          </w14:textFill>
        </w:rPr>
        <w:t>标准、采购</w:t>
      </w:r>
      <w:r>
        <w:rPr>
          <w:rFonts w:hint="eastAsia"/>
          <w:color w:val="000000" w:themeColor="text1"/>
          <w:highlight w:val="none"/>
          <w14:textFill>
            <w14:solidFill>
              <w14:schemeClr w14:val="tx1"/>
            </w14:solidFill>
          </w14:textFill>
        </w:rPr>
        <w:t>需求</w:t>
      </w:r>
      <w:r>
        <w:rPr>
          <w:color w:val="000000" w:themeColor="text1"/>
          <w:highlight w:val="none"/>
          <w14:textFill>
            <w14:solidFill>
              <w14:schemeClr w14:val="tx1"/>
            </w14:solidFill>
          </w14:textFill>
        </w:rPr>
        <w:t>、合同主要条款及格式、响应文件格式及附件等。</w:t>
      </w:r>
    </w:p>
    <w:p w14:paraId="16E77A5A">
      <w:pPr>
        <w:pStyle w:val="17"/>
        <w:numPr>
          <w:ilvl w:val="0"/>
          <w:numId w:val="10"/>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采购的最小单位是包。采购服务数量及技术要求中未分包的，供应商对要求提供的服务不得部分</w:t>
      </w:r>
      <w:r>
        <w:rPr>
          <w:rFonts w:hint="eastAsia"/>
          <w:color w:val="000000" w:themeColor="text1"/>
          <w:highlight w:val="none"/>
          <w14:textFill>
            <w14:solidFill>
              <w14:schemeClr w14:val="tx1"/>
            </w14:solidFill>
          </w14:textFill>
        </w:rPr>
        <w:t>响应</w:t>
      </w:r>
      <w:r>
        <w:rPr>
          <w:color w:val="000000" w:themeColor="text1"/>
          <w:highlight w:val="none"/>
          <w14:textFill>
            <w14:solidFill>
              <w14:schemeClr w14:val="tx1"/>
            </w14:solidFill>
          </w14:textFill>
        </w:rPr>
        <w:t>；采购服务数量及技术要求中已经分包的，应当以包为单位</w:t>
      </w:r>
      <w:r>
        <w:rPr>
          <w:rFonts w:hint="eastAsia"/>
          <w:color w:val="000000" w:themeColor="text1"/>
          <w:highlight w:val="none"/>
          <w14:textFill>
            <w14:solidFill>
              <w14:schemeClr w14:val="tx1"/>
            </w14:solidFill>
          </w14:textFill>
        </w:rPr>
        <w:t>响应</w:t>
      </w:r>
      <w:r>
        <w:rPr>
          <w:color w:val="000000" w:themeColor="text1"/>
          <w:highlight w:val="none"/>
          <w14:textFill>
            <w14:solidFill>
              <w14:schemeClr w14:val="tx1"/>
            </w14:solidFill>
          </w14:textFill>
        </w:rPr>
        <w:t>。</w:t>
      </w:r>
    </w:p>
    <w:p w14:paraId="14880517">
      <w:pPr>
        <w:pStyle w:val="17"/>
        <w:widowControl/>
        <w:numPr>
          <w:ilvl w:val="0"/>
          <w:numId w:val="10"/>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采购文件如果要求供应商提交备选方案的，供应商可以提交备选方案，否则，不接受备选方案。</w:t>
      </w:r>
    </w:p>
    <w:p w14:paraId="196A5117">
      <w:pPr>
        <w:pStyle w:val="17"/>
        <w:spacing w:line="360" w:lineRule="auto"/>
        <w:ind w:firstLine="482"/>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4</w:t>
      </w:r>
      <w:r>
        <w:rPr>
          <w:rFonts w:hint="eastAsia"/>
          <w:b/>
          <w:color w:val="000000" w:themeColor="text1"/>
          <w:highlight w:val="none"/>
          <w14:textFill>
            <w14:solidFill>
              <w14:schemeClr w14:val="tx1"/>
            </w14:solidFill>
          </w14:textFill>
        </w:rPr>
        <w:t>.</w:t>
      </w:r>
      <w:r>
        <w:rPr>
          <w:b/>
          <w:color w:val="000000" w:themeColor="text1"/>
          <w:highlight w:val="none"/>
          <w14:textFill>
            <w14:solidFill>
              <w14:schemeClr w14:val="tx1"/>
            </w14:solidFill>
          </w14:textFill>
        </w:rPr>
        <w:t>采购文件的澄清修改</w:t>
      </w:r>
    </w:p>
    <w:p w14:paraId="5AD17236">
      <w:pPr>
        <w:pStyle w:val="17"/>
        <w:numPr>
          <w:ilvl w:val="0"/>
          <w:numId w:val="11"/>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提交响应文件截止之日前，代理机构可以对已发出的采购文件进行必要的澄清或者修改，澄清或者修改的内容作为采购文件的组成部分。澄清或者修改的内容可能影响响应文件编制的，代理机构应当在提交响应文件截止之日3个工作日前，以在</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南京邮电大学</w:t>
      </w:r>
      <w:r>
        <w:rPr>
          <w:rFonts w:hint="eastAsia"/>
          <w:color w:val="000000" w:themeColor="text1"/>
          <w:highlight w:val="none"/>
          <w14:textFill>
            <w14:solidFill>
              <w14:schemeClr w14:val="tx1"/>
            </w14:solidFill>
          </w14:textFill>
        </w:rPr>
        <w:t>采购招标管理办公室网站”</w:t>
      </w:r>
      <w:r>
        <w:rPr>
          <w:color w:val="000000" w:themeColor="text1"/>
          <w:highlight w:val="none"/>
          <w14:textFill>
            <w14:solidFill>
              <w14:schemeClr w14:val="tx1"/>
            </w14:solidFill>
          </w14:textFill>
        </w:rPr>
        <w:t>发布更正公告的形式通知所有已获取采购文件的供应商，不足3个工作日的，应当顺延提交响应文件截止之日。</w:t>
      </w:r>
    </w:p>
    <w:p w14:paraId="0FCCE242">
      <w:pPr>
        <w:pStyle w:val="17"/>
        <w:numPr>
          <w:ilvl w:val="0"/>
          <w:numId w:val="11"/>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代理机构在采购文件要求提交响应文件截止时间前，有权决定延长提交响应文件截止时间和响应文件</w:t>
      </w:r>
      <w:r>
        <w:rPr>
          <w:rFonts w:hint="eastAsia"/>
          <w:color w:val="000000" w:themeColor="text1"/>
          <w:highlight w:val="none"/>
          <w14:textFill>
            <w14:solidFill>
              <w14:schemeClr w14:val="tx1"/>
            </w14:solidFill>
          </w14:textFill>
        </w:rPr>
        <w:t>开启</w:t>
      </w:r>
      <w:r>
        <w:rPr>
          <w:color w:val="000000" w:themeColor="text1"/>
          <w:highlight w:val="none"/>
          <w14:textFill>
            <w14:solidFill>
              <w14:schemeClr w14:val="tx1"/>
            </w14:solidFill>
          </w14:textFill>
        </w:rPr>
        <w:t>时间，并在原采购信息发布媒体上发布更正公告。</w:t>
      </w:r>
    </w:p>
    <w:p w14:paraId="12786B7F">
      <w:pPr>
        <w:pStyle w:val="17"/>
        <w:numPr>
          <w:ilvl w:val="0"/>
          <w:numId w:val="11"/>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供应商应在提交响应文件截止时间前关注</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南京邮电大学</w:t>
      </w:r>
      <w:r>
        <w:rPr>
          <w:rFonts w:hint="eastAsia"/>
          <w:color w:val="000000" w:themeColor="text1"/>
          <w:highlight w:val="none"/>
          <w14:textFill>
            <w14:solidFill>
              <w14:schemeClr w14:val="tx1"/>
            </w14:solidFill>
          </w14:textFill>
        </w:rPr>
        <w:t>采购招标管理办公室网站”</w:t>
      </w:r>
      <w:r>
        <w:rPr>
          <w:color w:val="000000" w:themeColor="text1"/>
          <w:highlight w:val="none"/>
          <w14:textFill>
            <w14:solidFill>
              <w14:schemeClr w14:val="tx1"/>
            </w14:solidFill>
          </w14:textFill>
        </w:rPr>
        <w:t>上有关本采购项目有无更正公告。</w:t>
      </w:r>
    </w:p>
    <w:p w14:paraId="1EE2947C">
      <w:pPr>
        <w:pStyle w:val="17"/>
        <w:numPr>
          <w:ilvl w:val="0"/>
          <w:numId w:val="8"/>
        </w:numPr>
        <w:spacing w:line="360" w:lineRule="auto"/>
        <w:ind w:firstLineChars="0"/>
        <w:rPr>
          <w:b/>
          <w:color w:val="000000" w:themeColor="text1"/>
          <w:highlight w:val="none"/>
          <w14:textFill>
            <w14:solidFill>
              <w14:schemeClr w14:val="tx1"/>
            </w14:solidFill>
          </w14:textFill>
        </w:rPr>
      </w:pPr>
      <w:r>
        <w:rPr>
          <w:rFonts w:hint="eastAsia"/>
          <w:b/>
          <w:color w:val="000000" w:themeColor="text1"/>
          <w:highlight w:val="none"/>
          <w14:textFill>
            <w14:solidFill>
              <w14:schemeClr w14:val="tx1"/>
            </w14:solidFill>
          </w14:textFill>
        </w:rPr>
        <w:t>响应</w:t>
      </w:r>
    </w:p>
    <w:p w14:paraId="1C1127E9">
      <w:pPr>
        <w:pStyle w:val="17"/>
        <w:numPr>
          <w:ilvl w:val="0"/>
          <w:numId w:val="12"/>
        </w:numPr>
        <w:spacing w:line="360" w:lineRule="auto"/>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响应文件的语言、计量单位、货币、技术标准和编制</w:t>
      </w:r>
    </w:p>
    <w:p w14:paraId="3D0CAB4B">
      <w:pPr>
        <w:pStyle w:val="17"/>
        <w:numPr>
          <w:ilvl w:val="0"/>
          <w:numId w:val="13"/>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供应商提交的响应文件、技术文件和资料，包括图纸中的说明，以及供应商与代理机构就有关</w:t>
      </w:r>
      <w:r>
        <w:rPr>
          <w:rFonts w:hint="eastAsia"/>
          <w:color w:val="000000" w:themeColor="text1"/>
          <w:highlight w:val="none"/>
          <w14:textFill>
            <w14:solidFill>
              <w14:schemeClr w14:val="tx1"/>
            </w14:solidFill>
          </w14:textFill>
        </w:rPr>
        <w:t>采购</w:t>
      </w:r>
      <w:r>
        <w:rPr>
          <w:color w:val="000000" w:themeColor="text1"/>
          <w:highlight w:val="none"/>
          <w14:textFill>
            <w14:solidFill>
              <w14:schemeClr w14:val="tx1"/>
            </w14:solidFill>
          </w14:textFill>
        </w:rPr>
        <w:t>的所有来往函电均应使用中文。响应文件中若有英文或其他语言文字的资料，应提供相应的中文翻译资料。对不同文本响应文件的解释发生异议的，以中文文本为准。</w:t>
      </w:r>
    </w:p>
    <w:p w14:paraId="32BB949A">
      <w:pPr>
        <w:pStyle w:val="17"/>
        <w:numPr>
          <w:ilvl w:val="0"/>
          <w:numId w:val="13"/>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供应商所使用的计量单位应为国家法定计量单位。</w:t>
      </w:r>
    </w:p>
    <w:p w14:paraId="4BB23408">
      <w:pPr>
        <w:pStyle w:val="17"/>
        <w:numPr>
          <w:ilvl w:val="0"/>
          <w:numId w:val="13"/>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供应商应用人民币报价。</w:t>
      </w:r>
    </w:p>
    <w:p w14:paraId="089B7D70">
      <w:pPr>
        <w:pStyle w:val="17"/>
        <w:numPr>
          <w:ilvl w:val="0"/>
          <w:numId w:val="13"/>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响应文件应字迹清楚、内容齐全、不得涂改。如有修改，修改处须有响应文件签署人签字或加盖公章。</w:t>
      </w:r>
    </w:p>
    <w:p w14:paraId="146227A0">
      <w:pPr>
        <w:pStyle w:val="17"/>
        <w:numPr>
          <w:ilvl w:val="0"/>
          <w:numId w:val="13"/>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供应商所使用的技术标准应遵循国家最新标准及规范。</w:t>
      </w:r>
    </w:p>
    <w:p w14:paraId="32411E5E">
      <w:pPr>
        <w:pStyle w:val="17"/>
        <w:numPr>
          <w:ilvl w:val="0"/>
          <w:numId w:val="12"/>
        </w:numPr>
        <w:spacing w:line="360" w:lineRule="auto"/>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联合体及分包：本项目不接受联合体</w:t>
      </w:r>
      <w:r>
        <w:rPr>
          <w:rFonts w:hint="eastAsia"/>
          <w:b/>
          <w:color w:val="000000" w:themeColor="text1"/>
          <w:highlight w:val="none"/>
          <w14:textFill>
            <w14:solidFill>
              <w14:schemeClr w14:val="tx1"/>
            </w14:solidFill>
          </w14:textFill>
        </w:rPr>
        <w:t>响应</w:t>
      </w:r>
      <w:r>
        <w:rPr>
          <w:b/>
          <w:color w:val="000000" w:themeColor="text1"/>
          <w:highlight w:val="none"/>
          <w14:textFill>
            <w14:solidFill>
              <w14:schemeClr w14:val="tx1"/>
            </w14:solidFill>
          </w14:textFill>
        </w:rPr>
        <w:t>，不接受分包、转包。</w:t>
      </w:r>
    </w:p>
    <w:p w14:paraId="2749A345">
      <w:pPr>
        <w:pStyle w:val="17"/>
        <w:numPr>
          <w:ilvl w:val="0"/>
          <w:numId w:val="14"/>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采购项目如接受联合体</w:t>
      </w:r>
      <w:r>
        <w:rPr>
          <w:rFonts w:hint="eastAsia"/>
          <w:color w:val="000000" w:themeColor="text1"/>
          <w:highlight w:val="none"/>
          <w14:textFill>
            <w14:solidFill>
              <w14:schemeClr w14:val="tx1"/>
            </w14:solidFill>
          </w14:textFill>
        </w:rPr>
        <w:t>响应</w:t>
      </w:r>
      <w:r>
        <w:rPr>
          <w:color w:val="000000" w:themeColor="text1"/>
          <w:highlight w:val="none"/>
          <w14:textFill>
            <w14:solidFill>
              <w14:schemeClr w14:val="tx1"/>
            </w14:solidFill>
          </w14:textFill>
        </w:rPr>
        <w:t>的，两个以上的自然人、法人或者其他组织可以组成一个联合体，以一个供应商的身份共同参加</w:t>
      </w:r>
      <w:r>
        <w:rPr>
          <w:rFonts w:hint="eastAsia"/>
          <w:color w:val="000000" w:themeColor="text1"/>
          <w:highlight w:val="none"/>
          <w14:textFill>
            <w14:solidFill>
              <w14:schemeClr w14:val="tx1"/>
            </w14:solidFill>
          </w14:textFill>
        </w:rPr>
        <w:t>响应</w:t>
      </w:r>
      <w:r>
        <w:rPr>
          <w:color w:val="000000" w:themeColor="text1"/>
          <w:highlight w:val="none"/>
          <w14:textFill>
            <w14:solidFill>
              <w14:schemeClr w14:val="tx1"/>
            </w14:solidFill>
          </w14:textFill>
        </w:rPr>
        <w:t>。</w:t>
      </w:r>
    </w:p>
    <w:p w14:paraId="3057EC0E">
      <w:pPr>
        <w:pStyle w:val="17"/>
        <w:numPr>
          <w:ilvl w:val="0"/>
          <w:numId w:val="14"/>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联合体各方之间应当签订联合体协议，明确约定联合体各方承担的工作和相应的责任，并将联合体协议连同响应文件一并提交。联合体各方签订联合体协议后，不得再以自己名义单独在同一项目中</w:t>
      </w:r>
      <w:r>
        <w:rPr>
          <w:rFonts w:hint="eastAsia"/>
          <w:color w:val="000000" w:themeColor="text1"/>
          <w:highlight w:val="none"/>
          <w14:textFill>
            <w14:solidFill>
              <w14:schemeClr w14:val="tx1"/>
            </w14:solidFill>
          </w14:textFill>
        </w:rPr>
        <w:t>响应</w:t>
      </w:r>
      <w:r>
        <w:rPr>
          <w:color w:val="000000" w:themeColor="text1"/>
          <w:highlight w:val="none"/>
          <w14:textFill>
            <w14:solidFill>
              <w14:schemeClr w14:val="tx1"/>
            </w14:solidFill>
          </w14:textFill>
        </w:rPr>
        <w:t>，也不得组成新的联合体参加同一项目</w:t>
      </w:r>
      <w:r>
        <w:rPr>
          <w:rFonts w:hint="eastAsia"/>
          <w:color w:val="000000" w:themeColor="text1"/>
          <w:highlight w:val="none"/>
          <w14:textFill>
            <w14:solidFill>
              <w14:schemeClr w14:val="tx1"/>
            </w14:solidFill>
          </w14:textFill>
        </w:rPr>
        <w:t>响应</w:t>
      </w:r>
      <w:r>
        <w:rPr>
          <w:color w:val="000000" w:themeColor="text1"/>
          <w:highlight w:val="none"/>
          <w14:textFill>
            <w14:solidFill>
              <w14:schemeClr w14:val="tx1"/>
            </w14:solidFill>
          </w14:textFill>
        </w:rPr>
        <w:t>。</w:t>
      </w:r>
    </w:p>
    <w:p w14:paraId="360969E3">
      <w:pPr>
        <w:pStyle w:val="17"/>
        <w:numPr>
          <w:ilvl w:val="0"/>
          <w:numId w:val="14"/>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采购合同分包履行的，</w:t>
      </w:r>
      <w:r>
        <w:rPr>
          <w:rFonts w:hint="eastAsia"/>
          <w:color w:val="000000" w:themeColor="text1"/>
          <w:highlight w:val="none"/>
          <w14:textFill>
            <w14:solidFill>
              <w14:schemeClr w14:val="tx1"/>
            </w14:solidFill>
          </w14:textFill>
        </w:rPr>
        <w:t>成交</w:t>
      </w:r>
      <w:r>
        <w:rPr>
          <w:color w:val="000000" w:themeColor="text1"/>
          <w:highlight w:val="none"/>
          <w14:textFill>
            <w14:solidFill>
              <w14:schemeClr w14:val="tx1"/>
            </w14:solidFill>
          </w14:textFill>
        </w:rPr>
        <w:t>供应商就采购项目和分包项目向采购人负责，分包项目供应商就分包项目承担责任，</w:t>
      </w:r>
      <w:r>
        <w:rPr>
          <w:rFonts w:hint="eastAsia"/>
          <w:color w:val="000000" w:themeColor="text1"/>
          <w:highlight w:val="none"/>
          <w14:textFill>
            <w14:solidFill>
              <w14:schemeClr w14:val="tx1"/>
            </w14:solidFill>
          </w14:textFill>
        </w:rPr>
        <w:t>成交</w:t>
      </w:r>
      <w:r>
        <w:rPr>
          <w:color w:val="000000" w:themeColor="text1"/>
          <w:highlight w:val="none"/>
          <w14:textFill>
            <w14:solidFill>
              <w14:schemeClr w14:val="tx1"/>
            </w14:solidFill>
          </w14:textFill>
        </w:rPr>
        <w:t>供应商与分包人之间应该签订分包意向协议。</w:t>
      </w:r>
    </w:p>
    <w:p w14:paraId="6B8843AF">
      <w:pPr>
        <w:pStyle w:val="17"/>
        <w:numPr>
          <w:ilvl w:val="0"/>
          <w:numId w:val="12"/>
        </w:numPr>
        <w:spacing w:line="360" w:lineRule="auto"/>
        <w:ind w:firstLineChars="0"/>
        <w:rPr>
          <w:b/>
          <w:color w:val="000000" w:themeColor="text1"/>
          <w:highlight w:val="none"/>
          <w14:textFill>
            <w14:solidFill>
              <w14:schemeClr w14:val="tx1"/>
            </w14:solidFill>
          </w14:textFill>
        </w:rPr>
      </w:pPr>
      <w:r>
        <w:rPr>
          <w:rFonts w:hint="eastAsia"/>
          <w:b/>
          <w:color w:val="000000" w:themeColor="text1"/>
          <w:highlight w:val="none"/>
          <w14:textFill>
            <w14:solidFill>
              <w14:schemeClr w14:val="tx1"/>
            </w14:solidFill>
          </w14:textFill>
        </w:rPr>
        <w:t>响应</w:t>
      </w:r>
      <w:r>
        <w:rPr>
          <w:b/>
          <w:color w:val="000000" w:themeColor="text1"/>
          <w:highlight w:val="none"/>
          <w14:textFill>
            <w14:solidFill>
              <w14:schemeClr w14:val="tx1"/>
            </w14:solidFill>
          </w14:textFill>
        </w:rPr>
        <w:t>费用</w:t>
      </w:r>
    </w:p>
    <w:p w14:paraId="60168876">
      <w:pPr>
        <w:pStyle w:val="17"/>
        <w:numPr>
          <w:ilvl w:val="0"/>
          <w:numId w:val="15"/>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供应商应承担所有与准备和参加</w:t>
      </w:r>
      <w:r>
        <w:rPr>
          <w:rFonts w:hint="eastAsia"/>
          <w:color w:val="000000" w:themeColor="text1"/>
          <w:highlight w:val="none"/>
          <w14:textFill>
            <w14:solidFill>
              <w14:schemeClr w14:val="tx1"/>
            </w14:solidFill>
          </w14:textFill>
        </w:rPr>
        <w:t>响应</w:t>
      </w:r>
      <w:r>
        <w:rPr>
          <w:color w:val="000000" w:themeColor="text1"/>
          <w:highlight w:val="none"/>
          <w14:textFill>
            <w14:solidFill>
              <w14:schemeClr w14:val="tx1"/>
            </w14:solidFill>
          </w14:textFill>
        </w:rPr>
        <w:t>有关的费用，无论采购结果如何，代理机构和采购人在任何情况下均无义务和责任承担这些费用。</w:t>
      </w:r>
    </w:p>
    <w:p w14:paraId="49D14914">
      <w:pPr>
        <w:pStyle w:val="17"/>
        <w:numPr>
          <w:ilvl w:val="0"/>
          <w:numId w:val="15"/>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采购代理服务费按照国家发展和改革委员会下发的《关于降低部分建设项目收费标准规范收费行为等有关问题的通知》（发改价格</w:t>
      </w:r>
      <w:r>
        <w:rPr>
          <w:rFonts w:hint="eastAsia"/>
          <w:color w:val="000000" w:themeColor="text1"/>
          <w:highlight w:val="none"/>
          <w14:textFill>
            <w14:solidFill>
              <w14:schemeClr w14:val="tx1"/>
            </w14:solidFill>
          </w14:textFill>
        </w:rPr>
        <w:t>〔2011〕</w:t>
      </w:r>
      <w:r>
        <w:rPr>
          <w:color w:val="000000" w:themeColor="text1"/>
          <w:highlight w:val="none"/>
          <w14:textFill>
            <w14:solidFill>
              <w14:schemeClr w14:val="tx1"/>
            </w14:solidFill>
          </w14:textFill>
        </w:rPr>
        <w:t>534号）所列采购代理服务费收费标准下浮</w:t>
      </w:r>
      <w:r>
        <w:rPr>
          <w:rFonts w:hint="eastAsia"/>
          <w:color w:val="000000" w:themeColor="text1"/>
          <w:highlight w:val="none"/>
          <w:u w:val="single"/>
          <w14:textFill>
            <w14:solidFill>
              <w14:schemeClr w14:val="tx1"/>
            </w14:solidFill>
          </w14:textFill>
        </w:rPr>
        <w:t>58</w:t>
      </w:r>
      <w:r>
        <w:rPr>
          <w:color w:val="000000" w:themeColor="text1"/>
          <w:highlight w:val="none"/>
          <w14:textFill>
            <w14:solidFill>
              <w14:schemeClr w14:val="tx1"/>
            </w14:solidFill>
          </w14:textFill>
        </w:rPr>
        <w:t>%（优惠率）收取。代理服务费包括所供服务相关的所有费用，工程类采购代理项目报价包含编制工程量清单、确定</w:t>
      </w:r>
      <w:r>
        <w:rPr>
          <w:rFonts w:hint="eastAsia"/>
          <w:color w:val="000000" w:themeColor="text1"/>
          <w:highlight w:val="none"/>
          <w14:textFill>
            <w14:solidFill>
              <w14:schemeClr w14:val="tx1"/>
            </w14:solidFill>
          </w14:textFill>
        </w:rPr>
        <w:t>采购</w:t>
      </w:r>
      <w:r>
        <w:rPr>
          <w:color w:val="000000" w:themeColor="text1"/>
          <w:highlight w:val="none"/>
          <w14:textFill>
            <w14:solidFill>
              <w14:schemeClr w14:val="tx1"/>
            </w14:solidFill>
          </w14:textFill>
        </w:rPr>
        <w:t>控制价等所有费用。</w:t>
      </w:r>
    </w:p>
    <w:p w14:paraId="59ED70D5">
      <w:pPr>
        <w:pStyle w:val="17"/>
        <w:numPr>
          <w:ilvl w:val="0"/>
          <w:numId w:val="15"/>
        </w:numPr>
        <w:spacing w:line="360" w:lineRule="auto"/>
        <w:ind w:firstLineChars="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本项目的采购代理费按固定标准执行，货物类项目收费2500元/个；服务类项目收费 2500元/个；工程类项目收费 3000元/个。</w:t>
      </w:r>
    </w:p>
    <w:p w14:paraId="21E6DC56">
      <w:pPr>
        <w:pStyle w:val="17"/>
        <w:numPr>
          <w:ilvl w:val="0"/>
          <w:numId w:val="15"/>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采购代理服务费按项目结算，由采购代理服务商向具体项目的成交单位收取。</w:t>
      </w:r>
      <w:r>
        <w:rPr>
          <w:rFonts w:hint="eastAsia"/>
          <w:color w:val="000000" w:themeColor="text1"/>
          <w:highlight w:val="none"/>
          <w14:textFill>
            <w14:solidFill>
              <w14:schemeClr w14:val="tx1"/>
            </w14:solidFill>
          </w14:textFill>
        </w:rPr>
        <w:t>成交供应商须在领取成交通知书前，向采购代理机构一次性缴清采购代理服务费。</w:t>
      </w:r>
    </w:p>
    <w:p w14:paraId="4248E02D">
      <w:pPr>
        <w:pStyle w:val="17"/>
        <w:numPr>
          <w:ilvl w:val="0"/>
          <w:numId w:val="12"/>
        </w:numPr>
        <w:spacing w:line="360" w:lineRule="auto"/>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响应文件组成</w:t>
      </w:r>
    </w:p>
    <w:p w14:paraId="07204594">
      <w:pPr>
        <w:pStyle w:val="17"/>
        <w:numPr>
          <w:ilvl w:val="0"/>
          <w:numId w:val="16"/>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应当根据采购文件要求编制响应文件，响应文件应对采购文件提出的要求和条件作出实质性响应，并在《商务条款偏离表》和《技术条款偏离表》《资格性和符合性检查响应对照表》等处逐条标明满足与否。</w:t>
      </w:r>
    </w:p>
    <w:p w14:paraId="1D326342">
      <w:pPr>
        <w:pStyle w:val="17"/>
        <w:numPr>
          <w:ilvl w:val="0"/>
          <w:numId w:val="16"/>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响应文件由商务部分、技术部分、价格部分，以及其他部分组成。</w:t>
      </w:r>
    </w:p>
    <w:p w14:paraId="18E3DEA2">
      <w:pPr>
        <w:pStyle w:val="17"/>
        <w:numPr>
          <w:ilvl w:val="0"/>
          <w:numId w:val="12"/>
        </w:numPr>
        <w:spacing w:line="360" w:lineRule="auto"/>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响应文件的商务部分</w:t>
      </w:r>
    </w:p>
    <w:p w14:paraId="702DFE18">
      <w:pPr>
        <w:pStyle w:val="17"/>
        <w:spacing w:line="360" w:lineRule="auto"/>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9.1 商务部分是证明供应商有资格参加</w:t>
      </w:r>
      <w:r>
        <w:rPr>
          <w:rFonts w:hint="eastAsia"/>
          <w:color w:val="000000" w:themeColor="text1"/>
          <w:highlight w:val="none"/>
          <w14:textFill>
            <w14:solidFill>
              <w14:schemeClr w14:val="tx1"/>
            </w14:solidFill>
          </w14:textFill>
        </w:rPr>
        <w:t>采购</w:t>
      </w:r>
      <w:r>
        <w:rPr>
          <w:color w:val="000000" w:themeColor="text1"/>
          <w:highlight w:val="none"/>
          <w14:textFill>
            <w14:solidFill>
              <w14:schemeClr w14:val="tx1"/>
            </w14:solidFill>
          </w14:textFill>
        </w:rPr>
        <w:t>和成交后有能力履行合同的文件，这些文件应能满足采购的要求，包括但不限于下列文件，其中加</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★”项目不得有缺失或无效：</w:t>
      </w:r>
    </w:p>
    <w:p w14:paraId="67E2124A">
      <w:pPr>
        <w:pStyle w:val="17"/>
        <w:widowControl/>
        <w:numPr>
          <w:ilvl w:val="0"/>
          <w:numId w:val="17"/>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w:t>
      </w:r>
      <w:r>
        <w:rPr>
          <w:rFonts w:hint="eastAsia"/>
          <w:color w:val="000000" w:themeColor="text1"/>
          <w:highlight w:val="none"/>
          <w14:textFill>
            <w14:solidFill>
              <w14:schemeClr w14:val="tx1"/>
            </w14:solidFill>
          </w14:textFill>
        </w:rPr>
        <w:t>响应</w:t>
      </w:r>
      <w:r>
        <w:rPr>
          <w:color w:val="000000" w:themeColor="text1"/>
          <w:highlight w:val="none"/>
          <w14:textFill>
            <w14:solidFill>
              <w14:schemeClr w14:val="tx1"/>
            </w14:solidFill>
          </w14:textFill>
        </w:rPr>
        <w:t>函（</w:t>
      </w:r>
      <w:r>
        <w:rPr>
          <w:rFonts w:hint="eastAsia"/>
          <w:color w:val="000000" w:themeColor="text1"/>
          <w:highlight w:val="none"/>
          <w14:textFill>
            <w14:solidFill>
              <w14:schemeClr w14:val="tx1"/>
            </w14:solidFill>
          </w14:textFill>
        </w:rPr>
        <w:t>响应</w:t>
      </w:r>
      <w:r>
        <w:rPr>
          <w:color w:val="000000" w:themeColor="text1"/>
          <w:highlight w:val="none"/>
          <w14:textFill>
            <w14:solidFill>
              <w14:schemeClr w14:val="tx1"/>
            </w14:solidFill>
          </w14:textFill>
        </w:rPr>
        <w:t>申请及声明）；</w:t>
      </w:r>
    </w:p>
    <w:p w14:paraId="10986008">
      <w:pPr>
        <w:pStyle w:val="17"/>
        <w:widowControl/>
        <w:numPr>
          <w:ilvl w:val="0"/>
          <w:numId w:val="17"/>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★法定代表人授权委托书及授权委托人的身份证复印件（有授权委托的），或法定代表人身份证复印件（无授权委托的）；</w:t>
      </w:r>
    </w:p>
    <w:p w14:paraId="4A9908A9">
      <w:pPr>
        <w:pStyle w:val="17"/>
        <w:widowControl/>
        <w:numPr>
          <w:ilvl w:val="0"/>
          <w:numId w:val="17"/>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★第一章</w:t>
      </w:r>
      <w:r>
        <w:rPr>
          <w:rFonts w:hint="eastAsia"/>
          <w:color w:val="000000" w:themeColor="text1"/>
          <w:highlight w:val="none"/>
          <w14:textFill>
            <w14:solidFill>
              <w14:schemeClr w14:val="tx1"/>
            </w14:solidFill>
          </w14:textFill>
        </w:rPr>
        <w:t>比选公告</w:t>
      </w:r>
      <w:r>
        <w:rPr>
          <w:color w:val="000000" w:themeColor="text1"/>
          <w:highlight w:val="none"/>
          <w14:textFill>
            <w14:solidFill>
              <w14:schemeClr w14:val="tx1"/>
            </w14:solidFill>
          </w14:textFill>
        </w:rPr>
        <w:t>中</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二、申请人的资格要求规定的资格条件证明文件</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w:t>
      </w:r>
    </w:p>
    <w:p w14:paraId="13553A9B">
      <w:pPr>
        <w:pStyle w:val="17"/>
        <w:widowControl/>
        <w:numPr>
          <w:ilvl w:val="0"/>
          <w:numId w:val="17"/>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《商务条款偏离表》；</w:t>
      </w:r>
    </w:p>
    <w:p w14:paraId="412EE4C2">
      <w:pPr>
        <w:pStyle w:val="17"/>
        <w:numPr>
          <w:ilvl w:val="0"/>
          <w:numId w:val="17"/>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合同条款；</w:t>
      </w:r>
    </w:p>
    <w:p w14:paraId="5C7CC8F4">
      <w:pPr>
        <w:pStyle w:val="17"/>
        <w:numPr>
          <w:ilvl w:val="0"/>
          <w:numId w:val="17"/>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供应商认为需要提供的其他资格证明文件和商务资料。</w:t>
      </w:r>
    </w:p>
    <w:p w14:paraId="12DF834D">
      <w:pPr>
        <w:pStyle w:val="17"/>
        <w:numPr>
          <w:ilvl w:val="0"/>
          <w:numId w:val="12"/>
        </w:numPr>
        <w:spacing w:line="360" w:lineRule="auto"/>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响应文件的技术部分</w:t>
      </w:r>
    </w:p>
    <w:p w14:paraId="7C7B7D9A">
      <w:pPr>
        <w:pStyle w:val="17"/>
        <w:numPr>
          <w:ilvl w:val="0"/>
          <w:numId w:val="18"/>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技术部分是证明供应商提供的服务是合格的、并符合采购文件要求的证明文件，以及对</w:t>
      </w:r>
      <w:r>
        <w:rPr>
          <w:rFonts w:hint="eastAsia"/>
          <w:color w:val="000000" w:themeColor="text1"/>
          <w:highlight w:val="none"/>
          <w14:textFill>
            <w14:solidFill>
              <w14:schemeClr w14:val="tx1"/>
            </w14:solidFill>
          </w14:textFill>
        </w:rPr>
        <w:t>响应</w:t>
      </w:r>
      <w:r>
        <w:rPr>
          <w:color w:val="000000" w:themeColor="text1"/>
          <w:highlight w:val="none"/>
          <w14:textFill>
            <w14:solidFill>
              <w14:schemeClr w14:val="tx1"/>
            </w14:solidFill>
          </w14:textFill>
        </w:rPr>
        <w:t>报价表中的服务的详细说明，这些文件可以是文字资料、图纸和数据等。</w:t>
      </w:r>
    </w:p>
    <w:p w14:paraId="6FC2555E">
      <w:pPr>
        <w:pStyle w:val="17"/>
        <w:numPr>
          <w:ilvl w:val="0"/>
          <w:numId w:val="18"/>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若提供的服务与采购文件要求有不符之处，应说明其差别之所在。</w:t>
      </w:r>
    </w:p>
    <w:p w14:paraId="25E24984">
      <w:pPr>
        <w:pStyle w:val="17"/>
        <w:numPr>
          <w:ilvl w:val="0"/>
          <w:numId w:val="18"/>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响应文件应按照采购文件要求提供服务说明，技术资料、文件和有关证明，包括但不限于以下材料：</w:t>
      </w:r>
    </w:p>
    <w:p w14:paraId="05E47419">
      <w:pPr>
        <w:pStyle w:val="17"/>
        <w:numPr>
          <w:ilvl w:val="0"/>
          <w:numId w:val="19"/>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提供技术及</w:t>
      </w:r>
      <w:r>
        <w:rPr>
          <w:rFonts w:hint="eastAsia"/>
          <w:color w:val="000000" w:themeColor="text1"/>
          <w:highlight w:val="none"/>
          <w14:textFill>
            <w14:solidFill>
              <w14:schemeClr w14:val="tx1"/>
            </w14:solidFill>
          </w14:textFill>
        </w:rPr>
        <w:t>服务</w:t>
      </w:r>
      <w:r>
        <w:rPr>
          <w:color w:val="000000" w:themeColor="text1"/>
          <w:highlight w:val="none"/>
          <w14:textFill>
            <w14:solidFill>
              <w14:schemeClr w14:val="tx1"/>
            </w14:solidFill>
          </w14:textFill>
        </w:rPr>
        <w:t>方案；</w:t>
      </w:r>
    </w:p>
    <w:p w14:paraId="50BE2B6B">
      <w:pPr>
        <w:pStyle w:val="17"/>
        <w:numPr>
          <w:ilvl w:val="0"/>
          <w:numId w:val="19"/>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《技术条款偏离表》；</w:t>
      </w:r>
    </w:p>
    <w:p w14:paraId="193A069C">
      <w:pPr>
        <w:pStyle w:val="17"/>
        <w:numPr>
          <w:ilvl w:val="0"/>
          <w:numId w:val="19"/>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服务承诺；</w:t>
      </w:r>
    </w:p>
    <w:p w14:paraId="6BF788D2">
      <w:pPr>
        <w:pStyle w:val="17"/>
        <w:numPr>
          <w:ilvl w:val="0"/>
          <w:numId w:val="19"/>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供应商拟投入本项目的设备、人员情况一览表；</w:t>
      </w:r>
    </w:p>
    <w:p w14:paraId="334B54E0">
      <w:pPr>
        <w:pStyle w:val="17"/>
        <w:widowControl/>
        <w:numPr>
          <w:ilvl w:val="0"/>
          <w:numId w:val="19"/>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供应商认为需要提供的其他技术资料。</w:t>
      </w:r>
    </w:p>
    <w:p w14:paraId="6C620CB7">
      <w:pPr>
        <w:pStyle w:val="17"/>
        <w:numPr>
          <w:ilvl w:val="0"/>
          <w:numId w:val="12"/>
        </w:numPr>
        <w:spacing w:line="360" w:lineRule="auto"/>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响应文件的价格部分</w:t>
      </w:r>
    </w:p>
    <w:p w14:paraId="0B8AAE8A">
      <w:pPr>
        <w:pStyle w:val="17"/>
        <w:numPr>
          <w:ilvl w:val="0"/>
          <w:numId w:val="20"/>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价格部分是对</w:t>
      </w:r>
      <w:r>
        <w:rPr>
          <w:rFonts w:hint="eastAsia"/>
          <w:color w:val="000000" w:themeColor="text1"/>
          <w:highlight w:val="none"/>
          <w14:textFill>
            <w14:solidFill>
              <w14:schemeClr w14:val="tx1"/>
            </w14:solidFill>
          </w14:textFill>
        </w:rPr>
        <w:t>响应</w:t>
      </w:r>
      <w:r>
        <w:rPr>
          <w:color w:val="000000" w:themeColor="text1"/>
          <w:highlight w:val="none"/>
          <w14:textFill>
            <w14:solidFill>
              <w14:schemeClr w14:val="tx1"/>
            </w14:solidFill>
          </w14:textFill>
        </w:rPr>
        <w:t>服务价格构成的说明，每一项服务仅接受一个价格。</w:t>
      </w:r>
    </w:p>
    <w:p w14:paraId="75D49232">
      <w:pPr>
        <w:pStyle w:val="17"/>
        <w:numPr>
          <w:ilvl w:val="0"/>
          <w:numId w:val="20"/>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报价应包含</w:t>
      </w:r>
      <w:r>
        <w:rPr>
          <w:rFonts w:hint="eastAsia"/>
          <w:color w:val="000000" w:themeColor="text1"/>
          <w:highlight w:val="none"/>
          <w14:textFill>
            <w14:solidFill>
              <w14:schemeClr w14:val="tx1"/>
            </w14:solidFill>
          </w14:textFill>
        </w:rPr>
        <w:t>响应</w:t>
      </w:r>
      <w:r>
        <w:rPr>
          <w:color w:val="000000" w:themeColor="text1"/>
          <w:highlight w:val="none"/>
          <w14:textFill>
            <w14:solidFill>
              <w14:schemeClr w14:val="tx1"/>
            </w14:solidFill>
          </w14:textFill>
        </w:rPr>
        <w:t>文件所确定的</w:t>
      </w:r>
      <w:r>
        <w:rPr>
          <w:rFonts w:hint="eastAsia"/>
          <w:color w:val="000000" w:themeColor="text1"/>
          <w:highlight w:val="none"/>
          <w14:textFill>
            <w14:solidFill>
              <w14:schemeClr w14:val="tx1"/>
            </w14:solidFill>
          </w14:textFill>
        </w:rPr>
        <w:t>响应</w:t>
      </w:r>
      <w:r>
        <w:rPr>
          <w:color w:val="000000" w:themeColor="text1"/>
          <w:highlight w:val="none"/>
          <w14:textFill>
            <w14:solidFill>
              <w14:schemeClr w14:val="tx1"/>
            </w14:solidFill>
          </w14:textFill>
        </w:rPr>
        <w:t>范围内全部工作内容的体现，其应包括所有成本及运输、调试、劳务、现场配合、伴随服务、国家规定的保险、利润、税金等，采购人除依本项目合同约定支付价款外，不再向供应商支付任何费用。</w:t>
      </w:r>
    </w:p>
    <w:p w14:paraId="5E3DD703">
      <w:pPr>
        <w:pStyle w:val="17"/>
        <w:numPr>
          <w:ilvl w:val="0"/>
          <w:numId w:val="20"/>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供应商的任何错漏、优惠、竞争性报价不得作为减轻责任、减少服务、增加收费、降低质量的理由。</w:t>
      </w:r>
    </w:p>
    <w:p w14:paraId="58D77385">
      <w:pPr>
        <w:pStyle w:val="17"/>
        <w:numPr>
          <w:ilvl w:val="0"/>
          <w:numId w:val="20"/>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供应商应在《</w:t>
      </w:r>
      <w:r>
        <w:rPr>
          <w:rFonts w:hint="eastAsia"/>
          <w:color w:val="000000" w:themeColor="text1"/>
          <w:highlight w:val="none"/>
          <w14:textFill>
            <w14:solidFill>
              <w14:schemeClr w14:val="tx1"/>
            </w14:solidFill>
          </w14:textFill>
        </w:rPr>
        <w:t>响应</w:t>
      </w:r>
      <w:r>
        <w:rPr>
          <w:color w:val="000000" w:themeColor="text1"/>
          <w:highlight w:val="none"/>
          <w14:textFill>
            <w14:solidFill>
              <w14:schemeClr w14:val="tx1"/>
            </w14:solidFill>
          </w14:textFill>
        </w:rPr>
        <w:t>一览表》《分项报价表》</w:t>
      </w:r>
      <w:r>
        <w:rPr>
          <w:rFonts w:hint="eastAsia"/>
          <w:color w:val="000000" w:themeColor="text1"/>
          <w:highlight w:val="none"/>
          <w14:textFill>
            <w14:solidFill>
              <w14:schemeClr w14:val="tx1"/>
            </w14:solidFill>
          </w14:textFill>
        </w:rPr>
        <w:t>中列</w:t>
      </w:r>
      <w:r>
        <w:rPr>
          <w:color w:val="000000" w:themeColor="text1"/>
          <w:highlight w:val="none"/>
          <w14:textFill>
            <w14:solidFill>
              <w14:schemeClr w14:val="tx1"/>
            </w14:solidFill>
          </w14:textFill>
        </w:rPr>
        <w:t>明提供货物和服务的单价、总价以及分项报价。</w:t>
      </w:r>
    </w:p>
    <w:p w14:paraId="2C0D0A52">
      <w:pPr>
        <w:pStyle w:val="17"/>
        <w:numPr>
          <w:ilvl w:val="0"/>
          <w:numId w:val="12"/>
        </w:numPr>
        <w:spacing w:line="360" w:lineRule="auto"/>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响应文件的其他部分</w:t>
      </w:r>
    </w:p>
    <w:p w14:paraId="23FDE176">
      <w:pPr>
        <w:pStyle w:val="17"/>
        <w:spacing w:line="360" w:lineRule="auto"/>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供应商编制响应文件需要提供的其他相关文件。</w:t>
      </w:r>
    </w:p>
    <w:p w14:paraId="359E4507">
      <w:pPr>
        <w:pStyle w:val="17"/>
        <w:numPr>
          <w:ilvl w:val="0"/>
          <w:numId w:val="12"/>
        </w:numPr>
        <w:spacing w:line="360" w:lineRule="auto"/>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响应保证金：无。</w:t>
      </w:r>
    </w:p>
    <w:p w14:paraId="2E52E555">
      <w:pPr>
        <w:pStyle w:val="17"/>
        <w:numPr>
          <w:ilvl w:val="0"/>
          <w:numId w:val="12"/>
        </w:numPr>
        <w:spacing w:line="360" w:lineRule="auto"/>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响应有效期</w:t>
      </w:r>
    </w:p>
    <w:p w14:paraId="2F675D54">
      <w:pPr>
        <w:pStyle w:val="17"/>
        <w:numPr>
          <w:ilvl w:val="0"/>
          <w:numId w:val="21"/>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自</w:t>
      </w:r>
      <w:r>
        <w:rPr>
          <w:rFonts w:hint="eastAsia"/>
          <w:color w:val="000000" w:themeColor="text1"/>
          <w:highlight w:val="none"/>
          <w14:textFill>
            <w14:solidFill>
              <w14:schemeClr w14:val="tx1"/>
            </w14:solidFill>
          </w14:textFill>
        </w:rPr>
        <w:t>响应文件开启</w:t>
      </w:r>
      <w:r>
        <w:rPr>
          <w:color w:val="000000" w:themeColor="text1"/>
          <w:highlight w:val="none"/>
          <w14:textFill>
            <w14:solidFill>
              <w14:schemeClr w14:val="tx1"/>
            </w14:solidFill>
          </w14:textFill>
        </w:rPr>
        <w:t>之日起</w:t>
      </w:r>
      <w:r>
        <w:rPr>
          <w:rFonts w:hint="eastAsia"/>
          <w:color w:val="000000" w:themeColor="text1"/>
          <w:highlight w:val="none"/>
          <w14:textFill>
            <w14:solidFill>
              <w14:schemeClr w14:val="tx1"/>
            </w14:solidFill>
          </w14:textFill>
        </w:rPr>
        <w:t>九</w:t>
      </w:r>
      <w:r>
        <w:rPr>
          <w:color w:val="000000" w:themeColor="text1"/>
          <w:highlight w:val="none"/>
          <w14:textFill>
            <w14:solidFill>
              <w14:schemeClr w14:val="tx1"/>
            </w14:solidFill>
          </w14:textFill>
        </w:rPr>
        <w:t>十日内响应有效。</w:t>
      </w:r>
    </w:p>
    <w:p w14:paraId="5B8049B5">
      <w:pPr>
        <w:pStyle w:val="17"/>
        <w:numPr>
          <w:ilvl w:val="0"/>
          <w:numId w:val="21"/>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特殊情况下，在原响应有效期截止之前，代理机构可要求供应商同意延长响应有效期，这种要求与答复均以书面形式提交。供应商可拒绝这种要求，但接受延长响应有效期的供应商将不会要求和允许修正其响应。</w:t>
      </w:r>
    </w:p>
    <w:p w14:paraId="2BB46B39">
      <w:pPr>
        <w:pStyle w:val="17"/>
        <w:numPr>
          <w:ilvl w:val="0"/>
          <w:numId w:val="12"/>
        </w:numPr>
        <w:spacing w:line="360" w:lineRule="auto"/>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响应文件的份数、签署</w:t>
      </w:r>
    </w:p>
    <w:p w14:paraId="6CF885D5">
      <w:pPr>
        <w:pStyle w:val="17"/>
        <w:numPr>
          <w:ilvl w:val="0"/>
          <w:numId w:val="22"/>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供应商应按照采购文件要求的份数准备响应文件，每份响应文件须清楚地标明</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正本</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或</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副本</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字样。正本和副本不符时，以正本为准。</w:t>
      </w:r>
    </w:p>
    <w:p w14:paraId="0932EECA">
      <w:pPr>
        <w:pStyle w:val="17"/>
        <w:numPr>
          <w:ilvl w:val="0"/>
          <w:numId w:val="22"/>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响应文件正本中，文字材料需打印或用不褪色墨水书写。响应文件的正本须经法定代表人或经正式授权并对供应商有约束力的委托代理人签字和加盖供应商公章。本采购文件所表述（指定）的公章是指法定名称章，不包括合同专用章、业务专用章等印章。</w:t>
      </w:r>
    </w:p>
    <w:p w14:paraId="35F9FBB1">
      <w:pPr>
        <w:pStyle w:val="17"/>
        <w:numPr>
          <w:ilvl w:val="0"/>
          <w:numId w:val="22"/>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除供应商对错处做必要修改外，响应文件不得行间插字、涂改或增删。如有修改错漏处，必须由响应文件签署人签字或加盖公章。</w:t>
      </w:r>
    </w:p>
    <w:p w14:paraId="38FB1CE1">
      <w:pPr>
        <w:pStyle w:val="17"/>
        <w:numPr>
          <w:ilvl w:val="0"/>
          <w:numId w:val="12"/>
        </w:numPr>
        <w:spacing w:line="360" w:lineRule="auto"/>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响应文件的密封和递交</w:t>
      </w:r>
    </w:p>
    <w:p w14:paraId="2808D94F">
      <w:pPr>
        <w:pStyle w:val="17"/>
        <w:numPr>
          <w:ilvl w:val="0"/>
          <w:numId w:val="23"/>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供应商应当将响应文件密封。</w:t>
      </w:r>
    </w:p>
    <w:p w14:paraId="1529CCD7">
      <w:pPr>
        <w:pStyle w:val="17"/>
        <w:numPr>
          <w:ilvl w:val="0"/>
          <w:numId w:val="23"/>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供应商应当在采购文件要求提交响应文件的截止时间前，将密封的响应文件送达响应地点。</w:t>
      </w:r>
    </w:p>
    <w:p w14:paraId="08D74CDA">
      <w:pPr>
        <w:pStyle w:val="17"/>
        <w:numPr>
          <w:ilvl w:val="0"/>
          <w:numId w:val="12"/>
        </w:numPr>
        <w:spacing w:line="360" w:lineRule="auto"/>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有下列情形之一的响应文件将被拒收</w:t>
      </w:r>
    </w:p>
    <w:p w14:paraId="703B6DD7">
      <w:pPr>
        <w:pStyle w:val="17"/>
        <w:numPr>
          <w:ilvl w:val="0"/>
          <w:numId w:val="24"/>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在采购文件要求提交响应文件的截止时间之后送达的。</w:t>
      </w:r>
    </w:p>
    <w:p w14:paraId="775D7314">
      <w:pPr>
        <w:pStyle w:val="17"/>
        <w:numPr>
          <w:ilvl w:val="0"/>
          <w:numId w:val="24"/>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响应文件未密封的。</w:t>
      </w:r>
    </w:p>
    <w:p w14:paraId="6F3CE8D0">
      <w:pPr>
        <w:pStyle w:val="17"/>
        <w:numPr>
          <w:ilvl w:val="0"/>
          <w:numId w:val="12"/>
        </w:numPr>
        <w:spacing w:line="360" w:lineRule="auto"/>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响应文件的修改和撤回</w:t>
      </w:r>
    </w:p>
    <w:p w14:paraId="3A85AA37">
      <w:pPr>
        <w:pStyle w:val="17"/>
        <w:numPr>
          <w:ilvl w:val="0"/>
          <w:numId w:val="25"/>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供应商在响应截止时间前，可以对所递交的响应文件进行补充、修改或撤回，并书面通知代理机构。补充、修改的内容应当按照采购文件要求签署、盖章，并作为响应文件的组成部分。</w:t>
      </w:r>
    </w:p>
    <w:p w14:paraId="482BA0D2">
      <w:pPr>
        <w:pStyle w:val="17"/>
        <w:numPr>
          <w:ilvl w:val="0"/>
          <w:numId w:val="25"/>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响应截止时间之后，响应文件不得撤回。</w:t>
      </w:r>
    </w:p>
    <w:p w14:paraId="75B85042">
      <w:pPr>
        <w:pStyle w:val="17"/>
        <w:numPr>
          <w:ilvl w:val="0"/>
          <w:numId w:val="8"/>
        </w:numPr>
        <w:spacing w:line="360" w:lineRule="auto"/>
        <w:ind w:firstLineChars="0"/>
        <w:rPr>
          <w:b/>
          <w:color w:val="000000" w:themeColor="text1"/>
          <w:highlight w:val="none"/>
          <w14:textFill>
            <w14:solidFill>
              <w14:schemeClr w14:val="tx1"/>
            </w14:solidFill>
          </w14:textFill>
        </w:rPr>
      </w:pPr>
      <w:r>
        <w:rPr>
          <w:rFonts w:hint="eastAsia"/>
          <w:b/>
          <w:color w:val="000000" w:themeColor="text1"/>
          <w:highlight w:val="none"/>
          <w14:textFill>
            <w14:solidFill>
              <w14:schemeClr w14:val="tx1"/>
            </w14:solidFill>
          </w14:textFill>
        </w:rPr>
        <w:t>响应文件开启</w:t>
      </w:r>
      <w:r>
        <w:rPr>
          <w:b/>
          <w:color w:val="000000" w:themeColor="text1"/>
          <w:highlight w:val="none"/>
          <w14:textFill>
            <w14:solidFill>
              <w14:schemeClr w14:val="tx1"/>
            </w14:solidFill>
          </w14:textFill>
        </w:rPr>
        <w:t>、评</w:t>
      </w:r>
      <w:r>
        <w:rPr>
          <w:rFonts w:hint="eastAsia"/>
          <w:b/>
          <w:color w:val="000000" w:themeColor="text1"/>
          <w:highlight w:val="none"/>
          <w14:textFill>
            <w14:solidFill>
              <w14:schemeClr w14:val="tx1"/>
            </w14:solidFill>
          </w14:textFill>
        </w:rPr>
        <w:t>审</w:t>
      </w:r>
      <w:r>
        <w:rPr>
          <w:b/>
          <w:color w:val="000000" w:themeColor="text1"/>
          <w:highlight w:val="none"/>
          <w14:textFill>
            <w14:solidFill>
              <w14:schemeClr w14:val="tx1"/>
            </w14:solidFill>
          </w14:textFill>
        </w:rPr>
        <w:t>与确定成交供应商</w:t>
      </w:r>
    </w:p>
    <w:p w14:paraId="561C0313">
      <w:pPr>
        <w:pStyle w:val="17"/>
        <w:numPr>
          <w:ilvl w:val="0"/>
          <w:numId w:val="26"/>
        </w:numPr>
        <w:spacing w:line="360" w:lineRule="auto"/>
        <w:ind w:firstLineChars="0"/>
        <w:rPr>
          <w:b/>
          <w:color w:val="000000" w:themeColor="text1"/>
          <w:highlight w:val="none"/>
          <w14:textFill>
            <w14:solidFill>
              <w14:schemeClr w14:val="tx1"/>
            </w14:solidFill>
          </w14:textFill>
        </w:rPr>
      </w:pPr>
      <w:r>
        <w:rPr>
          <w:rFonts w:hint="eastAsia"/>
          <w:b/>
          <w:color w:val="000000" w:themeColor="text1"/>
          <w:highlight w:val="none"/>
          <w14:textFill>
            <w14:solidFill>
              <w14:schemeClr w14:val="tx1"/>
            </w14:solidFill>
          </w14:textFill>
        </w:rPr>
        <w:t>响应文件开启</w:t>
      </w:r>
    </w:p>
    <w:p w14:paraId="2507ACDF">
      <w:pPr>
        <w:pStyle w:val="17"/>
        <w:numPr>
          <w:ilvl w:val="0"/>
          <w:numId w:val="27"/>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代理机构将在采购文件确定的时间和地点进行</w:t>
      </w:r>
      <w:r>
        <w:rPr>
          <w:rFonts w:hint="eastAsia"/>
          <w:color w:val="000000" w:themeColor="text1"/>
          <w:highlight w:val="none"/>
          <w14:textFill>
            <w14:solidFill>
              <w14:schemeClr w14:val="tx1"/>
            </w14:solidFill>
          </w14:textFill>
        </w:rPr>
        <w:t>响应文件开启</w:t>
      </w:r>
      <w:r>
        <w:rPr>
          <w:color w:val="000000" w:themeColor="text1"/>
          <w:highlight w:val="none"/>
          <w14:textFill>
            <w14:solidFill>
              <w14:schemeClr w14:val="tx1"/>
            </w14:solidFill>
          </w14:textFill>
        </w:rPr>
        <w:t>。供应商应委派代表准时参加，</w:t>
      </w:r>
      <w:r>
        <w:rPr>
          <w:rFonts w:hint="eastAsia"/>
          <w:color w:val="000000" w:themeColor="text1"/>
          <w:highlight w:val="none"/>
          <w14:textFill>
            <w14:solidFill>
              <w14:schemeClr w14:val="tx1"/>
            </w14:solidFill>
          </w14:textFill>
        </w:rPr>
        <w:t>未参加响应文件开启的，视同认可响应文件开启结果。</w:t>
      </w:r>
    </w:p>
    <w:p w14:paraId="3A3FF408">
      <w:pPr>
        <w:pStyle w:val="17"/>
        <w:numPr>
          <w:ilvl w:val="0"/>
          <w:numId w:val="27"/>
        </w:numPr>
        <w:spacing w:line="360" w:lineRule="auto"/>
        <w:ind w:firstLineChars="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响应文件开启</w:t>
      </w:r>
      <w:r>
        <w:rPr>
          <w:color w:val="000000" w:themeColor="text1"/>
          <w:highlight w:val="none"/>
          <w14:textFill>
            <w14:solidFill>
              <w14:schemeClr w14:val="tx1"/>
            </w14:solidFill>
          </w14:textFill>
        </w:rPr>
        <w:t>时，由供应商或者其推选的代表检查响应文件的密封情况，经确认无误后，由采购人或者代理机构工作人员当众拆封，宣布供应商名称、响应价格和采购文件规定的需要宣布的其他内容。</w:t>
      </w:r>
    </w:p>
    <w:p w14:paraId="66FD0A38">
      <w:pPr>
        <w:pStyle w:val="17"/>
        <w:numPr>
          <w:ilvl w:val="0"/>
          <w:numId w:val="27"/>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未宣读的响应价格、价格折扣和采购文件允许提供的备选响应方案等实质性内容，评审时不予承认。</w:t>
      </w:r>
    </w:p>
    <w:p w14:paraId="016C990A">
      <w:pPr>
        <w:pStyle w:val="17"/>
        <w:numPr>
          <w:ilvl w:val="0"/>
          <w:numId w:val="27"/>
        </w:numPr>
        <w:spacing w:line="360" w:lineRule="auto"/>
        <w:ind w:firstLineChars="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响应文件开启</w:t>
      </w:r>
      <w:r>
        <w:rPr>
          <w:color w:val="000000" w:themeColor="text1"/>
          <w:highlight w:val="none"/>
          <w14:textFill>
            <w14:solidFill>
              <w14:schemeClr w14:val="tx1"/>
            </w14:solidFill>
          </w14:textFill>
        </w:rPr>
        <w:t>时，《</w:t>
      </w:r>
      <w:r>
        <w:rPr>
          <w:rFonts w:hint="eastAsia"/>
          <w:color w:val="000000" w:themeColor="text1"/>
          <w:highlight w:val="none"/>
          <w14:textFill>
            <w14:solidFill>
              <w14:schemeClr w14:val="tx1"/>
            </w14:solidFill>
          </w14:textFill>
        </w:rPr>
        <w:t>响应</w:t>
      </w:r>
      <w:r>
        <w:rPr>
          <w:color w:val="000000" w:themeColor="text1"/>
          <w:highlight w:val="none"/>
          <w14:textFill>
            <w14:solidFill>
              <w14:schemeClr w14:val="tx1"/>
            </w14:solidFill>
          </w14:textFill>
        </w:rPr>
        <w:t>一览表》（报价表）内容与响应文件中相应内容不一致的，以《</w:t>
      </w:r>
      <w:r>
        <w:rPr>
          <w:rFonts w:hint="eastAsia"/>
          <w:color w:val="000000" w:themeColor="text1"/>
          <w:highlight w:val="none"/>
          <w14:textFill>
            <w14:solidFill>
              <w14:schemeClr w14:val="tx1"/>
            </w14:solidFill>
          </w14:textFill>
        </w:rPr>
        <w:t>响应</w:t>
      </w:r>
      <w:r>
        <w:rPr>
          <w:color w:val="000000" w:themeColor="text1"/>
          <w:highlight w:val="none"/>
          <w14:textFill>
            <w14:solidFill>
              <w14:schemeClr w14:val="tx1"/>
            </w14:solidFill>
          </w14:textFill>
        </w:rPr>
        <w:t>一览表》（报价表）为准。</w:t>
      </w:r>
    </w:p>
    <w:p w14:paraId="72D7A6BF">
      <w:pPr>
        <w:pStyle w:val="17"/>
        <w:numPr>
          <w:ilvl w:val="0"/>
          <w:numId w:val="27"/>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响应文件、《</w:t>
      </w:r>
      <w:r>
        <w:rPr>
          <w:rFonts w:hint="eastAsia"/>
          <w:color w:val="000000" w:themeColor="text1"/>
          <w:highlight w:val="none"/>
          <w14:textFill>
            <w14:solidFill>
              <w14:schemeClr w14:val="tx1"/>
            </w14:solidFill>
          </w14:textFill>
        </w:rPr>
        <w:t>响应</w:t>
      </w:r>
      <w:r>
        <w:rPr>
          <w:color w:val="000000" w:themeColor="text1"/>
          <w:highlight w:val="none"/>
          <w14:textFill>
            <w14:solidFill>
              <w14:schemeClr w14:val="tx1"/>
            </w14:solidFill>
          </w14:textFill>
        </w:rPr>
        <w:t>一览表》（报价表）中报价的大写金额与小写金额不一致的，以大写金额为准。</w:t>
      </w:r>
    </w:p>
    <w:p w14:paraId="75575F09">
      <w:pPr>
        <w:pStyle w:val="17"/>
        <w:numPr>
          <w:ilvl w:val="0"/>
          <w:numId w:val="27"/>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单价金额小数点或者百分比有明显错位的，以《</w:t>
      </w:r>
      <w:r>
        <w:rPr>
          <w:rFonts w:hint="eastAsia"/>
          <w:color w:val="000000" w:themeColor="text1"/>
          <w:highlight w:val="none"/>
          <w14:textFill>
            <w14:solidFill>
              <w14:schemeClr w14:val="tx1"/>
            </w14:solidFill>
          </w14:textFill>
        </w:rPr>
        <w:t>响应</w:t>
      </w:r>
      <w:r>
        <w:rPr>
          <w:color w:val="000000" w:themeColor="text1"/>
          <w:highlight w:val="none"/>
          <w14:textFill>
            <w14:solidFill>
              <w14:schemeClr w14:val="tx1"/>
            </w14:solidFill>
          </w14:textFill>
        </w:rPr>
        <w:t>一览表》（报价表）的总价为准，并修改单价。</w:t>
      </w:r>
    </w:p>
    <w:p w14:paraId="58DDCFBB">
      <w:pPr>
        <w:pStyle w:val="17"/>
        <w:numPr>
          <w:ilvl w:val="0"/>
          <w:numId w:val="27"/>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总价金额与按单价汇总金额不一致的，以单价金额计算结果为准。</w:t>
      </w:r>
    </w:p>
    <w:p w14:paraId="36CD2D7B">
      <w:pPr>
        <w:pStyle w:val="17"/>
        <w:numPr>
          <w:ilvl w:val="0"/>
          <w:numId w:val="27"/>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同时出现19.4-19.7中两种以上不一致的，按照19.4-19.7的顺序修正。修正后的报价由法定代表人或其授权的代表确认后产生约束力，供应商不确认的，</w:t>
      </w:r>
      <w:r>
        <w:rPr>
          <w:rFonts w:hint="eastAsia"/>
          <w:color w:val="000000" w:themeColor="text1"/>
          <w:highlight w:val="none"/>
          <w14:textFill>
            <w14:solidFill>
              <w14:schemeClr w14:val="tx1"/>
            </w14:solidFill>
          </w14:textFill>
        </w:rPr>
        <w:t>其</w:t>
      </w:r>
      <w:r>
        <w:rPr>
          <w:color w:val="000000" w:themeColor="text1"/>
          <w:highlight w:val="none"/>
          <w14:textFill>
            <w14:solidFill>
              <w14:schemeClr w14:val="tx1"/>
            </w14:solidFill>
          </w14:textFill>
        </w:rPr>
        <w:t>响应无效。</w:t>
      </w:r>
    </w:p>
    <w:p w14:paraId="76DAF1CD">
      <w:pPr>
        <w:pStyle w:val="17"/>
        <w:numPr>
          <w:ilvl w:val="0"/>
          <w:numId w:val="27"/>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对不同文字文本响应文件的解释发生异议的，以中文文本为准。</w:t>
      </w:r>
    </w:p>
    <w:p w14:paraId="136A3AB3">
      <w:pPr>
        <w:pStyle w:val="17"/>
        <w:numPr>
          <w:ilvl w:val="0"/>
          <w:numId w:val="27"/>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响应截止时间</w:t>
      </w:r>
      <w:r>
        <w:rPr>
          <w:rFonts w:hint="eastAsia"/>
          <w:color w:val="000000" w:themeColor="text1"/>
          <w:highlight w:val="none"/>
          <w14:textFill>
            <w14:solidFill>
              <w14:schemeClr w14:val="tx1"/>
            </w14:solidFill>
          </w14:textFill>
        </w:rPr>
        <w:t>响应供应商或者合格供应商不足3家，可按以下情形处理：响应供应商或者合格供应商只有两家或者一家，采购文件没有不合理条款，且采购程序符合规定的，可以根据实际情况确定已有合格供应商均参加后续采购程序，继续开展采购活动，或采用其它方式采购。</w:t>
      </w:r>
    </w:p>
    <w:p w14:paraId="141398FC">
      <w:pPr>
        <w:pStyle w:val="17"/>
        <w:spacing w:line="360" w:lineRule="auto"/>
        <w:ind w:firstLineChars="175"/>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1</w:t>
      </w:r>
      <w:r>
        <w:rPr>
          <w:color w:val="000000" w:themeColor="text1"/>
          <w:highlight w:val="none"/>
          <w14:textFill>
            <w14:solidFill>
              <w14:schemeClr w14:val="tx1"/>
            </w14:solidFill>
          </w14:textFill>
        </w:rPr>
        <w:t>9.11</w:t>
      </w:r>
      <w:r>
        <w:rPr>
          <w:rFonts w:hint="eastAsia"/>
          <w:color w:val="000000" w:themeColor="text1"/>
          <w:highlight w:val="none"/>
          <w14:textFill>
            <w14:solidFill>
              <w14:schemeClr w14:val="tx1"/>
            </w14:solidFill>
          </w14:textFill>
        </w:rPr>
        <w:t>相同品牌产品（如涉及）</w:t>
      </w:r>
    </w:p>
    <w:p w14:paraId="721E8A27">
      <w:pPr>
        <w:pStyle w:val="17"/>
        <w:spacing w:line="360" w:lineRule="auto"/>
        <w:ind w:left="480"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采用最低评审价法的采购项目，提供相同品牌产品的不同供应商参加同一合同项下响应的，以其中通过资格审查、符合性审查且报价最低的参加评审；报价相同的，由评审委员会采取随机抽取方式确定1个供应商获得成交人推荐资格，其他同品牌供应商不作为成交候选人。</w:t>
      </w:r>
    </w:p>
    <w:p w14:paraId="1268020F">
      <w:pPr>
        <w:pStyle w:val="17"/>
        <w:spacing w:line="360" w:lineRule="auto"/>
        <w:ind w:left="480"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使用综合评分法的采购项目，提供相同品牌产品且通过资格审查、符合性审查的不同供应商参加同一合同项下响应的，按一家供应商计算，评审后得分最高的同品牌供应商获得成交供应商推荐资格；评审得分相同的，由采购人委托评审委员会按照报价最低的方式确定1个供应商获得成交人推荐资格，其他同品牌供应商不作为成交候选人。</w:t>
      </w:r>
    </w:p>
    <w:p w14:paraId="0E425F85">
      <w:pPr>
        <w:pStyle w:val="17"/>
        <w:numPr>
          <w:ilvl w:val="0"/>
          <w:numId w:val="26"/>
        </w:numPr>
        <w:spacing w:line="360" w:lineRule="auto"/>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评审</w:t>
      </w:r>
    </w:p>
    <w:p w14:paraId="7BD81E32">
      <w:pPr>
        <w:pStyle w:val="17"/>
        <w:numPr>
          <w:ilvl w:val="0"/>
          <w:numId w:val="28"/>
        </w:numPr>
        <w:spacing w:line="360" w:lineRule="auto"/>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评审组织</w:t>
      </w:r>
    </w:p>
    <w:p w14:paraId="1DECA509">
      <w:pPr>
        <w:pStyle w:val="17"/>
        <w:numPr>
          <w:ilvl w:val="0"/>
          <w:numId w:val="29"/>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评审工作由代理机构组织，具体评审事务由依法组建的评审委员会负责，并独立履行下列职责：</w:t>
      </w:r>
    </w:p>
    <w:p w14:paraId="22F27E98">
      <w:pPr>
        <w:pStyle w:val="17"/>
        <w:numPr>
          <w:ilvl w:val="0"/>
          <w:numId w:val="30"/>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审查、评价响应文件是否符合采购文件的商务、技术等实质性要求；</w:t>
      </w:r>
    </w:p>
    <w:p w14:paraId="25102768">
      <w:pPr>
        <w:pStyle w:val="17"/>
        <w:numPr>
          <w:ilvl w:val="0"/>
          <w:numId w:val="30"/>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要求供应商对响应文件有关事项作出澄清或者说明；</w:t>
      </w:r>
    </w:p>
    <w:p w14:paraId="61469305">
      <w:pPr>
        <w:pStyle w:val="17"/>
        <w:numPr>
          <w:ilvl w:val="0"/>
          <w:numId w:val="30"/>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对响应文件进行比较和评价；</w:t>
      </w:r>
    </w:p>
    <w:p w14:paraId="06DB02B3">
      <w:pPr>
        <w:pStyle w:val="17"/>
        <w:numPr>
          <w:ilvl w:val="0"/>
          <w:numId w:val="30"/>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推荐成交候选人或根据采购人委托直接确定成交供应商；</w:t>
      </w:r>
    </w:p>
    <w:p w14:paraId="5CC2E995">
      <w:pPr>
        <w:pStyle w:val="17"/>
        <w:numPr>
          <w:ilvl w:val="0"/>
          <w:numId w:val="30"/>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向采购人报告评审中发现的违法行为。</w:t>
      </w:r>
    </w:p>
    <w:p w14:paraId="6686EFAF">
      <w:pPr>
        <w:pStyle w:val="17"/>
        <w:numPr>
          <w:ilvl w:val="0"/>
          <w:numId w:val="29"/>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评审委员会由采购人代表和有关技术、经济等方面的专家组成，独立开展评审工作。</w:t>
      </w:r>
    </w:p>
    <w:p w14:paraId="63291577">
      <w:pPr>
        <w:pStyle w:val="17"/>
        <w:numPr>
          <w:ilvl w:val="0"/>
          <w:numId w:val="28"/>
        </w:numPr>
        <w:spacing w:line="360" w:lineRule="auto"/>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评审程序</w:t>
      </w:r>
    </w:p>
    <w:p w14:paraId="1F8EDD86">
      <w:pPr>
        <w:pStyle w:val="17"/>
        <w:numPr>
          <w:ilvl w:val="0"/>
          <w:numId w:val="31"/>
        </w:numPr>
        <w:spacing w:line="360" w:lineRule="auto"/>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响应文件的资格审查</w:t>
      </w:r>
    </w:p>
    <w:p w14:paraId="59F924AF">
      <w:pPr>
        <w:pStyle w:val="17"/>
        <w:numPr>
          <w:ilvl w:val="0"/>
          <w:numId w:val="32"/>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采购</w:t>
      </w:r>
      <w:r>
        <w:rPr>
          <w:rFonts w:hint="eastAsia"/>
          <w:color w:val="000000" w:themeColor="text1"/>
          <w:highlight w:val="none"/>
          <w14:textFill>
            <w14:solidFill>
              <w14:schemeClr w14:val="tx1"/>
            </w14:solidFill>
          </w14:textFill>
        </w:rPr>
        <w:t>代理机构</w:t>
      </w:r>
      <w:r>
        <w:rPr>
          <w:color w:val="000000" w:themeColor="text1"/>
          <w:highlight w:val="none"/>
          <w14:textFill>
            <w14:solidFill>
              <w14:schemeClr w14:val="tx1"/>
            </w14:solidFill>
          </w14:textFill>
        </w:rPr>
        <w:t>依法对供应商的资格进行审查。</w:t>
      </w:r>
    </w:p>
    <w:p w14:paraId="4FE5C45B">
      <w:pPr>
        <w:pStyle w:val="17"/>
        <w:numPr>
          <w:ilvl w:val="0"/>
          <w:numId w:val="32"/>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采购</w:t>
      </w:r>
      <w:r>
        <w:rPr>
          <w:rFonts w:hint="eastAsia"/>
          <w:color w:val="000000" w:themeColor="text1"/>
          <w:highlight w:val="none"/>
          <w14:textFill>
            <w14:solidFill>
              <w14:schemeClr w14:val="tx1"/>
            </w14:solidFill>
          </w14:textFill>
        </w:rPr>
        <w:t>代理机构</w:t>
      </w:r>
      <w:r>
        <w:rPr>
          <w:color w:val="000000" w:themeColor="text1"/>
          <w:highlight w:val="none"/>
          <w14:textFill>
            <w14:solidFill>
              <w14:schemeClr w14:val="tx1"/>
            </w14:solidFill>
          </w14:textFill>
        </w:rPr>
        <w:t>依据法律法规和采购文件的规定，对响应文件中的资格证明文件等进行审查，以确定供应商是否具备响应资格。</w:t>
      </w:r>
    </w:p>
    <w:p w14:paraId="55DE51E0">
      <w:pPr>
        <w:pStyle w:val="17"/>
        <w:numPr>
          <w:ilvl w:val="0"/>
          <w:numId w:val="32"/>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在进行资格性审查的同时，将在</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信用中国</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网站（www.creditchina.gov.cn）、对供应商是否被</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信用中国</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网站（www.creditchina.gov.cn）列入失信被执行人、重大税收违法失信主体、严重违法失信行为记录名单进行查询，以确定供应商是否具备响应资格。查询结果将以网页打印的形式留存并归档。</w:t>
      </w:r>
    </w:p>
    <w:p w14:paraId="5F8B32D2">
      <w:pPr>
        <w:pStyle w:val="17"/>
        <w:widowControl/>
        <w:numPr>
          <w:ilvl w:val="0"/>
          <w:numId w:val="32"/>
        </w:numPr>
        <w:spacing w:line="360" w:lineRule="auto"/>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响应文件有下列情况之一的，在资格审查时按照无效响应处理</w:t>
      </w:r>
    </w:p>
    <w:p w14:paraId="7B8D0AF3">
      <w:pPr>
        <w:pStyle w:val="17"/>
        <w:widowControl/>
        <w:numPr>
          <w:ilvl w:val="0"/>
          <w:numId w:val="33"/>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不具备采购文件规定资格条件的；</w:t>
      </w:r>
    </w:p>
    <w:p w14:paraId="57D155C9">
      <w:pPr>
        <w:pStyle w:val="17"/>
        <w:widowControl/>
        <w:numPr>
          <w:ilvl w:val="0"/>
          <w:numId w:val="33"/>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供应商被</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信用中国</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网站（www.creditchina.gov.cn）</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中国政府采购网</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www.ccgp.gov.cn）列入失信被执行人、重大税收违法失信主体、政府采购严重违法失信行为记录名单的。接受联合体的项目，两个以上的自然人、法人或者其他组织组成一个联合体，以一个供应商的身份共同参加采购活动的，联合体成员存在不良信用记录的，视同联合体存在不良应用记录；</w:t>
      </w:r>
    </w:p>
    <w:p w14:paraId="1E076D7F">
      <w:pPr>
        <w:pStyle w:val="17"/>
        <w:numPr>
          <w:ilvl w:val="0"/>
          <w:numId w:val="31"/>
        </w:numPr>
        <w:spacing w:line="360" w:lineRule="auto"/>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响应文件的符合性审查</w:t>
      </w:r>
    </w:p>
    <w:p w14:paraId="4FD73A87">
      <w:pPr>
        <w:pStyle w:val="17"/>
        <w:spacing w:line="360" w:lineRule="auto"/>
        <w:ind w:firstLine="480"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2</w:t>
      </w:r>
      <w:r>
        <w:rPr>
          <w:rFonts w:hint="eastAsia"/>
          <w:color w:val="000000" w:themeColor="text1"/>
          <w:highlight w:val="none"/>
          <w14:textFill>
            <w14:solidFill>
              <w14:schemeClr w14:val="tx1"/>
            </w14:solidFill>
          </w14:textFill>
        </w:rPr>
        <w:t>0</w:t>
      </w:r>
      <w:r>
        <w:rPr>
          <w:color w:val="000000" w:themeColor="text1"/>
          <w:highlight w:val="none"/>
          <w14:textFill>
            <w14:solidFill>
              <w14:schemeClr w14:val="tx1"/>
            </w14:solidFill>
          </w14:textFill>
        </w:rPr>
        <w:t>.2.2.1评审委员会将依据法律法规和采购文件的规定，对响应文件的有效性、完整性和对采购文件的响应程度进行审查，以确定是否对采购文件的实质性要求作出响应。</w:t>
      </w:r>
    </w:p>
    <w:p w14:paraId="7BB74295">
      <w:pPr>
        <w:pStyle w:val="17"/>
        <w:spacing w:line="360" w:lineRule="auto"/>
        <w:ind w:firstLine="480"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2</w:t>
      </w:r>
      <w:r>
        <w:rPr>
          <w:rFonts w:hint="eastAsia"/>
          <w:color w:val="000000" w:themeColor="text1"/>
          <w:highlight w:val="none"/>
          <w14:textFill>
            <w14:solidFill>
              <w14:schemeClr w14:val="tx1"/>
            </w14:solidFill>
          </w14:textFill>
        </w:rPr>
        <w:t>0</w:t>
      </w:r>
      <w:r>
        <w:rPr>
          <w:color w:val="000000" w:themeColor="text1"/>
          <w:highlight w:val="none"/>
          <w14:textFill>
            <w14:solidFill>
              <w14:schemeClr w14:val="tx1"/>
            </w14:solidFill>
          </w14:textFill>
        </w:rPr>
        <w:t>.2.2.2实质性要求是指本采购文件中带</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的商务和技术要求。</w:t>
      </w:r>
    </w:p>
    <w:p w14:paraId="359F847A">
      <w:pPr>
        <w:pStyle w:val="17"/>
        <w:spacing w:line="360" w:lineRule="auto"/>
        <w:ind w:firstLine="480"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2</w:t>
      </w:r>
      <w:r>
        <w:rPr>
          <w:rFonts w:hint="eastAsia"/>
          <w:color w:val="000000" w:themeColor="text1"/>
          <w:highlight w:val="none"/>
          <w14:textFill>
            <w14:solidFill>
              <w14:schemeClr w14:val="tx1"/>
            </w14:solidFill>
          </w14:textFill>
        </w:rPr>
        <w:t>0</w:t>
      </w:r>
      <w:r>
        <w:rPr>
          <w:color w:val="000000" w:themeColor="text1"/>
          <w:highlight w:val="none"/>
          <w14:textFill>
            <w14:solidFill>
              <w14:schemeClr w14:val="tx1"/>
            </w14:solidFill>
          </w14:textFill>
        </w:rPr>
        <w:t>.2.2.3如果响应文件实质上没有响应采购文件的要求，评审委员会将予以拒绝，供应商不得通过修改或撤销不符合要求的偏离而使其响应成为实质性响应的响应。</w:t>
      </w:r>
    </w:p>
    <w:p w14:paraId="5DE728D8">
      <w:pPr>
        <w:pStyle w:val="17"/>
        <w:spacing w:line="360" w:lineRule="auto"/>
        <w:ind w:firstLine="480"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2</w:t>
      </w:r>
      <w:r>
        <w:rPr>
          <w:rFonts w:hint="eastAsia"/>
          <w:b/>
          <w:color w:val="000000" w:themeColor="text1"/>
          <w:highlight w:val="none"/>
          <w14:textFill>
            <w14:solidFill>
              <w14:schemeClr w14:val="tx1"/>
            </w14:solidFill>
          </w14:textFill>
        </w:rPr>
        <w:t>0</w:t>
      </w:r>
      <w:r>
        <w:rPr>
          <w:b/>
          <w:color w:val="000000" w:themeColor="text1"/>
          <w:highlight w:val="none"/>
          <w14:textFill>
            <w14:solidFill>
              <w14:schemeClr w14:val="tx1"/>
            </w14:solidFill>
          </w14:textFill>
        </w:rPr>
        <w:t>.2.2.4响应文件有下列情况之一的，在符合性审查时按照无效响应处理</w:t>
      </w:r>
    </w:p>
    <w:p w14:paraId="26A71534">
      <w:pPr>
        <w:pStyle w:val="17"/>
        <w:widowControl/>
        <w:numPr>
          <w:ilvl w:val="0"/>
          <w:numId w:val="34"/>
        </w:numPr>
        <w:spacing w:line="360" w:lineRule="auto"/>
        <w:ind w:firstLineChars="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未按照采购文件规定的要求密封、签署、盖章的；</w:t>
      </w:r>
    </w:p>
    <w:p w14:paraId="07CA7D9D">
      <w:pPr>
        <w:pStyle w:val="17"/>
        <w:widowControl/>
        <w:numPr>
          <w:ilvl w:val="0"/>
          <w:numId w:val="34"/>
        </w:numPr>
        <w:spacing w:line="360" w:lineRule="auto"/>
        <w:ind w:firstLineChars="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不具备采购文件中规定的资格要求的；</w:t>
      </w:r>
    </w:p>
    <w:p w14:paraId="63EE53BF">
      <w:pPr>
        <w:pStyle w:val="17"/>
        <w:widowControl/>
        <w:numPr>
          <w:ilvl w:val="0"/>
          <w:numId w:val="34"/>
        </w:numPr>
        <w:spacing w:line="360" w:lineRule="auto"/>
        <w:ind w:firstLineChars="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报价超过采购文件中规定的预算金额或者最高限价的；</w:t>
      </w:r>
    </w:p>
    <w:p w14:paraId="4620718C">
      <w:pPr>
        <w:pStyle w:val="17"/>
        <w:widowControl/>
        <w:numPr>
          <w:ilvl w:val="0"/>
          <w:numId w:val="34"/>
        </w:numPr>
        <w:spacing w:line="360" w:lineRule="auto"/>
        <w:ind w:firstLineChars="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响应文件含有采购人不能接受的附加条件的；</w:t>
      </w:r>
    </w:p>
    <w:p w14:paraId="0EB4B3DF">
      <w:pPr>
        <w:pStyle w:val="17"/>
        <w:widowControl/>
        <w:numPr>
          <w:ilvl w:val="0"/>
          <w:numId w:val="34"/>
        </w:numPr>
        <w:spacing w:line="360" w:lineRule="auto"/>
        <w:ind w:firstLineChars="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响应文件不符合采购文件中规定的其它实质性要求的；</w:t>
      </w:r>
    </w:p>
    <w:p w14:paraId="7FC29AD3">
      <w:pPr>
        <w:pStyle w:val="17"/>
        <w:widowControl/>
        <w:numPr>
          <w:ilvl w:val="0"/>
          <w:numId w:val="34"/>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评审委员会认为供应商的报价明显低于其他通过符合性审查供应商的报价，有可能影响服务质量或者不能诚信履约的，未在评审现场合理的时间内提供书面说明或相关证明材料，不能证明其报价合理的。</w:t>
      </w:r>
    </w:p>
    <w:p w14:paraId="5AA9B7E4">
      <w:pPr>
        <w:pStyle w:val="17"/>
        <w:spacing w:line="360" w:lineRule="auto"/>
        <w:ind w:firstLine="480"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2</w:t>
      </w:r>
      <w:r>
        <w:rPr>
          <w:rFonts w:hint="eastAsia"/>
          <w:b/>
          <w:color w:val="000000" w:themeColor="text1"/>
          <w:highlight w:val="none"/>
          <w14:textFill>
            <w14:solidFill>
              <w14:schemeClr w14:val="tx1"/>
            </w14:solidFill>
          </w14:textFill>
        </w:rPr>
        <w:t>0</w:t>
      </w:r>
      <w:r>
        <w:rPr>
          <w:b/>
          <w:color w:val="000000" w:themeColor="text1"/>
          <w:highlight w:val="none"/>
          <w14:textFill>
            <w14:solidFill>
              <w14:schemeClr w14:val="tx1"/>
            </w14:solidFill>
          </w14:textFill>
        </w:rPr>
        <w:t>.2.2.5提交响应文件截止时间后供应商不足3家或者通过资格审查或符合性审查的供应商不足3家的，除采购任务取消情形外，按照</w:t>
      </w:r>
      <w:r>
        <w:rPr>
          <w:rFonts w:hint="eastAsia"/>
          <w:b/>
          <w:color w:val="000000" w:themeColor="text1"/>
          <w:highlight w:val="none"/>
          <w14:textFill>
            <w14:solidFill>
              <w14:schemeClr w14:val="tx1"/>
            </w14:solidFill>
          </w14:textFill>
        </w:rPr>
        <w:t>1</w:t>
      </w:r>
      <w:r>
        <w:rPr>
          <w:b/>
          <w:color w:val="000000" w:themeColor="text1"/>
          <w:highlight w:val="none"/>
          <w14:textFill>
            <w14:solidFill>
              <w14:schemeClr w14:val="tx1"/>
            </w14:solidFill>
          </w14:textFill>
        </w:rPr>
        <w:t>9.10</w:t>
      </w:r>
      <w:r>
        <w:rPr>
          <w:rFonts w:hint="eastAsia"/>
          <w:b/>
          <w:color w:val="000000" w:themeColor="text1"/>
          <w:highlight w:val="none"/>
          <w14:textFill>
            <w14:solidFill>
              <w14:schemeClr w14:val="tx1"/>
            </w14:solidFill>
          </w14:textFill>
        </w:rPr>
        <w:t>条款</w:t>
      </w:r>
      <w:r>
        <w:rPr>
          <w:b/>
          <w:color w:val="000000" w:themeColor="text1"/>
          <w:highlight w:val="none"/>
          <w14:textFill>
            <w14:solidFill>
              <w14:schemeClr w14:val="tx1"/>
            </w14:solidFill>
          </w14:textFill>
        </w:rPr>
        <w:t>处理：</w:t>
      </w:r>
    </w:p>
    <w:p w14:paraId="5375A3CA">
      <w:pPr>
        <w:pStyle w:val="17"/>
        <w:spacing w:line="360" w:lineRule="auto"/>
        <w:ind w:firstLine="480"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2</w:t>
      </w:r>
      <w:r>
        <w:rPr>
          <w:rFonts w:hint="eastAsia"/>
          <w:b/>
          <w:color w:val="000000" w:themeColor="text1"/>
          <w:highlight w:val="none"/>
          <w14:textFill>
            <w14:solidFill>
              <w14:schemeClr w14:val="tx1"/>
            </w14:solidFill>
          </w14:textFill>
        </w:rPr>
        <w:t>0</w:t>
      </w:r>
      <w:r>
        <w:rPr>
          <w:b/>
          <w:color w:val="000000" w:themeColor="text1"/>
          <w:highlight w:val="none"/>
          <w14:textFill>
            <w14:solidFill>
              <w14:schemeClr w14:val="tx1"/>
            </w14:solidFill>
          </w14:textFill>
        </w:rPr>
        <w:t>.2.2.6有下列情形之一的予以废标，同时将废标理由通知所有供应商</w:t>
      </w:r>
    </w:p>
    <w:p w14:paraId="2BE30379">
      <w:pPr>
        <w:pStyle w:val="17"/>
        <w:numPr>
          <w:ilvl w:val="0"/>
          <w:numId w:val="35"/>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除</w:t>
      </w:r>
      <w:r>
        <w:rPr>
          <w:rFonts w:hint="eastAsia"/>
          <w:color w:val="000000" w:themeColor="text1"/>
          <w:highlight w:val="none"/>
          <w14:textFill>
            <w14:solidFill>
              <w14:schemeClr w14:val="tx1"/>
            </w14:solidFill>
          </w14:textFill>
        </w:rPr>
        <w:t>19.10</w:t>
      </w:r>
      <w:r>
        <w:rPr>
          <w:color w:val="000000" w:themeColor="text1"/>
          <w:highlight w:val="none"/>
          <w14:textFill>
            <w14:solidFill>
              <w14:schemeClr w14:val="tx1"/>
            </w14:solidFill>
          </w14:textFill>
        </w:rPr>
        <w:t>中规定的情形外，符合资格条件的供应商或者对采购文件作实质性响应的供应商不足三家的；</w:t>
      </w:r>
    </w:p>
    <w:p w14:paraId="64CB7BBE">
      <w:pPr>
        <w:pStyle w:val="17"/>
        <w:numPr>
          <w:ilvl w:val="0"/>
          <w:numId w:val="35"/>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出现影响采购公正的违法、违规行为的；</w:t>
      </w:r>
    </w:p>
    <w:p w14:paraId="37432D9A">
      <w:pPr>
        <w:pStyle w:val="17"/>
        <w:widowControl/>
        <w:numPr>
          <w:ilvl w:val="0"/>
          <w:numId w:val="35"/>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因重大变故，采购任务取消的；</w:t>
      </w:r>
    </w:p>
    <w:p w14:paraId="709CC622">
      <w:pPr>
        <w:pStyle w:val="17"/>
        <w:widowControl/>
        <w:numPr>
          <w:ilvl w:val="0"/>
          <w:numId w:val="35"/>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采购文件存在歧义、重大缺陷，或者采购文件内容违反国家有关强制性规定的；</w:t>
      </w:r>
    </w:p>
    <w:p w14:paraId="5D9BE1AD">
      <w:pPr>
        <w:pStyle w:val="17"/>
        <w:numPr>
          <w:ilvl w:val="0"/>
          <w:numId w:val="31"/>
        </w:numPr>
        <w:spacing w:line="360" w:lineRule="auto"/>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响应文件的进一步评审</w:t>
      </w:r>
    </w:p>
    <w:p w14:paraId="2F6AEBCC">
      <w:pPr>
        <w:pStyle w:val="17"/>
        <w:numPr>
          <w:ilvl w:val="0"/>
          <w:numId w:val="36"/>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评审委员会将对确定为实质性响应的响应文件进行进一步评审，看其是否有计算上或累加上的算术错误，修正错误的原则如下：</w:t>
      </w:r>
    </w:p>
    <w:p w14:paraId="0DADE8D3">
      <w:pPr>
        <w:pStyle w:val="17"/>
        <w:numPr>
          <w:ilvl w:val="0"/>
          <w:numId w:val="37"/>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如果用数字表示的金额和用文字表示的金额不一致时，应以文字表示的金额为准进行修正；</w:t>
      </w:r>
    </w:p>
    <w:p w14:paraId="543B5467">
      <w:pPr>
        <w:pStyle w:val="17"/>
        <w:numPr>
          <w:ilvl w:val="0"/>
          <w:numId w:val="37"/>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当单价与数量的乘积和总价不一致时，以单价为准进行修正。只有在评审委员会认为单价有明显的小数点错误时，才能以标出的总价为准，并修改单价。</w:t>
      </w:r>
    </w:p>
    <w:p w14:paraId="1A70A09F">
      <w:pPr>
        <w:pStyle w:val="17"/>
        <w:numPr>
          <w:ilvl w:val="0"/>
          <w:numId w:val="36"/>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评审委员会将按上述修正错误的方法调整响应文件中的响应价，调整后的价格应对供应商具有约束力。如果供应商不接受修正后的价格，则其响应将被拒绝。</w:t>
      </w:r>
    </w:p>
    <w:p w14:paraId="708E0002">
      <w:pPr>
        <w:pStyle w:val="17"/>
        <w:numPr>
          <w:ilvl w:val="0"/>
          <w:numId w:val="36"/>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评审委员会将允许修正响应文件中不构成重大偏离的、微小的、非正规的、不一致的或不规则的地方，但这些修改不能影响任何供应商相应的名次排列。</w:t>
      </w:r>
    </w:p>
    <w:p w14:paraId="6D895165">
      <w:pPr>
        <w:pStyle w:val="17"/>
        <w:widowControl/>
        <w:numPr>
          <w:ilvl w:val="0"/>
          <w:numId w:val="36"/>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澄清有关问题。对响应文件中含义不明确、同类问题表述不一致或者明显文字错误的内容，评审委员会可以要求供应商作出必要的澄清、说明或者补正。供应商的澄清、说明、补正应当采用书面形式，由其授权代表签字，但不得超出响应文件的范围或者改变响应文件的实质性内容。</w:t>
      </w:r>
    </w:p>
    <w:p w14:paraId="404C2129">
      <w:pPr>
        <w:pStyle w:val="17"/>
        <w:widowControl/>
        <w:numPr>
          <w:ilvl w:val="0"/>
          <w:numId w:val="36"/>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评价。按照采购文件中规定的评审方法和标准，对资格性检查和符合性检查合格的响应文件进行</w:t>
      </w:r>
      <w:r>
        <w:rPr>
          <w:rFonts w:hint="eastAsia"/>
          <w:color w:val="000000" w:themeColor="text1"/>
          <w:highlight w:val="none"/>
          <w14:textFill>
            <w14:solidFill>
              <w14:schemeClr w14:val="tx1"/>
            </w14:solidFill>
          </w14:textFill>
        </w:rPr>
        <w:t>评价</w:t>
      </w:r>
      <w:r>
        <w:rPr>
          <w:color w:val="000000" w:themeColor="text1"/>
          <w:highlight w:val="none"/>
          <w14:textFill>
            <w14:solidFill>
              <w14:schemeClr w14:val="tx1"/>
            </w14:solidFill>
          </w14:textFill>
        </w:rPr>
        <w:t>。</w:t>
      </w:r>
    </w:p>
    <w:p w14:paraId="230E0AC6">
      <w:pPr>
        <w:pStyle w:val="17"/>
        <w:widowControl/>
        <w:numPr>
          <w:ilvl w:val="0"/>
          <w:numId w:val="28"/>
        </w:numPr>
        <w:spacing w:line="360" w:lineRule="auto"/>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评审方法和标准</w:t>
      </w:r>
    </w:p>
    <w:p w14:paraId="38551D4E">
      <w:pPr>
        <w:pStyle w:val="17"/>
        <w:widowControl/>
        <w:numPr>
          <w:ilvl w:val="0"/>
          <w:numId w:val="38"/>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采用综合评分法。即在响应文件满足采购文件全部实质性要求前提下，按照评审因素的量化指标评分。</w:t>
      </w:r>
    </w:p>
    <w:p w14:paraId="68C768CB">
      <w:pPr>
        <w:pStyle w:val="17"/>
        <w:numPr>
          <w:ilvl w:val="0"/>
          <w:numId w:val="38"/>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综合评分的主要因素是：价格、技术、服务、业绩、履约能力等。</w:t>
      </w:r>
    </w:p>
    <w:p w14:paraId="436838ED">
      <w:pPr>
        <w:pStyle w:val="17"/>
        <w:numPr>
          <w:ilvl w:val="0"/>
          <w:numId w:val="38"/>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评分标准详见文件第三章。</w:t>
      </w:r>
    </w:p>
    <w:p w14:paraId="7CEB2C6E">
      <w:pPr>
        <w:pStyle w:val="17"/>
        <w:numPr>
          <w:ilvl w:val="0"/>
          <w:numId w:val="26"/>
        </w:numPr>
        <w:spacing w:line="360" w:lineRule="auto"/>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确定成交供应商</w:t>
      </w:r>
    </w:p>
    <w:p w14:paraId="766E7E99">
      <w:pPr>
        <w:pStyle w:val="17"/>
        <w:numPr>
          <w:ilvl w:val="0"/>
          <w:numId w:val="39"/>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在综合</w:t>
      </w:r>
      <w:r>
        <w:rPr>
          <w:rFonts w:hint="eastAsia"/>
          <w:color w:val="000000" w:themeColor="text1"/>
          <w:highlight w:val="none"/>
          <w14:textFill>
            <w14:solidFill>
              <w14:schemeClr w14:val="tx1"/>
            </w14:solidFill>
          </w14:textFill>
        </w:rPr>
        <w:t>评审</w:t>
      </w:r>
      <w:r>
        <w:rPr>
          <w:color w:val="000000" w:themeColor="text1"/>
          <w:highlight w:val="none"/>
          <w14:textFill>
            <w14:solidFill>
              <w14:schemeClr w14:val="tx1"/>
            </w14:solidFill>
          </w14:textFill>
        </w:rPr>
        <w:t>后按照得分由高到低顺序对供应商进行排序。评审委员会按综合得分排名推荐3名成交候选人。得分相同的，按响应报价由低到高顺序排列。按以下第</w:t>
      </w:r>
      <w:r>
        <w:rPr>
          <w:color w:val="000000" w:themeColor="text1"/>
          <w:highlight w:val="none"/>
          <w:u w:val="single"/>
          <w14:textFill>
            <w14:solidFill>
              <w14:schemeClr w14:val="tx1"/>
            </w14:solidFill>
          </w14:textFill>
        </w:rPr>
        <w:t>（2）</w:t>
      </w:r>
      <w:r>
        <w:rPr>
          <w:color w:val="000000" w:themeColor="text1"/>
          <w:highlight w:val="none"/>
          <w14:textFill>
            <w14:solidFill>
              <w14:schemeClr w14:val="tx1"/>
            </w14:solidFill>
          </w14:textFill>
        </w:rPr>
        <w:t>种方式确定成交供应商</w:t>
      </w:r>
    </w:p>
    <w:p w14:paraId="3D4EE314">
      <w:pPr>
        <w:pStyle w:val="17"/>
        <w:numPr>
          <w:ilvl w:val="0"/>
          <w:numId w:val="40"/>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评审委员会直接确定排名第一的成交候选人为成交供应商；</w:t>
      </w:r>
    </w:p>
    <w:p w14:paraId="68E08770">
      <w:pPr>
        <w:pStyle w:val="17"/>
        <w:numPr>
          <w:ilvl w:val="0"/>
          <w:numId w:val="40"/>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采购人项目单位在评审委员会推荐的成交候选人中按顺序确定成交供应商。</w:t>
      </w:r>
    </w:p>
    <w:p w14:paraId="6DAC1286">
      <w:pPr>
        <w:pStyle w:val="17"/>
        <w:spacing w:line="360" w:lineRule="auto"/>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按第二种方式确定成交供应商的，代理机构自评审结束之日起两个工作日内将评审报告送交采购人，采购人项目单位应当自收到评审报告之日起五个工作日内在评审报告推荐的成交候选人中按顺序确定成交供应商。</w:t>
      </w:r>
    </w:p>
    <w:p w14:paraId="619CFA0C">
      <w:pPr>
        <w:pStyle w:val="17"/>
        <w:numPr>
          <w:ilvl w:val="0"/>
          <w:numId w:val="39"/>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成交供应商确定之日起两个工作日内，将在</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南京邮电大学校园网</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发布公告，并向成交供应商发出《成交通知书》。</w:t>
      </w:r>
    </w:p>
    <w:p w14:paraId="0CC00CF7">
      <w:pPr>
        <w:pStyle w:val="17"/>
        <w:numPr>
          <w:ilvl w:val="0"/>
          <w:numId w:val="39"/>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《成交通知书》对采购人和成交供应商具有同等法律效力。</w:t>
      </w:r>
    </w:p>
    <w:p w14:paraId="72AC63D4">
      <w:pPr>
        <w:pStyle w:val="17"/>
        <w:numPr>
          <w:ilvl w:val="0"/>
          <w:numId w:val="39"/>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《成交通知书》发出后，成交供应商无正当理由不与采购人签订合同的，应当依法承担法律责任。</w:t>
      </w:r>
    </w:p>
    <w:p w14:paraId="1B247056">
      <w:pPr>
        <w:pStyle w:val="17"/>
        <w:numPr>
          <w:ilvl w:val="0"/>
          <w:numId w:val="39"/>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代理机构和评审委员会对未成交的供应商不作未成交原因的解释。</w:t>
      </w:r>
    </w:p>
    <w:p w14:paraId="30BF375A">
      <w:pPr>
        <w:pStyle w:val="17"/>
        <w:numPr>
          <w:ilvl w:val="0"/>
          <w:numId w:val="39"/>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所有响应文件不论成交与否均不退回。</w:t>
      </w:r>
    </w:p>
    <w:p w14:paraId="6614994D">
      <w:pPr>
        <w:pStyle w:val="17"/>
        <w:numPr>
          <w:ilvl w:val="0"/>
          <w:numId w:val="26"/>
        </w:numPr>
        <w:spacing w:line="360" w:lineRule="auto"/>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编写评审报告</w:t>
      </w:r>
    </w:p>
    <w:p w14:paraId="0A16A2E3">
      <w:pPr>
        <w:pStyle w:val="17"/>
        <w:spacing w:line="360" w:lineRule="auto"/>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评审委员会根据全体评审成员签字的原始评审记录和评审结果编写评审报告。</w:t>
      </w:r>
    </w:p>
    <w:p w14:paraId="795869C3">
      <w:pPr>
        <w:pStyle w:val="17"/>
        <w:numPr>
          <w:ilvl w:val="0"/>
          <w:numId w:val="26"/>
        </w:numPr>
        <w:spacing w:line="360" w:lineRule="auto"/>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评审过程的保密</w:t>
      </w:r>
    </w:p>
    <w:p w14:paraId="497468AE">
      <w:pPr>
        <w:pStyle w:val="17"/>
        <w:numPr>
          <w:ilvl w:val="0"/>
          <w:numId w:val="41"/>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代理机构将采取必要措施，保证评审在严格保密的情况下进行。</w:t>
      </w:r>
    </w:p>
    <w:p w14:paraId="332E2A7D">
      <w:pPr>
        <w:pStyle w:val="17"/>
        <w:numPr>
          <w:ilvl w:val="0"/>
          <w:numId w:val="41"/>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任何单位和个人不得非法干预、影响评审办法的确定，以及评审过程和结果。</w:t>
      </w:r>
    </w:p>
    <w:p w14:paraId="682CD5B5">
      <w:pPr>
        <w:pStyle w:val="17"/>
        <w:numPr>
          <w:ilvl w:val="0"/>
          <w:numId w:val="41"/>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凡是与审查、澄清、评价和比较响应的有关资料等，均不得向供应商及与评审无关的人员透露。</w:t>
      </w:r>
    </w:p>
    <w:p w14:paraId="4D8D299D">
      <w:pPr>
        <w:pStyle w:val="17"/>
        <w:numPr>
          <w:ilvl w:val="0"/>
          <w:numId w:val="8"/>
        </w:numPr>
        <w:spacing w:line="360" w:lineRule="auto"/>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签订合同</w:t>
      </w:r>
    </w:p>
    <w:p w14:paraId="05780B48">
      <w:pPr>
        <w:pStyle w:val="17"/>
        <w:spacing w:line="360" w:lineRule="auto"/>
        <w:ind w:firstLine="482"/>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24.签订合同</w:t>
      </w:r>
    </w:p>
    <w:p w14:paraId="69BD9415">
      <w:pPr>
        <w:pStyle w:val="17"/>
        <w:numPr>
          <w:ilvl w:val="0"/>
          <w:numId w:val="42"/>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采购人项目单位应当自《成交通知书》发出之日起三十日内，按照采购文件和成交供应商响应文件与成交供应商签订书面合同。所签订的合同不得对采购文件确定事项和成交供应商响应文件作实质性修改。</w:t>
      </w:r>
    </w:p>
    <w:p w14:paraId="1D2C2E1E">
      <w:pPr>
        <w:pStyle w:val="17"/>
        <w:numPr>
          <w:ilvl w:val="0"/>
          <w:numId w:val="42"/>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采购人不得向成交供应商提出任何不合理的要求作为签订合同的条件，不得与成交供应商私下订立背离合同实质性内容的协议。</w:t>
      </w:r>
    </w:p>
    <w:p w14:paraId="0E715F64">
      <w:pPr>
        <w:pStyle w:val="17"/>
        <w:numPr>
          <w:ilvl w:val="0"/>
          <w:numId w:val="42"/>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成交供应商拒绝与采购人签订合同，或因不可抗力或者自身原因不能履行采购合同的，采购人可以按照评审报告推荐的成交候选人名单排序，确定下一候选人为成交供应商，也可以重新开展采购活动。评审报告未推荐成交候选人的，应重新开展采购活动。</w:t>
      </w:r>
    </w:p>
    <w:p w14:paraId="01725910">
      <w:pPr>
        <w:pStyle w:val="17"/>
        <w:numPr>
          <w:ilvl w:val="0"/>
          <w:numId w:val="42"/>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采购合同履行中，采购人需追加与合同标的相同服务的，在不改变合同其他条款的前提下，可以与供应商协商签订补充合同，但所有补充合同的采购金额不得超过原合同采购金额的百分之十。</w:t>
      </w:r>
    </w:p>
    <w:p w14:paraId="5832C029">
      <w:pPr>
        <w:pStyle w:val="17"/>
        <w:numPr>
          <w:ilvl w:val="0"/>
          <w:numId w:val="8"/>
        </w:numPr>
        <w:spacing w:line="360" w:lineRule="auto"/>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询问、质疑、投诉和诚实信用</w:t>
      </w:r>
    </w:p>
    <w:p w14:paraId="3D13DDF5">
      <w:pPr>
        <w:pStyle w:val="17"/>
        <w:numPr>
          <w:ilvl w:val="0"/>
          <w:numId w:val="43"/>
        </w:numPr>
        <w:spacing w:line="360" w:lineRule="auto"/>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询问提出与答复</w:t>
      </w:r>
    </w:p>
    <w:p w14:paraId="3D011F43">
      <w:pPr>
        <w:pStyle w:val="17"/>
        <w:numPr>
          <w:ilvl w:val="0"/>
          <w:numId w:val="44"/>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供应商对采购活动事项有疑问的，如认为采购文件表述有歧义或表述不清，或了解本公司响应被拒绝详细理由等事项，可以通过电话、信函、电子邮件、传真等方式向采购</w:t>
      </w:r>
      <w:r>
        <w:rPr>
          <w:rFonts w:hint="eastAsia"/>
          <w:color w:val="000000" w:themeColor="text1"/>
          <w:highlight w:val="none"/>
          <w14:textFill>
            <w14:solidFill>
              <w14:schemeClr w14:val="tx1"/>
            </w14:solidFill>
          </w14:textFill>
        </w:rPr>
        <w:t>人</w:t>
      </w:r>
      <w:r>
        <w:rPr>
          <w:color w:val="000000" w:themeColor="text1"/>
          <w:highlight w:val="none"/>
          <w14:textFill>
            <w14:solidFill>
              <w14:schemeClr w14:val="tx1"/>
            </w14:solidFill>
          </w14:textFill>
        </w:rPr>
        <w:t>、代理机构（以下简称被询问人）提出询问。</w:t>
      </w:r>
    </w:p>
    <w:p w14:paraId="2DF82254">
      <w:pPr>
        <w:pStyle w:val="17"/>
        <w:numPr>
          <w:ilvl w:val="0"/>
          <w:numId w:val="44"/>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被询问人应当认真审查询问事项，并在 3 个工作日内以适当方式答复询问供应商。询问供应商通过来电、来人等非书面方式进行询问的，被询问人应当作出询问答复并做好答复记录。询问供应商通过询问函等书面方式进行询问的，被询问人应当做好询问接收登记，作出书面答复。</w:t>
      </w:r>
    </w:p>
    <w:p w14:paraId="1C4BCA61">
      <w:pPr>
        <w:pStyle w:val="17"/>
        <w:spacing w:line="360" w:lineRule="auto"/>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对采购文件资格条件、采购需求、评审办法等实质性内容提出的询问，被询问人可以按照审慎原则组织专家论证，参考论证意见进行澄清、修改和答复。</w:t>
      </w:r>
    </w:p>
    <w:p w14:paraId="40797FD0">
      <w:pPr>
        <w:pStyle w:val="17"/>
        <w:numPr>
          <w:ilvl w:val="0"/>
          <w:numId w:val="44"/>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如供应商询问事项涉及依法应当保密的内容，被询问人不予答复，向供应商说明理由和依据。</w:t>
      </w:r>
    </w:p>
    <w:p w14:paraId="47B9E410">
      <w:pPr>
        <w:pStyle w:val="17"/>
        <w:numPr>
          <w:ilvl w:val="0"/>
          <w:numId w:val="43"/>
        </w:numPr>
        <w:spacing w:line="360" w:lineRule="auto"/>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质疑提出与答复</w:t>
      </w:r>
    </w:p>
    <w:p w14:paraId="32E9EF94">
      <w:pPr>
        <w:pStyle w:val="17"/>
        <w:numPr>
          <w:ilvl w:val="0"/>
          <w:numId w:val="45"/>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供应商认为采购文件、采购过程、成交或者成交结果使自己的权益受到损害的，可以在知道或者应知其权益受到损害之日起规定质疑期 5 个工作日内，以书面形式向采购</w:t>
      </w:r>
      <w:r>
        <w:rPr>
          <w:rFonts w:hint="eastAsia"/>
          <w:color w:val="000000" w:themeColor="text1"/>
          <w:highlight w:val="none"/>
          <w14:textFill>
            <w14:solidFill>
              <w14:schemeClr w14:val="tx1"/>
            </w14:solidFill>
          </w14:textFill>
        </w:rPr>
        <w:t>人</w:t>
      </w:r>
      <w:r>
        <w:rPr>
          <w:color w:val="000000" w:themeColor="text1"/>
          <w:highlight w:val="none"/>
          <w14:textFill>
            <w14:solidFill>
              <w14:schemeClr w14:val="tx1"/>
            </w14:solidFill>
          </w14:textFill>
        </w:rPr>
        <w:t>、代理机构提出质疑。</w:t>
      </w:r>
    </w:p>
    <w:p w14:paraId="6F4EBCBE">
      <w:pPr>
        <w:pStyle w:val="17"/>
        <w:spacing w:line="360" w:lineRule="auto"/>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26.1.1供应商在规定质疑期内应一次性提出针对同一采购程序环节的质疑。</w:t>
      </w:r>
    </w:p>
    <w:p w14:paraId="700308C3">
      <w:pPr>
        <w:pStyle w:val="17"/>
        <w:numPr>
          <w:ilvl w:val="0"/>
          <w:numId w:val="45"/>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供应商知道或者应知其权益受到损害之日，是指：</w:t>
      </w:r>
    </w:p>
    <w:p w14:paraId="5935B16F">
      <w:pPr>
        <w:pStyle w:val="17"/>
        <w:numPr>
          <w:ilvl w:val="0"/>
          <w:numId w:val="46"/>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对可以质疑的采购文件提出质疑的，为收到采购文件之日或者采购文件公告期限届满之日；</w:t>
      </w:r>
    </w:p>
    <w:p w14:paraId="266E8EC2">
      <w:pPr>
        <w:pStyle w:val="17"/>
        <w:numPr>
          <w:ilvl w:val="0"/>
          <w:numId w:val="46"/>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对采购过程提出质疑的，为各采购程序环节结束之日；</w:t>
      </w:r>
    </w:p>
    <w:p w14:paraId="557D2BD8">
      <w:pPr>
        <w:pStyle w:val="17"/>
        <w:numPr>
          <w:ilvl w:val="0"/>
          <w:numId w:val="46"/>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对成交或者成交结果提出质疑的，为成交或者成交结果公告期限届满之日。</w:t>
      </w:r>
    </w:p>
    <w:p w14:paraId="34F6C7B8">
      <w:pPr>
        <w:pStyle w:val="17"/>
        <w:numPr>
          <w:ilvl w:val="0"/>
          <w:numId w:val="45"/>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提出质疑的供应商应当是参与所质疑项目采购活动的供应商。潜在供应商已依法获取其可质疑的采购文件的，可以对该文件提出质疑。</w:t>
      </w:r>
    </w:p>
    <w:p w14:paraId="74C297B5">
      <w:pPr>
        <w:pStyle w:val="17"/>
        <w:numPr>
          <w:ilvl w:val="0"/>
          <w:numId w:val="45"/>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供应商提出质疑应当提交质疑函和必要的证明材料。质疑函应当包括下列内容：</w:t>
      </w:r>
    </w:p>
    <w:p w14:paraId="113CF8FB">
      <w:pPr>
        <w:pStyle w:val="17"/>
        <w:numPr>
          <w:ilvl w:val="0"/>
          <w:numId w:val="47"/>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供应商的姓名或者名称、地址、邮编、联系人及联系电话；</w:t>
      </w:r>
    </w:p>
    <w:p w14:paraId="5A7FB86A">
      <w:pPr>
        <w:pStyle w:val="17"/>
        <w:numPr>
          <w:ilvl w:val="0"/>
          <w:numId w:val="47"/>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质疑项目的名称、编号；</w:t>
      </w:r>
    </w:p>
    <w:p w14:paraId="1AAE86C6">
      <w:pPr>
        <w:pStyle w:val="17"/>
        <w:numPr>
          <w:ilvl w:val="0"/>
          <w:numId w:val="47"/>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具体、明确的质疑事项和与质疑事项相关的请求；</w:t>
      </w:r>
    </w:p>
    <w:p w14:paraId="5729A045">
      <w:pPr>
        <w:pStyle w:val="17"/>
        <w:numPr>
          <w:ilvl w:val="0"/>
          <w:numId w:val="47"/>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事实依据；</w:t>
      </w:r>
    </w:p>
    <w:p w14:paraId="75C88BFC">
      <w:pPr>
        <w:pStyle w:val="17"/>
        <w:numPr>
          <w:ilvl w:val="0"/>
          <w:numId w:val="47"/>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必要的法律依据；</w:t>
      </w:r>
    </w:p>
    <w:p w14:paraId="58A6F986">
      <w:pPr>
        <w:pStyle w:val="17"/>
        <w:numPr>
          <w:ilvl w:val="0"/>
          <w:numId w:val="47"/>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提出质疑的日期。</w:t>
      </w:r>
    </w:p>
    <w:p w14:paraId="09C943EC">
      <w:pPr>
        <w:pStyle w:val="17"/>
        <w:spacing w:line="360" w:lineRule="auto"/>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供应商为自然人的，应当由本人签字；供应商为法人或者其他组织的，应当由法定代表人、主要负责人，或者其授权代表签字或者盖章，并加盖公章。</w:t>
      </w:r>
    </w:p>
    <w:p w14:paraId="4B086E68">
      <w:pPr>
        <w:pStyle w:val="17"/>
        <w:numPr>
          <w:ilvl w:val="0"/>
          <w:numId w:val="45"/>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采购</w:t>
      </w:r>
      <w:r>
        <w:rPr>
          <w:rFonts w:hint="eastAsia"/>
          <w:color w:val="000000" w:themeColor="text1"/>
          <w:highlight w:val="none"/>
          <w14:textFill>
            <w14:solidFill>
              <w14:schemeClr w14:val="tx1"/>
            </w14:solidFill>
          </w14:textFill>
        </w:rPr>
        <w:t>人</w:t>
      </w:r>
      <w:r>
        <w:rPr>
          <w:color w:val="000000" w:themeColor="text1"/>
          <w:highlight w:val="none"/>
          <w14:textFill>
            <w14:solidFill>
              <w14:schemeClr w14:val="tx1"/>
            </w14:solidFill>
          </w14:textFill>
        </w:rPr>
        <w:t>、代理机构不得拒收质疑供应商在规定质疑期内发出的质疑函。质疑函通过邮寄送达的，按交邮时间计算。逾期送达的，不予接收。</w:t>
      </w:r>
    </w:p>
    <w:p w14:paraId="41BC07E0">
      <w:pPr>
        <w:pStyle w:val="17"/>
        <w:numPr>
          <w:ilvl w:val="0"/>
          <w:numId w:val="45"/>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采购</w:t>
      </w:r>
      <w:r>
        <w:rPr>
          <w:rFonts w:hint="eastAsia"/>
          <w:color w:val="000000" w:themeColor="text1"/>
          <w:highlight w:val="none"/>
          <w14:textFill>
            <w14:solidFill>
              <w14:schemeClr w14:val="tx1"/>
            </w14:solidFill>
          </w14:textFill>
        </w:rPr>
        <w:t>人</w:t>
      </w:r>
      <w:r>
        <w:rPr>
          <w:color w:val="000000" w:themeColor="text1"/>
          <w:highlight w:val="none"/>
          <w14:textFill>
            <w14:solidFill>
              <w14:schemeClr w14:val="tx1"/>
            </w14:solidFill>
          </w14:textFill>
        </w:rPr>
        <w:t>、代理机构收到质疑函后，对供应商质疑资格和质疑函相关内容进行审查。审查后若发现质疑函有未按规定签字、盖章，或代理人提出质疑未提交供应商签署的授权委托书的等不符合第26.4条规定情形的，采购</w:t>
      </w:r>
      <w:r>
        <w:rPr>
          <w:rFonts w:hint="eastAsia"/>
          <w:color w:val="000000" w:themeColor="text1"/>
          <w:highlight w:val="none"/>
          <w14:textFill>
            <w14:solidFill>
              <w14:schemeClr w14:val="tx1"/>
            </w14:solidFill>
          </w14:textFill>
        </w:rPr>
        <w:t>人</w:t>
      </w:r>
      <w:r>
        <w:rPr>
          <w:color w:val="000000" w:themeColor="text1"/>
          <w:highlight w:val="none"/>
          <w14:textFill>
            <w14:solidFill>
              <w14:schemeClr w14:val="tx1"/>
            </w14:solidFill>
          </w14:textFill>
        </w:rPr>
        <w:t>、代理机构告知供应商（或代理人）需更正或补充的内容，要求其在规定质疑期内补正后提出。审查后发现质疑函存在下列情形之一的，采购</w:t>
      </w:r>
      <w:r>
        <w:rPr>
          <w:rFonts w:hint="eastAsia"/>
          <w:color w:val="000000" w:themeColor="text1"/>
          <w:highlight w:val="none"/>
          <w14:textFill>
            <w14:solidFill>
              <w14:schemeClr w14:val="tx1"/>
            </w14:solidFill>
          </w14:textFill>
        </w:rPr>
        <w:t>人</w:t>
      </w:r>
      <w:r>
        <w:rPr>
          <w:color w:val="000000" w:themeColor="text1"/>
          <w:highlight w:val="none"/>
          <w14:textFill>
            <w14:solidFill>
              <w14:schemeClr w14:val="tx1"/>
            </w14:solidFill>
          </w14:textFill>
        </w:rPr>
        <w:t>、代理机构不予受理，并书面告知理由：</w:t>
      </w:r>
    </w:p>
    <w:p w14:paraId="6E192E05">
      <w:pPr>
        <w:pStyle w:val="17"/>
        <w:numPr>
          <w:ilvl w:val="0"/>
          <w:numId w:val="48"/>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供应商不是参与所质疑项目采购活动的供应商或依法获取可质疑采购文件的潜在供应商；</w:t>
      </w:r>
    </w:p>
    <w:p w14:paraId="2B74CC94">
      <w:pPr>
        <w:pStyle w:val="17"/>
        <w:numPr>
          <w:ilvl w:val="0"/>
          <w:numId w:val="48"/>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潜在供应商所质疑事项均为采购文件以外的事项；</w:t>
      </w:r>
    </w:p>
    <w:p w14:paraId="2C05A2E1">
      <w:pPr>
        <w:pStyle w:val="17"/>
        <w:numPr>
          <w:ilvl w:val="0"/>
          <w:numId w:val="48"/>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供应商提交质疑的时间已超过规定质疑期。</w:t>
      </w:r>
    </w:p>
    <w:p w14:paraId="3D0D08C6">
      <w:pPr>
        <w:pStyle w:val="17"/>
        <w:numPr>
          <w:ilvl w:val="0"/>
          <w:numId w:val="48"/>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质疑函未按规定签字、盖章，或代理人提出质疑未提交供应商签署的授权委托书，采购</w:t>
      </w:r>
      <w:r>
        <w:rPr>
          <w:rFonts w:hint="eastAsia"/>
          <w:color w:val="000000" w:themeColor="text1"/>
          <w:highlight w:val="none"/>
          <w14:textFill>
            <w14:solidFill>
              <w14:schemeClr w14:val="tx1"/>
            </w14:solidFill>
          </w14:textFill>
        </w:rPr>
        <w:t>人</w:t>
      </w:r>
      <w:r>
        <w:rPr>
          <w:color w:val="000000" w:themeColor="text1"/>
          <w:highlight w:val="none"/>
          <w14:textFill>
            <w14:solidFill>
              <w14:schemeClr w14:val="tx1"/>
            </w14:solidFill>
          </w14:textFill>
        </w:rPr>
        <w:t>、代理机构告知后，供应商或代理人未在规定质疑期内补正后提出的。</w:t>
      </w:r>
    </w:p>
    <w:p w14:paraId="581CA900">
      <w:pPr>
        <w:pStyle w:val="17"/>
        <w:numPr>
          <w:ilvl w:val="0"/>
          <w:numId w:val="48"/>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其它不符合受理条件的情形。</w:t>
      </w:r>
    </w:p>
    <w:p w14:paraId="7B09F592">
      <w:pPr>
        <w:pStyle w:val="17"/>
        <w:numPr>
          <w:ilvl w:val="0"/>
          <w:numId w:val="43"/>
        </w:numPr>
        <w:spacing w:line="360" w:lineRule="auto"/>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投诉提起与处理</w:t>
      </w:r>
    </w:p>
    <w:p w14:paraId="0EAE0F82">
      <w:pPr>
        <w:pStyle w:val="17"/>
        <w:numPr>
          <w:ilvl w:val="0"/>
          <w:numId w:val="49"/>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投诉提起</w:t>
      </w:r>
    </w:p>
    <w:p w14:paraId="3E85AFB0">
      <w:pPr>
        <w:pStyle w:val="17"/>
        <w:spacing w:line="360" w:lineRule="auto"/>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质疑供应商对代理机构的答复不满意，或者代理机构未在规定时间内作出答复的，</w:t>
      </w:r>
      <w:r>
        <w:rPr>
          <w:rFonts w:hint="eastAsia"/>
          <w:color w:val="000000" w:themeColor="text1"/>
          <w:highlight w:val="none"/>
          <w14:textFill>
            <w14:solidFill>
              <w14:schemeClr w14:val="tx1"/>
            </w14:solidFill>
          </w14:textFill>
        </w:rPr>
        <w:t>其可在答复期满后 5 个工作日内向南京邮电大学采购办提起投诉</w:t>
      </w:r>
      <w:r>
        <w:rPr>
          <w:color w:val="000000" w:themeColor="text1"/>
          <w:highlight w:val="none"/>
          <w14:textFill>
            <w14:solidFill>
              <w14:schemeClr w14:val="tx1"/>
            </w14:solidFill>
          </w14:textFill>
        </w:rPr>
        <w:t>。</w:t>
      </w:r>
    </w:p>
    <w:p w14:paraId="1B66D280">
      <w:pPr>
        <w:pStyle w:val="17"/>
        <w:numPr>
          <w:ilvl w:val="0"/>
          <w:numId w:val="49"/>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供应商投诉时，应当提交投诉书和必要的证明材料。投诉书应当包括下列内容：</w:t>
      </w:r>
    </w:p>
    <w:p w14:paraId="6A5D23C1">
      <w:pPr>
        <w:pStyle w:val="17"/>
        <w:numPr>
          <w:ilvl w:val="0"/>
          <w:numId w:val="50"/>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投诉人和被投诉人的姓名或者名称、通讯地址、邮编、联系人及联系电话；</w:t>
      </w:r>
    </w:p>
    <w:p w14:paraId="77B02C56">
      <w:pPr>
        <w:pStyle w:val="17"/>
        <w:numPr>
          <w:ilvl w:val="0"/>
          <w:numId w:val="50"/>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质疑和质疑答复情况说明及相关证明材料；</w:t>
      </w:r>
    </w:p>
    <w:p w14:paraId="589B3F17">
      <w:pPr>
        <w:pStyle w:val="17"/>
        <w:numPr>
          <w:ilvl w:val="0"/>
          <w:numId w:val="50"/>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具体、明确的投诉事项和与投诉事项相关的投诉请求；</w:t>
      </w:r>
    </w:p>
    <w:p w14:paraId="578B5360">
      <w:pPr>
        <w:pStyle w:val="17"/>
        <w:numPr>
          <w:ilvl w:val="0"/>
          <w:numId w:val="50"/>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事实依据；</w:t>
      </w:r>
    </w:p>
    <w:p w14:paraId="707C01EB">
      <w:pPr>
        <w:pStyle w:val="17"/>
        <w:numPr>
          <w:ilvl w:val="0"/>
          <w:numId w:val="50"/>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法律依据；</w:t>
      </w:r>
    </w:p>
    <w:p w14:paraId="77C5DC6E">
      <w:pPr>
        <w:pStyle w:val="17"/>
        <w:numPr>
          <w:ilvl w:val="0"/>
          <w:numId w:val="50"/>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提起投诉的日期。</w:t>
      </w:r>
    </w:p>
    <w:p w14:paraId="44B8DC6B">
      <w:pPr>
        <w:pStyle w:val="17"/>
        <w:spacing w:line="360" w:lineRule="auto"/>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投诉人为自然人的，应当由本人签字；投诉人为法人或者其他组织的，应当由法定代表人、主要负责人，或者其授权代表签字或者盖章，并加盖公章。</w:t>
      </w:r>
    </w:p>
    <w:p w14:paraId="24F24F81">
      <w:pPr>
        <w:pStyle w:val="17"/>
        <w:numPr>
          <w:ilvl w:val="0"/>
          <w:numId w:val="43"/>
        </w:numPr>
        <w:spacing w:line="360" w:lineRule="auto"/>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诚实信用</w:t>
      </w:r>
    </w:p>
    <w:p w14:paraId="7889C5E6">
      <w:pPr>
        <w:pStyle w:val="17"/>
        <w:numPr>
          <w:ilvl w:val="0"/>
          <w:numId w:val="51"/>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供应商之间不得相互串通响应报价，不得妨碍其他供应商的公平竞争，不得损害采购人和其他供应商的合法权益。</w:t>
      </w:r>
    </w:p>
    <w:p w14:paraId="3EFA0765">
      <w:pPr>
        <w:pStyle w:val="17"/>
        <w:numPr>
          <w:ilvl w:val="0"/>
          <w:numId w:val="51"/>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供应商不得向代理机构工作人员、评审委员会成员行贿或者采取其他不正当手段谋取成交。经查实供应商有此行为的，采购管理部门将供应商列入不良行为记录名单，按照有关规定处理。</w:t>
      </w:r>
    </w:p>
    <w:p w14:paraId="1500F604">
      <w:pPr>
        <w:pStyle w:val="17"/>
        <w:numPr>
          <w:ilvl w:val="0"/>
          <w:numId w:val="51"/>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提出书面质疑必须有理、有据，不得虚假质疑和恶意质疑，并对质疑内容的真实性承担责任。否则，一经查实，代理机构有权依据有关规定，报请采购监管部门对该供应商进行相应的行政处罚并予以公示。如果供应商或者其他利害关系人通过捏造事实、伪造证明材料等方式提出质疑，干扰采购活动正常进行的，属于严重不良行为，代理机构将提请将其列入采购人不良行为记录名单，并依法予以处罚。</w:t>
      </w:r>
    </w:p>
    <w:p w14:paraId="5F6AD9C3">
      <w:pPr>
        <w:pStyle w:val="17"/>
        <w:numPr>
          <w:ilvl w:val="0"/>
          <w:numId w:val="51"/>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供应商不得虚假承诺，否则，按照提供虚假材料谋取成交处理。</w:t>
      </w:r>
    </w:p>
    <w:p w14:paraId="72727459">
      <w:pPr>
        <w:spacing w:line="360" w:lineRule="auto"/>
        <w:rPr>
          <w:rFonts w:hint="eastAsia" w:ascii="宋体" w:hAnsi="宋体" w:cs="黑体"/>
          <w:b/>
          <w:color w:val="000000" w:themeColor="text1"/>
          <w:sz w:val="36"/>
          <w:highlight w:val="none"/>
          <w14:textFill>
            <w14:solidFill>
              <w14:schemeClr w14:val="tx1"/>
            </w14:solidFill>
          </w14:textFill>
        </w:rPr>
      </w:pPr>
      <w:r>
        <w:rPr>
          <w:rFonts w:ascii="宋体" w:hAnsi="宋体" w:cs="黑体"/>
          <w:b/>
          <w:color w:val="000000" w:themeColor="text1"/>
          <w:sz w:val="36"/>
          <w:highlight w:val="none"/>
          <w14:textFill>
            <w14:solidFill>
              <w14:schemeClr w14:val="tx1"/>
            </w14:solidFill>
          </w14:textFill>
        </w:rPr>
        <w:br w:type="page"/>
      </w:r>
    </w:p>
    <w:p w14:paraId="2B141BEA">
      <w:pPr>
        <w:pStyle w:val="26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第三章  评</w:t>
      </w:r>
      <w:r>
        <w:rPr>
          <w:rFonts w:hint="eastAsia"/>
          <w:color w:val="000000" w:themeColor="text1"/>
          <w:highlight w:val="none"/>
          <w14:textFill>
            <w14:solidFill>
              <w14:schemeClr w14:val="tx1"/>
            </w14:solidFill>
          </w14:textFill>
        </w:rPr>
        <w:t>审</w:t>
      </w:r>
      <w:r>
        <w:rPr>
          <w:color w:val="000000" w:themeColor="text1"/>
          <w:highlight w:val="none"/>
          <w14:textFill>
            <w14:solidFill>
              <w14:schemeClr w14:val="tx1"/>
            </w14:solidFill>
          </w14:textFill>
        </w:rPr>
        <w:t>标准</w:t>
      </w:r>
    </w:p>
    <w:p w14:paraId="2A95653E">
      <w:pPr>
        <w:pStyle w:val="17"/>
        <w:numPr>
          <w:ilvl w:val="0"/>
          <w:numId w:val="52"/>
        </w:numPr>
        <w:spacing w:line="360" w:lineRule="auto"/>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评审方法与</w:t>
      </w:r>
      <w:r>
        <w:rPr>
          <w:rFonts w:hint="eastAsia"/>
          <w:b/>
          <w:color w:val="000000" w:themeColor="text1"/>
          <w:highlight w:val="none"/>
          <w14:textFill>
            <w14:solidFill>
              <w14:schemeClr w14:val="tx1"/>
            </w14:solidFill>
          </w14:textFill>
        </w:rPr>
        <w:t>确定成交供应商</w:t>
      </w:r>
      <w:r>
        <w:rPr>
          <w:b/>
          <w:color w:val="000000" w:themeColor="text1"/>
          <w:highlight w:val="none"/>
          <w14:textFill>
            <w14:solidFill>
              <w14:schemeClr w14:val="tx1"/>
            </w14:solidFill>
          </w14:textFill>
        </w:rPr>
        <w:t>原则</w:t>
      </w:r>
    </w:p>
    <w:p w14:paraId="1F1C3885">
      <w:pPr>
        <w:pStyle w:val="17"/>
        <w:spacing w:line="360" w:lineRule="auto"/>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本项目采用综合评分法。评审工作组将对确定为实质性响应采购文件要求的响应文件进行评审，评分统计方法采用百分制（满分100分），将全部评委评分直接进行算术平均，小数点后保留2位。</w:t>
      </w:r>
    </w:p>
    <w:p w14:paraId="52E659A6">
      <w:pPr>
        <w:pStyle w:val="17"/>
        <w:spacing w:line="360" w:lineRule="auto"/>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评审委员会根据供应商总得分由高到低的顺序推荐前三名作为成交候选人。总得分相同的，按响应报价由低到高顺序排列；总得分及响应报价相同的，总得分及响应报价相同的，由评审委员会按照评审因素的量化指标评审得分最高的</w:t>
      </w:r>
      <w:r>
        <w:rPr>
          <w:rFonts w:hint="eastAsia" w:ascii="宋体" w:hAnsi="宋体" w:cs="宋体"/>
          <w:color w:val="000000"/>
          <w:szCs w:val="21"/>
          <w:highlight w:val="none"/>
        </w:rPr>
        <w:t>供应商</w:t>
      </w:r>
      <w:r>
        <w:rPr>
          <w:rFonts w:hint="eastAsia"/>
          <w:color w:val="000000" w:themeColor="text1"/>
          <w:highlight w:val="none"/>
          <w14:textFill>
            <w14:solidFill>
              <w14:schemeClr w14:val="tx1"/>
            </w14:solidFill>
          </w14:textFill>
        </w:rPr>
        <w:t>为排名第一的成交候选人。</w:t>
      </w:r>
    </w:p>
    <w:p w14:paraId="2FB430CC">
      <w:pPr>
        <w:pStyle w:val="17"/>
        <w:numPr>
          <w:ilvl w:val="0"/>
          <w:numId w:val="52"/>
        </w:numPr>
        <w:spacing w:line="360" w:lineRule="auto"/>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评分标准</w:t>
      </w:r>
    </w:p>
    <w:p w14:paraId="463B4006">
      <w:pPr>
        <w:pStyle w:val="13"/>
        <w:spacing w:line="360" w:lineRule="auto"/>
        <w:rPr>
          <w:rFonts w:hint="eastAsia" w:ascii="宋体" w:hAnsi="宋体"/>
          <w:b/>
          <w:bCs/>
          <w:highlight w:val="none"/>
        </w:rPr>
      </w:pPr>
      <w:r>
        <w:rPr>
          <w:rFonts w:ascii="宋体" w:hAnsi="宋体"/>
          <w:b/>
          <w:bCs/>
          <w:highlight w:val="none"/>
        </w:rPr>
        <w:t>2.1初步评审</w:t>
      </w:r>
    </w:p>
    <w:tbl>
      <w:tblPr>
        <w:tblStyle w:val="44"/>
        <w:tblW w:w="924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96"/>
        <w:gridCol w:w="2436"/>
        <w:gridCol w:w="6015"/>
      </w:tblGrid>
      <w:tr w14:paraId="77F5A8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trPr>
        <w:tc>
          <w:tcPr>
            <w:tcW w:w="3232" w:type="dxa"/>
            <w:gridSpan w:val="2"/>
            <w:vAlign w:val="center"/>
          </w:tcPr>
          <w:p w14:paraId="74E1A9FC">
            <w:pPr>
              <w:widowControl/>
              <w:ind w:left="218" w:leftChars="104"/>
              <w:jc w:val="center"/>
              <w:rPr>
                <w:rFonts w:hint="eastAsia" w:ascii="宋体" w:hAnsi="宋体" w:cs="宋体"/>
                <w:b/>
                <w:bCs/>
                <w:szCs w:val="21"/>
                <w:highlight w:val="none"/>
              </w:rPr>
            </w:pPr>
            <w:bookmarkStart w:id="5" w:name="_Hlk178325456"/>
            <w:r>
              <w:rPr>
                <w:rFonts w:hint="eastAsia" w:ascii="宋体" w:hAnsi="宋体" w:cs="宋体"/>
                <w:b/>
                <w:bCs/>
                <w:szCs w:val="21"/>
                <w:highlight w:val="none"/>
              </w:rPr>
              <w:t>评审因素</w:t>
            </w:r>
          </w:p>
        </w:tc>
        <w:tc>
          <w:tcPr>
            <w:tcW w:w="6015" w:type="dxa"/>
            <w:vAlign w:val="center"/>
          </w:tcPr>
          <w:p w14:paraId="10431126">
            <w:pPr>
              <w:widowControl/>
              <w:jc w:val="center"/>
              <w:rPr>
                <w:rFonts w:hint="eastAsia" w:ascii="宋体" w:hAnsi="宋体" w:cs="宋体"/>
                <w:b/>
                <w:bCs/>
                <w:szCs w:val="21"/>
                <w:highlight w:val="none"/>
              </w:rPr>
            </w:pPr>
            <w:r>
              <w:rPr>
                <w:rFonts w:hint="eastAsia" w:ascii="宋体" w:hAnsi="宋体" w:cs="宋体"/>
                <w:b/>
                <w:bCs/>
                <w:szCs w:val="21"/>
                <w:highlight w:val="none"/>
              </w:rPr>
              <w:t>评审标准</w:t>
            </w:r>
          </w:p>
        </w:tc>
      </w:tr>
      <w:tr w14:paraId="5FEB8D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96" w:type="dxa"/>
            <w:vMerge w:val="restart"/>
            <w:vAlign w:val="center"/>
          </w:tcPr>
          <w:p w14:paraId="44E670A7">
            <w:pPr>
              <w:widowControl/>
              <w:jc w:val="center"/>
              <w:rPr>
                <w:rFonts w:hint="eastAsia" w:ascii="宋体" w:hAnsi="宋体" w:cs="宋体"/>
                <w:szCs w:val="21"/>
                <w:highlight w:val="none"/>
              </w:rPr>
            </w:pPr>
            <w:r>
              <w:rPr>
                <w:rFonts w:hint="eastAsia" w:ascii="宋体" w:hAnsi="宋体" w:cs="宋体"/>
                <w:szCs w:val="21"/>
                <w:highlight w:val="none"/>
              </w:rPr>
              <w:t>资格评审</w:t>
            </w:r>
          </w:p>
        </w:tc>
        <w:tc>
          <w:tcPr>
            <w:tcW w:w="2436" w:type="dxa"/>
            <w:vAlign w:val="center"/>
          </w:tcPr>
          <w:p w14:paraId="577C9B4C">
            <w:pPr>
              <w:widowControl/>
              <w:jc w:val="center"/>
              <w:rPr>
                <w:rFonts w:hint="eastAsia" w:ascii="宋体" w:hAnsi="宋体" w:cs="宋体"/>
                <w:szCs w:val="21"/>
                <w:highlight w:val="none"/>
              </w:rPr>
            </w:pPr>
            <w:r>
              <w:rPr>
                <w:rFonts w:hint="eastAsia" w:ascii="宋体" w:hAnsi="宋体" w:cs="宋体"/>
                <w:szCs w:val="21"/>
                <w:highlight w:val="none"/>
              </w:rPr>
              <w:t>基本要求</w:t>
            </w:r>
          </w:p>
        </w:tc>
        <w:tc>
          <w:tcPr>
            <w:tcW w:w="6015" w:type="dxa"/>
            <w:vAlign w:val="center"/>
          </w:tcPr>
          <w:p w14:paraId="625E8A46">
            <w:pPr>
              <w:widowControl/>
              <w:jc w:val="left"/>
              <w:rPr>
                <w:rFonts w:hint="eastAsia" w:ascii="宋体" w:hAnsi="宋体" w:cs="宋体"/>
                <w:szCs w:val="21"/>
                <w:highlight w:val="none"/>
              </w:rPr>
            </w:pPr>
            <w:r>
              <w:rPr>
                <w:rFonts w:hint="eastAsia" w:ascii="宋体" w:hAnsi="宋体" w:cs="宋体"/>
                <w:szCs w:val="21"/>
                <w:highlight w:val="none"/>
              </w:rPr>
              <w:t>法人或者其他组织的营业执照等证明文件，自然人的身份证明，</w:t>
            </w:r>
            <w:r>
              <w:rPr>
                <w:rFonts w:hint="eastAsia" w:ascii="宋体" w:hAnsi="宋体" w:cs="宋体"/>
                <w:b/>
                <w:bCs/>
                <w:szCs w:val="21"/>
                <w:highlight w:val="none"/>
              </w:rPr>
              <w:t>提供相关证明材料加盖公章</w:t>
            </w:r>
            <w:r>
              <w:rPr>
                <w:rFonts w:hint="eastAsia" w:ascii="宋体" w:hAnsi="宋体" w:cs="宋体"/>
                <w:szCs w:val="21"/>
                <w:highlight w:val="none"/>
              </w:rPr>
              <w:t>。</w:t>
            </w:r>
          </w:p>
        </w:tc>
      </w:tr>
      <w:tr w14:paraId="539CDB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96" w:type="dxa"/>
            <w:vMerge w:val="continue"/>
            <w:vAlign w:val="center"/>
          </w:tcPr>
          <w:p w14:paraId="6A94BB56">
            <w:pPr>
              <w:widowControl/>
              <w:jc w:val="left"/>
              <w:rPr>
                <w:rFonts w:hint="eastAsia" w:ascii="宋体" w:hAnsi="宋体" w:cs="宋体"/>
                <w:szCs w:val="21"/>
                <w:highlight w:val="none"/>
              </w:rPr>
            </w:pPr>
          </w:p>
        </w:tc>
        <w:tc>
          <w:tcPr>
            <w:tcW w:w="2436" w:type="dxa"/>
            <w:vAlign w:val="center"/>
          </w:tcPr>
          <w:p w14:paraId="66E3BBF7">
            <w:pPr>
              <w:widowControl/>
              <w:jc w:val="center"/>
              <w:rPr>
                <w:rFonts w:hint="eastAsia" w:ascii="宋体" w:hAnsi="宋体" w:cs="宋体"/>
                <w:szCs w:val="21"/>
                <w:highlight w:val="none"/>
              </w:rPr>
            </w:pPr>
            <w:r>
              <w:rPr>
                <w:rFonts w:hint="eastAsia" w:ascii="宋体" w:hAnsi="宋体" w:cs="宋体"/>
                <w:szCs w:val="21"/>
                <w:highlight w:val="none"/>
              </w:rPr>
              <w:t>财务状况</w:t>
            </w:r>
          </w:p>
        </w:tc>
        <w:tc>
          <w:tcPr>
            <w:tcW w:w="6015" w:type="dxa"/>
            <w:vAlign w:val="center"/>
          </w:tcPr>
          <w:p w14:paraId="49AED7E2">
            <w:pPr>
              <w:widowControl/>
              <w:rPr>
                <w:rFonts w:hint="eastAsia" w:ascii="宋体" w:hAnsi="宋体" w:cs="宋体"/>
                <w:szCs w:val="21"/>
                <w:highlight w:val="none"/>
              </w:rPr>
            </w:pPr>
            <w:r>
              <w:rPr>
                <w:rFonts w:ascii="宋体" w:hAnsi="宋体"/>
                <w:szCs w:val="21"/>
                <w:highlight w:val="none"/>
              </w:rPr>
              <w:t>具有良好的商业信誉和健全的财务会计制度（提供</w:t>
            </w:r>
            <w:r>
              <w:rPr>
                <w:rFonts w:hint="eastAsia" w:ascii="宋体" w:hAnsi="宋体"/>
                <w:szCs w:val="21"/>
                <w:highlight w:val="none"/>
              </w:rPr>
              <w:t>2025年度</w:t>
            </w:r>
            <w:r>
              <w:rPr>
                <w:rFonts w:ascii="宋体" w:hAnsi="宋体"/>
                <w:szCs w:val="21"/>
                <w:highlight w:val="none"/>
              </w:rPr>
              <w:t>的审计报告复印件加盖公章或响应截止时间前</w:t>
            </w:r>
            <w:r>
              <w:rPr>
                <w:rFonts w:hint="eastAsia" w:ascii="宋体" w:hAnsi="宋体"/>
                <w:szCs w:val="21"/>
                <w:highlight w:val="none"/>
              </w:rPr>
              <w:t>半年</w:t>
            </w:r>
            <w:r>
              <w:rPr>
                <w:rFonts w:ascii="宋体" w:hAnsi="宋体"/>
                <w:szCs w:val="21"/>
                <w:highlight w:val="none"/>
              </w:rPr>
              <w:t>内</w:t>
            </w:r>
            <w:r>
              <w:rPr>
                <w:rFonts w:hint="eastAsia" w:ascii="宋体" w:hAnsi="宋体"/>
                <w:szCs w:val="21"/>
                <w:highlight w:val="none"/>
              </w:rPr>
              <w:t>（</w:t>
            </w:r>
            <w:r>
              <w:rPr>
                <w:rFonts w:hint="eastAsia" w:ascii="宋体" w:hAnsi="宋体"/>
                <w:szCs w:val="21"/>
                <w:highlight w:val="none"/>
                <w:lang w:eastAsia="zh-CN"/>
              </w:rPr>
              <w:t>2026年4月至2026年9月</w:t>
            </w:r>
            <w:r>
              <w:rPr>
                <w:rFonts w:hint="eastAsia" w:ascii="宋体" w:hAnsi="宋体"/>
                <w:szCs w:val="21"/>
                <w:highlight w:val="none"/>
              </w:rPr>
              <w:t>）</w:t>
            </w:r>
            <w:r>
              <w:rPr>
                <w:rFonts w:ascii="宋体" w:hAnsi="宋体"/>
                <w:szCs w:val="21"/>
                <w:highlight w:val="none"/>
              </w:rPr>
              <w:t>至少一个月的财务状况报告（至少包括资产负债表和利润表）复印件加盖公章，或响应截止时间前六个月内银行出具的资信证明复印件加盖公章，或财政部门认可的专业担保机构出具的响应担保函复印件加盖公章，成立不满一</w:t>
            </w:r>
            <w:r>
              <w:rPr>
                <w:rFonts w:hint="eastAsia" w:ascii="宋体" w:hAnsi="宋体"/>
                <w:szCs w:val="21"/>
                <w:highlight w:val="none"/>
              </w:rPr>
              <w:t>个月</w:t>
            </w:r>
            <w:r>
              <w:rPr>
                <w:rFonts w:ascii="宋体" w:hAnsi="宋体"/>
                <w:szCs w:val="21"/>
                <w:highlight w:val="none"/>
              </w:rPr>
              <w:t>的无须提供）</w:t>
            </w:r>
            <w:r>
              <w:rPr>
                <w:rFonts w:hint="eastAsia" w:ascii="宋体" w:hAnsi="宋体" w:cs="宋体"/>
                <w:b/>
                <w:bCs/>
                <w:szCs w:val="21"/>
                <w:highlight w:val="none"/>
              </w:rPr>
              <w:t>提供证明材料加盖公章</w:t>
            </w:r>
          </w:p>
        </w:tc>
      </w:tr>
      <w:tr w14:paraId="43F807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96" w:type="dxa"/>
            <w:vMerge w:val="continue"/>
            <w:vAlign w:val="center"/>
          </w:tcPr>
          <w:p w14:paraId="43916AFF">
            <w:pPr>
              <w:widowControl/>
              <w:jc w:val="left"/>
              <w:rPr>
                <w:rFonts w:hint="eastAsia" w:ascii="宋体" w:hAnsi="宋体" w:cs="宋体"/>
                <w:szCs w:val="21"/>
                <w:highlight w:val="none"/>
              </w:rPr>
            </w:pPr>
          </w:p>
        </w:tc>
        <w:tc>
          <w:tcPr>
            <w:tcW w:w="2436" w:type="dxa"/>
            <w:vAlign w:val="center"/>
          </w:tcPr>
          <w:p w14:paraId="3CC29912">
            <w:pPr>
              <w:widowControl/>
              <w:jc w:val="center"/>
              <w:rPr>
                <w:rFonts w:hint="eastAsia" w:ascii="宋体" w:hAnsi="宋体" w:cs="宋体"/>
                <w:szCs w:val="21"/>
                <w:highlight w:val="none"/>
              </w:rPr>
            </w:pPr>
            <w:r>
              <w:rPr>
                <w:rFonts w:hint="eastAsia" w:ascii="宋体" w:hAnsi="宋体" w:cs="宋体"/>
                <w:szCs w:val="21"/>
                <w:highlight w:val="none"/>
              </w:rPr>
              <w:t>技术能力声明</w:t>
            </w:r>
          </w:p>
        </w:tc>
        <w:tc>
          <w:tcPr>
            <w:tcW w:w="6015" w:type="dxa"/>
            <w:vAlign w:val="center"/>
          </w:tcPr>
          <w:p w14:paraId="1077189D">
            <w:pPr>
              <w:widowControl/>
              <w:rPr>
                <w:rFonts w:hint="eastAsia" w:ascii="宋体" w:hAnsi="宋体"/>
                <w:szCs w:val="21"/>
                <w:highlight w:val="none"/>
              </w:rPr>
            </w:pPr>
            <w:r>
              <w:rPr>
                <w:rFonts w:ascii="宋体" w:hAnsi="宋体"/>
                <w:szCs w:val="21"/>
                <w:highlight w:val="none"/>
              </w:rPr>
              <w:t>具有履行合同所必需的设备和专业技术能力（根据项目需求提供履行合同所必需的设备和专业技术能力的声明函或证明材料）</w:t>
            </w:r>
            <w:r>
              <w:rPr>
                <w:rFonts w:hint="eastAsia" w:ascii="宋体" w:hAnsi="宋体" w:cs="宋体"/>
                <w:b/>
                <w:bCs/>
                <w:szCs w:val="21"/>
                <w:highlight w:val="none"/>
              </w:rPr>
              <w:t>提供原件加盖公章</w:t>
            </w:r>
          </w:p>
        </w:tc>
      </w:tr>
      <w:tr w14:paraId="525A83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96" w:type="dxa"/>
            <w:vMerge w:val="continue"/>
            <w:vAlign w:val="center"/>
          </w:tcPr>
          <w:p w14:paraId="1D32F9D4">
            <w:pPr>
              <w:widowControl/>
              <w:jc w:val="left"/>
              <w:rPr>
                <w:rFonts w:hint="eastAsia" w:ascii="宋体" w:hAnsi="宋体" w:cs="宋体"/>
                <w:szCs w:val="21"/>
                <w:highlight w:val="none"/>
              </w:rPr>
            </w:pPr>
          </w:p>
        </w:tc>
        <w:tc>
          <w:tcPr>
            <w:tcW w:w="2436" w:type="dxa"/>
            <w:vAlign w:val="center"/>
          </w:tcPr>
          <w:p w14:paraId="47A702C5">
            <w:pPr>
              <w:widowControl/>
              <w:jc w:val="center"/>
              <w:rPr>
                <w:rFonts w:hint="eastAsia" w:ascii="宋体" w:hAnsi="宋体" w:cs="宋体"/>
                <w:szCs w:val="21"/>
                <w:highlight w:val="none"/>
              </w:rPr>
            </w:pPr>
            <w:r>
              <w:rPr>
                <w:rFonts w:hint="eastAsia" w:ascii="宋体" w:hAnsi="宋体" w:cs="宋体"/>
                <w:szCs w:val="21"/>
                <w:highlight w:val="none"/>
              </w:rPr>
              <w:t>纳税情况</w:t>
            </w:r>
          </w:p>
        </w:tc>
        <w:tc>
          <w:tcPr>
            <w:tcW w:w="6015" w:type="dxa"/>
            <w:vAlign w:val="center"/>
          </w:tcPr>
          <w:p w14:paraId="6D2227B7">
            <w:pPr>
              <w:widowControl/>
              <w:rPr>
                <w:rFonts w:hint="eastAsia" w:ascii="宋体" w:hAnsi="宋体" w:cs="宋体"/>
                <w:szCs w:val="21"/>
                <w:highlight w:val="none"/>
              </w:rPr>
            </w:pPr>
            <w:r>
              <w:rPr>
                <w:rFonts w:ascii="宋体" w:hAnsi="宋体"/>
                <w:szCs w:val="21"/>
                <w:highlight w:val="none"/>
              </w:rPr>
              <w:t>有依法缴纳税收和社会保障资金的良好记录（提供响应截止时间前</w:t>
            </w:r>
            <w:r>
              <w:rPr>
                <w:rFonts w:hint="eastAsia" w:ascii="宋体" w:hAnsi="宋体"/>
                <w:szCs w:val="21"/>
                <w:highlight w:val="none"/>
              </w:rPr>
              <w:t>半年</w:t>
            </w:r>
            <w:r>
              <w:rPr>
                <w:rFonts w:ascii="宋体" w:hAnsi="宋体"/>
                <w:szCs w:val="21"/>
                <w:highlight w:val="none"/>
              </w:rPr>
              <w:t>内</w:t>
            </w:r>
            <w:r>
              <w:rPr>
                <w:rFonts w:hint="eastAsia" w:ascii="宋体" w:hAnsi="宋体"/>
                <w:szCs w:val="21"/>
                <w:highlight w:val="none"/>
              </w:rPr>
              <w:t>（</w:t>
            </w:r>
            <w:r>
              <w:rPr>
                <w:rFonts w:hint="eastAsia" w:ascii="宋体" w:hAnsi="宋体"/>
                <w:szCs w:val="21"/>
                <w:highlight w:val="none"/>
                <w:lang w:eastAsia="zh-CN"/>
              </w:rPr>
              <w:t>2026年4月至2026年9月</w:t>
            </w:r>
            <w:r>
              <w:rPr>
                <w:rFonts w:hint="eastAsia" w:ascii="宋体" w:hAnsi="宋体"/>
                <w:szCs w:val="21"/>
                <w:highlight w:val="none"/>
              </w:rPr>
              <w:t>）</w:t>
            </w:r>
            <w:r>
              <w:rPr>
                <w:rFonts w:ascii="宋体" w:hAnsi="宋体"/>
                <w:szCs w:val="21"/>
                <w:highlight w:val="none"/>
              </w:rPr>
              <w:t>至少一个月缴纳税收（企业代缴的个人所得税除外）的凭据复印件加盖公章，并提供缴纳社会保险的凭据（专用收据或社会保险缴纳清单）复印件加盖公章，根据国家相关政策免缴或迟缴的需提供相关证明材料）</w:t>
            </w:r>
            <w:r>
              <w:rPr>
                <w:rFonts w:hint="eastAsia" w:ascii="宋体" w:hAnsi="宋体" w:cs="宋体"/>
                <w:szCs w:val="21"/>
                <w:highlight w:val="none"/>
              </w:rPr>
              <w:t>。</w:t>
            </w:r>
            <w:r>
              <w:rPr>
                <w:rFonts w:hint="eastAsia" w:ascii="宋体" w:hAnsi="宋体" w:cs="宋体"/>
                <w:b/>
                <w:bCs/>
                <w:szCs w:val="21"/>
                <w:highlight w:val="none"/>
              </w:rPr>
              <w:t>证明材料提供复印件加盖公章</w:t>
            </w:r>
          </w:p>
        </w:tc>
      </w:tr>
      <w:tr w14:paraId="24DE15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7" w:hRule="atLeast"/>
        </w:trPr>
        <w:tc>
          <w:tcPr>
            <w:tcW w:w="796" w:type="dxa"/>
            <w:vMerge w:val="continue"/>
            <w:vAlign w:val="center"/>
          </w:tcPr>
          <w:p w14:paraId="757D48B8">
            <w:pPr>
              <w:widowControl/>
              <w:jc w:val="left"/>
              <w:rPr>
                <w:rFonts w:hint="eastAsia" w:ascii="宋体" w:hAnsi="宋体" w:cs="宋体"/>
                <w:szCs w:val="21"/>
                <w:highlight w:val="none"/>
              </w:rPr>
            </w:pPr>
          </w:p>
        </w:tc>
        <w:tc>
          <w:tcPr>
            <w:tcW w:w="2436" w:type="dxa"/>
            <w:vAlign w:val="center"/>
          </w:tcPr>
          <w:p w14:paraId="625BB13B">
            <w:pPr>
              <w:widowControl/>
              <w:jc w:val="left"/>
              <w:rPr>
                <w:rFonts w:hint="eastAsia" w:ascii="宋体" w:hAnsi="宋体" w:cs="宋体"/>
                <w:szCs w:val="21"/>
                <w:highlight w:val="none"/>
              </w:rPr>
            </w:pPr>
            <w:r>
              <w:rPr>
                <w:rFonts w:hint="eastAsia" w:ascii="宋体" w:hAnsi="宋体" w:cs="宋体"/>
                <w:szCs w:val="21"/>
                <w:highlight w:val="none"/>
              </w:rPr>
              <w:t>重大违法记录书面声明</w:t>
            </w:r>
          </w:p>
        </w:tc>
        <w:tc>
          <w:tcPr>
            <w:tcW w:w="6015" w:type="dxa"/>
            <w:vAlign w:val="center"/>
          </w:tcPr>
          <w:p w14:paraId="72AAFDF8">
            <w:pPr>
              <w:widowControl/>
              <w:rPr>
                <w:rFonts w:hint="eastAsia" w:ascii="宋体" w:hAnsi="宋体" w:cs="宋体"/>
                <w:szCs w:val="21"/>
                <w:highlight w:val="none"/>
              </w:rPr>
            </w:pPr>
            <w:r>
              <w:rPr>
                <w:rFonts w:hint="eastAsia" w:ascii="宋体" w:hAnsi="宋体" w:cs="宋体"/>
                <w:szCs w:val="21"/>
                <w:highlight w:val="none"/>
              </w:rPr>
              <w:t>参加本次采购活动前三年内，在经营活动中没有重大违法记录（提供参加本次采购活动前3年内在经营活动中没有重大违法记录的书面声明）；</w:t>
            </w:r>
            <w:r>
              <w:rPr>
                <w:rFonts w:hint="eastAsia" w:ascii="宋体" w:hAnsi="宋体" w:cs="宋体"/>
                <w:b/>
                <w:bCs/>
                <w:szCs w:val="21"/>
                <w:highlight w:val="none"/>
              </w:rPr>
              <w:t>提供原件加盖公章</w:t>
            </w:r>
          </w:p>
        </w:tc>
      </w:tr>
      <w:tr w14:paraId="16FE18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96" w:type="dxa"/>
            <w:vMerge w:val="continue"/>
            <w:vAlign w:val="center"/>
          </w:tcPr>
          <w:p w14:paraId="76F0386B">
            <w:pPr>
              <w:widowControl/>
              <w:jc w:val="left"/>
              <w:rPr>
                <w:rFonts w:hint="eastAsia" w:ascii="宋体" w:hAnsi="宋体" w:cs="宋体"/>
                <w:szCs w:val="21"/>
                <w:highlight w:val="none"/>
              </w:rPr>
            </w:pPr>
          </w:p>
        </w:tc>
        <w:tc>
          <w:tcPr>
            <w:tcW w:w="2436" w:type="dxa"/>
            <w:vAlign w:val="center"/>
          </w:tcPr>
          <w:p w14:paraId="78B161E5">
            <w:pPr>
              <w:widowControl/>
              <w:jc w:val="center"/>
              <w:rPr>
                <w:rFonts w:hint="eastAsia" w:ascii="宋体" w:hAnsi="宋体" w:cs="宋体"/>
                <w:szCs w:val="21"/>
                <w:highlight w:val="none"/>
              </w:rPr>
            </w:pPr>
            <w:r>
              <w:rPr>
                <w:rFonts w:hint="eastAsia" w:ascii="宋体" w:hAnsi="宋体" w:cs="宋体"/>
                <w:szCs w:val="21"/>
                <w:highlight w:val="none"/>
              </w:rPr>
              <w:t>非联合体要求</w:t>
            </w:r>
          </w:p>
        </w:tc>
        <w:tc>
          <w:tcPr>
            <w:tcW w:w="6015" w:type="dxa"/>
            <w:vAlign w:val="center"/>
          </w:tcPr>
          <w:p w14:paraId="4805864D">
            <w:pPr>
              <w:widowControl/>
              <w:rPr>
                <w:rFonts w:hint="eastAsia" w:ascii="宋体" w:hAnsi="宋体" w:cs="宋体"/>
                <w:szCs w:val="21"/>
                <w:highlight w:val="none"/>
              </w:rPr>
            </w:pPr>
            <w:r>
              <w:rPr>
                <w:rFonts w:hint="eastAsia" w:ascii="宋体" w:hAnsi="宋体" w:cs="宋体"/>
                <w:szCs w:val="21"/>
                <w:highlight w:val="none"/>
              </w:rPr>
              <w:t>本项目不接受联合体响应。</w:t>
            </w:r>
          </w:p>
        </w:tc>
      </w:tr>
      <w:tr w14:paraId="083591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96" w:type="dxa"/>
            <w:vMerge w:val="continue"/>
            <w:vAlign w:val="center"/>
          </w:tcPr>
          <w:p w14:paraId="2CFB1EDB">
            <w:pPr>
              <w:widowControl/>
              <w:jc w:val="left"/>
              <w:rPr>
                <w:rFonts w:hint="eastAsia" w:ascii="宋体" w:hAnsi="宋体" w:cs="宋体"/>
                <w:szCs w:val="21"/>
                <w:highlight w:val="none"/>
              </w:rPr>
            </w:pPr>
          </w:p>
        </w:tc>
        <w:tc>
          <w:tcPr>
            <w:tcW w:w="2436" w:type="dxa"/>
            <w:vMerge w:val="restart"/>
            <w:vAlign w:val="center"/>
          </w:tcPr>
          <w:p w14:paraId="38DB7F91">
            <w:pPr>
              <w:widowControl/>
              <w:jc w:val="center"/>
              <w:rPr>
                <w:rFonts w:hint="eastAsia" w:ascii="宋体" w:hAnsi="宋体" w:cs="宋体"/>
                <w:szCs w:val="21"/>
                <w:highlight w:val="none"/>
              </w:rPr>
            </w:pPr>
            <w:r>
              <w:rPr>
                <w:rFonts w:hint="eastAsia" w:ascii="宋体" w:hAnsi="宋体" w:cs="宋体"/>
                <w:szCs w:val="21"/>
                <w:highlight w:val="none"/>
              </w:rPr>
              <w:t>不得参与响应的情形</w:t>
            </w:r>
          </w:p>
        </w:tc>
        <w:tc>
          <w:tcPr>
            <w:tcW w:w="6015" w:type="dxa"/>
            <w:vAlign w:val="center"/>
          </w:tcPr>
          <w:p w14:paraId="57B9A681">
            <w:pPr>
              <w:widowControl/>
              <w:rPr>
                <w:rFonts w:hint="eastAsia" w:ascii="宋体" w:hAnsi="宋体" w:cs="宋体"/>
                <w:szCs w:val="21"/>
                <w:highlight w:val="none"/>
              </w:rPr>
            </w:pPr>
            <w:r>
              <w:rPr>
                <w:rFonts w:ascii="宋体" w:hAnsi="宋体"/>
                <w:szCs w:val="21"/>
                <w:highlight w:val="none"/>
              </w:rPr>
              <w:t>供应商单位负责人为同一人或者存在直接控股、管理关系的不同供应商，不得参加同一合同项下的采购或采购活动</w:t>
            </w:r>
          </w:p>
        </w:tc>
      </w:tr>
      <w:tr w14:paraId="041A76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96" w:type="dxa"/>
            <w:vMerge w:val="continue"/>
            <w:vAlign w:val="center"/>
          </w:tcPr>
          <w:p w14:paraId="0A2E3256">
            <w:pPr>
              <w:widowControl/>
              <w:jc w:val="left"/>
              <w:rPr>
                <w:rFonts w:hint="eastAsia" w:ascii="宋体" w:hAnsi="宋体" w:cs="宋体"/>
                <w:szCs w:val="21"/>
                <w:highlight w:val="none"/>
              </w:rPr>
            </w:pPr>
          </w:p>
        </w:tc>
        <w:tc>
          <w:tcPr>
            <w:tcW w:w="2436" w:type="dxa"/>
            <w:vMerge w:val="continue"/>
            <w:vAlign w:val="center"/>
          </w:tcPr>
          <w:p w14:paraId="294DD327">
            <w:pPr>
              <w:widowControl/>
              <w:jc w:val="center"/>
              <w:rPr>
                <w:rFonts w:hint="eastAsia" w:ascii="宋体" w:hAnsi="宋体" w:cs="宋体"/>
                <w:szCs w:val="21"/>
                <w:highlight w:val="none"/>
              </w:rPr>
            </w:pPr>
          </w:p>
        </w:tc>
        <w:tc>
          <w:tcPr>
            <w:tcW w:w="6015" w:type="dxa"/>
            <w:vAlign w:val="center"/>
          </w:tcPr>
          <w:p w14:paraId="29AA44B4">
            <w:pPr>
              <w:widowControl/>
              <w:rPr>
                <w:rFonts w:hint="eastAsia" w:ascii="宋体" w:hAnsi="宋体" w:cs="宋体"/>
                <w:szCs w:val="21"/>
                <w:highlight w:val="none"/>
              </w:rPr>
            </w:pPr>
            <w:r>
              <w:rPr>
                <w:rFonts w:ascii="宋体" w:hAnsi="宋体"/>
                <w:szCs w:val="21"/>
                <w:highlight w:val="none"/>
              </w:rPr>
              <w:t>凡为本项目提供整体设计、规范编制或者项目管理、检测等服务的供应商，不得再参加本项目的采购或采购活动</w:t>
            </w:r>
          </w:p>
        </w:tc>
      </w:tr>
      <w:tr w14:paraId="668900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7" w:hRule="atLeast"/>
        </w:trPr>
        <w:tc>
          <w:tcPr>
            <w:tcW w:w="796" w:type="dxa"/>
            <w:vMerge w:val="continue"/>
            <w:vAlign w:val="center"/>
          </w:tcPr>
          <w:p w14:paraId="063ED114">
            <w:pPr>
              <w:widowControl/>
              <w:jc w:val="left"/>
              <w:rPr>
                <w:rFonts w:hint="eastAsia" w:ascii="宋体" w:hAnsi="宋体" w:cs="宋体"/>
                <w:szCs w:val="21"/>
                <w:highlight w:val="none"/>
              </w:rPr>
            </w:pPr>
          </w:p>
        </w:tc>
        <w:tc>
          <w:tcPr>
            <w:tcW w:w="2436" w:type="dxa"/>
            <w:vMerge w:val="continue"/>
            <w:vAlign w:val="center"/>
          </w:tcPr>
          <w:p w14:paraId="32E7A1B1">
            <w:pPr>
              <w:widowControl/>
              <w:jc w:val="center"/>
              <w:rPr>
                <w:rFonts w:hint="eastAsia" w:ascii="宋体" w:hAnsi="宋体" w:cs="宋体"/>
                <w:szCs w:val="21"/>
                <w:highlight w:val="none"/>
              </w:rPr>
            </w:pPr>
          </w:p>
        </w:tc>
        <w:tc>
          <w:tcPr>
            <w:tcW w:w="6015" w:type="dxa"/>
            <w:vAlign w:val="center"/>
          </w:tcPr>
          <w:p w14:paraId="7B32CA54">
            <w:pPr>
              <w:widowControl/>
              <w:rPr>
                <w:rFonts w:hint="eastAsia" w:ascii="宋体" w:hAnsi="宋体" w:cs="宋体"/>
                <w:szCs w:val="21"/>
                <w:highlight w:val="none"/>
              </w:rPr>
            </w:pPr>
            <w:r>
              <w:rPr>
                <w:rFonts w:ascii="宋体" w:hAnsi="宋体"/>
                <w:szCs w:val="21"/>
                <w:highlight w:val="none"/>
              </w:rPr>
              <w:t>供应商被</w:t>
            </w:r>
            <w:r>
              <w:rPr>
                <w:rFonts w:hint="eastAsia" w:ascii="宋体" w:hAnsi="宋体"/>
                <w:szCs w:val="21"/>
                <w:highlight w:val="none"/>
              </w:rPr>
              <w:t>“</w:t>
            </w:r>
            <w:r>
              <w:rPr>
                <w:rFonts w:ascii="宋体" w:hAnsi="宋体"/>
                <w:szCs w:val="21"/>
                <w:highlight w:val="none"/>
              </w:rPr>
              <w:t>信用中国</w:t>
            </w:r>
            <w:r>
              <w:rPr>
                <w:rFonts w:hint="eastAsia" w:ascii="宋体" w:hAnsi="宋体"/>
                <w:szCs w:val="21"/>
                <w:highlight w:val="none"/>
              </w:rPr>
              <w:t>”</w:t>
            </w:r>
            <w:r>
              <w:rPr>
                <w:rFonts w:ascii="宋体" w:hAnsi="宋体"/>
                <w:szCs w:val="21"/>
                <w:highlight w:val="none"/>
              </w:rPr>
              <w:t>网站（www.creditchina.gov.cn）列入失信被执行人、重大税收违法失信主体、</w:t>
            </w:r>
            <w:r>
              <w:rPr>
                <w:rFonts w:hint="eastAsia"/>
                <w:color w:val="000000" w:themeColor="text1"/>
                <w:highlight w:val="none"/>
                <w14:textFill>
                  <w14:solidFill>
                    <w14:schemeClr w14:val="tx1"/>
                  </w14:solidFill>
                </w14:textFill>
              </w:rPr>
              <w:t>政府采购严重违法失信行为记录名单</w:t>
            </w:r>
            <w:r>
              <w:rPr>
                <w:rFonts w:hint="eastAsia" w:ascii="宋体" w:hAnsi="宋体"/>
                <w:szCs w:val="21"/>
                <w:highlight w:val="none"/>
              </w:rPr>
              <w:t>。</w:t>
            </w:r>
          </w:p>
        </w:tc>
      </w:tr>
      <w:tr w14:paraId="3F59D6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96" w:type="dxa"/>
            <w:vMerge w:val="restart"/>
            <w:vAlign w:val="center"/>
          </w:tcPr>
          <w:p w14:paraId="30D9EFA9">
            <w:pPr>
              <w:widowControl/>
              <w:jc w:val="center"/>
              <w:textAlignment w:val="center"/>
              <w:rPr>
                <w:rFonts w:hint="eastAsia" w:ascii="宋体" w:hAnsi="宋体" w:cs="宋体"/>
                <w:szCs w:val="21"/>
                <w:highlight w:val="none"/>
              </w:rPr>
            </w:pPr>
            <w:r>
              <w:rPr>
                <w:rFonts w:hint="eastAsia" w:ascii="宋体" w:hAnsi="宋体" w:cs="宋体"/>
                <w:szCs w:val="21"/>
                <w:highlight w:val="none"/>
                <w:lang w:bidi="ar"/>
              </w:rPr>
              <w:t>符合性评审</w:t>
            </w:r>
          </w:p>
        </w:tc>
        <w:tc>
          <w:tcPr>
            <w:tcW w:w="2436" w:type="dxa"/>
            <w:vAlign w:val="bottom"/>
          </w:tcPr>
          <w:p w14:paraId="33CBEA48">
            <w:pPr>
              <w:widowControl/>
              <w:jc w:val="center"/>
              <w:textAlignment w:val="bottom"/>
              <w:rPr>
                <w:rFonts w:hint="eastAsia" w:ascii="宋体" w:hAnsi="宋体" w:cs="宋体"/>
                <w:szCs w:val="21"/>
                <w:highlight w:val="none"/>
              </w:rPr>
            </w:pPr>
            <w:r>
              <w:rPr>
                <w:rFonts w:hint="eastAsia" w:ascii="宋体" w:hAnsi="宋体" w:cs="宋体"/>
                <w:szCs w:val="21"/>
                <w:highlight w:val="none"/>
                <w:lang w:bidi="ar"/>
              </w:rPr>
              <w:t>供应商名称</w:t>
            </w:r>
          </w:p>
        </w:tc>
        <w:tc>
          <w:tcPr>
            <w:tcW w:w="6015" w:type="dxa"/>
            <w:vAlign w:val="bottom"/>
          </w:tcPr>
          <w:p w14:paraId="30E7955D">
            <w:pPr>
              <w:widowControl/>
              <w:textAlignment w:val="bottom"/>
              <w:rPr>
                <w:rFonts w:hint="eastAsia" w:ascii="宋体" w:hAnsi="宋体" w:cs="宋体"/>
                <w:szCs w:val="21"/>
                <w:highlight w:val="none"/>
              </w:rPr>
            </w:pPr>
            <w:r>
              <w:rPr>
                <w:rFonts w:hint="eastAsia" w:ascii="宋体" w:hAnsi="宋体" w:cs="宋体"/>
                <w:szCs w:val="21"/>
                <w:highlight w:val="none"/>
                <w:lang w:bidi="ar"/>
              </w:rPr>
              <w:t>【与营业执照、资质证书一致】</w:t>
            </w:r>
          </w:p>
        </w:tc>
      </w:tr>
      <w:tr w14:paraId="0B61A0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96" w:type="dxa"/>
            <w:vMerge w:val="continue"/>
            <w:vAlign w:val="center"/>
          </w:tcPr>
          <w:p w14:paraId="7474515C">
            <w:pPr>
              <w:jc w:val="center"/>
              <w:rPr>
                <w:rFonts w:hint="eastAsia" w:ascii="宋体" w:hAnsi="宋体" w:cs="宋体"/>
                <w:szCs w:val="21"/>
                <w:highlight w:val="none"/>
              </w:rPr>
            </w:pPr>
          </w:p>
        </w:tc>
        <w:tc>
          <w:tcPr>
            <w:tcW w:w="2436" w:type="dxa"/>
            <w:vAlign w:val="bottom"/>
          </w:tcPr>
          <w:p w14:paraId="2D622491">
            <w:pPr>
              <w:widowControl/>
              <w:jc w:val="center"/>
              <w:textAlignment w:val="bottom"/>
              <w:rPr>
                <w:rFonts w:hint="eastAsia" w:ascii="宋体" w:hAnsi="宋体" w:cs="宋体"/>
                <w:szCs w:val="21"/>
                <w:highlight w:val="none"/>
              </w:rPr>
            </w:pPr>
            <w:r>
              <w:rPr>
                <w:rFonts w:hint="eastAsia" w:ascii="宋体" w:hAnsi="宋体" w:cs="宋体"/>
                <w:szCs w:val="21"/>
                <w:highlight w:val="none"/>
                <w:lang w:bidi="ar"/>
              </w:rPr>
              <w:t>响应文件签字盖章</w:t>
            </w:r>
          </w:p>
        </w:tc>
        <w:tc>
          <w:tcPr>
            <w:tcW w:w="6015" w:type="dxa"/>
            <w:vAlign w:val="bottom"/>
          </w:tcPr>
          <w:p w14:paraId="2921A91E">
            <w:pPr>
              <w:widowControl/>
              <w:textAlignment w:val="bottom"/>
              <w:rPr>
                <w:rFonts w:hint="eastAsia" w:ascii="宋体" w:hAnsi="宋体" w:cs="宋体"/>
                <w:szCs w:val="21"/>
                <w:highlight w:val="none"/>
              </w:rPr>
            </w:pPr>
            <w:r>
              <w:rPr>
                <w:rFonts w:hint="eastAsia" w:ascii="宋体" w:hAnsi="宋体" w:cs="宋体"/>
                <w:szCs w:val="21"/>
                <w:highlight w:val="none"/>
                <w:lang w:bidi="ar"/>
              </w:rPr>
              <w:t>【有法定代表人或其委托代理人签字或加盖单位公章】</w:t>
            </w:r>
          </w:p>
        </w:tc>
      </w:tr>
      <w:tr w14:paraId="7A2FFE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96" w:type="dxa"/>
            <w:vMerge w:val="continue"/>
            <w:vAlign w:val="center"/>
          </w:tcPr>
          <w:p w14:paraId="3B5A9FA4">
            <w:pPr>
              <w:jc w:val="center"/>
              <w:rPr>
                <w:rFonts w:hint="eastAsia" w:ascii="宋体" w:hAnsi="宋体" w:cs="宋体"/>
                <w:szCs w:val="21"/>
                <w:highlight w:val="none"/>
              </w:rPr>
            </w:pPr>
          </w:p>
        </w:tc>
        <w:tc>
          <w:tcPr>
            <w:tcW w:w="2436" w:type="dxa"/>
            <w:vAlign w:val="bottom"/>
          </w:tcPr>
          <w:p w14:paraId="1EAB27CE">
            <w:pPr>
              <w:widowControl/>
              <w:jc w:val="center"/>
              <w:textAlignment w:val="bottom"/>
              <w:rPr>
                <w:rFonts w:hint="eastAsia" w:ascii="宋体" w:hAnsi="宋体" w:cs="宋体"/>
                <w:szCs w:val="21"/>
                <w:highlight w:val="none"/>
              </w:rPr>
            </w:pPr>
            <w:r>
              <w:rPr>
                <w:rFonts w:hint="eastAsia" w:ascii="宋体" w:hAnsi="宋体" w:cs="宋体"/>
                <w:szCs w:val="21"/>
                <w:highlight w:val="none"/>
                <w:lang w:bidi="ar"/>
              </w:rPr>
              <w:t>法定代表人授权书</w:t>
            </w:r>
          </w:p>
        </w:tc>
        <w:tc>
          <w:tcPr>
            <w:tcW w:w="6015" w:type="dxa"/>
            <w:vAlign w:val="bottom"/>
          </w:tcPr>
          <w:p w14:paraId="2722B96B">
            <w:pPr>
              <w:widowControl/>
              <w:textAlignment w:val="bottom"/>
              <w:rPr>
                <w:rFonts w:hint="eastAsia" w:ascii="宋体" w:hAnsi="宋体" w:cs="宋体"/>
                <w:szCs w:val="21"/>
                <w:highlight w:val="none"/>
              </w:rPr>
            </w:pPr>
            <w:r>
              <w:rPr>
                <w:rFonts w:hint="eastAsia" w:ascii="宋体" w:hAnsi="宋体" w:cs="宋体"/>
                <w:szCs w:val="21"/>
                <w:highlight w:val="none"/>
                <w:lang w:bidi="ar"/>
              </w:rPr>
              <w:t>【被授权人身份证复印件与法定代表人授权委托书一致】</w:t>
            </w:r>
          </w:p>
        </w:tc>
      </w:tr>
      <w:tr w14:paraId="516CCA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96" w:type="dxa"/>
            <w:vMerge w:val="continue"/>
            <w:vAlign w:val="center"/>
          </w:tcPr>
          <w:p w14:paraId="1E41BE60">
            <w:pPr>
              <w:jc w:val="center"/>
              <w:rPr>
                <w:rFonts w:hint="eastAsia" w:ascii="宋体" w:hAnsi="宋体" w:cs="宋体"/>
                <w:szCs w:val="21"/>
                <w:highlight w:val="none"/>
              </w:rPr>
            </w:pPr>
          </w:p>
        </w:tc>
        <w:tc>
          <w:tcPr>
            <w:tcW w:w="2436" w:type="dxa"/>
            <w:vAlign w:val="bottom"/>
          </w:tcPr>
          <w:p w14:paraId="5B3123B1">
            <w:pPr>
              <w:widowControl/>
              <w:jc w:val="center"/>
              <w:textAlignment w:val="bottom"/>
              <w:rPr>
                <w:rFonts w:hint="eastAsia" w:ascii="宋体" w:hAnsi="宋体" w:cs="宋体"/>
                <w:szCs w:val="21"/>
                <w:highlight w:val="none"/>
              </w:rPr>
            </w:pPr>
            <w:r>
              <w:rPr>
                <w:rFonts w:hint="eastAsia" w:ascii="宋体" w:hAnsi="宋体" w:cs="宋体"/>
                <w:szCs w:val="21"/>
                <w:highlight w:val="none"/>
                <w:lang w:bidi="ar"/>
              </w:rPr>
              <w:t>响应文件格式</w:t>
            </w:r>
          </w:p>
        </w:tc>
        <w:tc>
          <w:tcPr>
            <w:tcW w:w="6015" w:type="dxa"/>
            <w:vAlign w:val="bottom"/>
          </w:tcPr>
          <w:p w14:paraId="07332DB2">
            <w:pPr>
              <w:widowControl/>
              <w:textAlignment w:val="bottom"/>
              <w:rPr>
                <w:rFonts w:hint="eastAsia" w:ascii="宋体" w:hAnsi="宋体" w:cs="宋体"/>
                <w:szCs w:val="21"/>
                <w:highlight w:val="none"/>
              </w:rPr>
            </w:pPr>
            <w:r>
              <w:rPr>
                <w:rFonts w:hint="eastAsia" w:ascii="宋体" w:hAnsi="宋体" w:cs="宋体"/>
                <w:szCs w:val="21"/>
                <w:highlight w:val="none"/>
                <w:lang w:bidi="ar"/>
              </w:rPr>
              <w:t>【按照比选文件规定的格式、内容填写，字迹清晰可辨】</w:t>
            </w:r>
          </w:p>
        </w:tc>
      </w:tr>
      <w:tr w14:paraId="066027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96" w:type="dxa"/>
            <w:vMerge w:val="continue"/>
            <w:vAlign w:val="center"/>
          </w:tcPr>
          <w:p w14:paraId="7506FC31">
            <w:pPr>
              <w:jc w:val="center"/>
              <w:rPr>
                <w:rFonts w:hint="eastAsia" w:ascii="宋体" w:hAnsi="宋体" w:cs="宋体"/>
                <w:szCs w:val="21"/>
                <w:highlight w:val="none"/>
              </w:rPr>
            </w:pPr>
          </w:p>
        </w:tc>
        <w:tc>
          <w:tcPr>
            <w:tcW w:w="2436" w:type="dxa"/>
            <w:vAlign w:val="center"/>
          </w:tcPr>
          <w:p w14:paraId="03061F68">
            <w:pPr>
              <w:widowControl/>
              <w:jc w:val="center"/>
              <w:textAlignment w:val="center"/>
              <w:rPr>
                <w:rFonts w:hint="eastAsia" w:ascii="宋体" w:hAnsi="宋体" w:cs="宋体"/>
                <w:szCs w:val="21"/>
                <w:highlight w:val="none"/>
              </w:rPr>
            </w:pPr>
            <w:r>
              <w:rPr>
                <w:rFonts w:hint="eastAsia" w:ascii="宋体" w:hAnsi="宋体" w:cs="宋体"/>
                <w:szCs w:val="21"/>
                <w:highlight w:val="none"/>
                <w:lang w:bidi="ar"/>
              </w:rPr>
              <w:t>响应有效期</w:t>
            </w:r>
          </w:p>
        </w:tc>
        <w:tc>
          <w:tcPr>
            <w:tcW w:w="6015" w:type="dxa"/>
            <w:vAlign w:val="center"/>
          </w:tcPr>
          <w:p w14:paraId="4A25E528">
            <w:pPr>
              <w:widowControl/>
              <w:textAlignment w:val="center"/>
              <w:rPr>
                <w:rFonts w:hint="eastAsia" w:ascii="宋体" w:hAnsi="宋体" w:cs="宋体"/>
                <w:szCs w:val="21"/>
                <w:highlight w:val="none"/>
              </w:rPr>
            </w:pPr>
            <w:r>
              <w:rPr>
                <w:rFonts w:hint="eastAsia" w:ascii="宋体" w:hAnsi="宋体" w:cs="宋体"/>
                <w:szCs w:val="21"/>
                <w:highlight w:val="none"/>
                <w:lang w:bidi="ar"/>
              </w:rPr>
              <w:t>90日历天。</w:t>
            </w:r>
          </w:p>
        </w:tc>
      </w:tr>
      <w:tr w14:paraId="7DDC23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96" w:type="dxa"/>
            <w:vMerge w:val="continue"/>
            <w:vAlign w:val="center"/>
          </w:tcPr>
          <w:p w14:paraId="205BB1C1">
            <w:pPr>
              <w:jc w:val="center"/>
              <w:rPr>
                <w:rFonts w:hint="eastAsia" w:ascii="宋体" w:hAnsi="宋体" w:cs="宋体"/>
                <w:szCs w:val="21"/>
                <w:highlight w:val="none"/>
              </w:rPr>
            </w:pPr>
          </w:p>
        </w:tc>
        <w:tc>
          <w:tcPr>
            <w:tcW w:w="2436" w:type="dxa"/>
            <w:vAlign w:val="center"/>
          </w:tcPr>
          <w:p w14:paraId="77C76598">
            <w:pPr>
              <w:widowControl/>
              <w:jc w:val="center"/>
              <w:textAlignment w:val="center"/>
              <w:rPr>
                <w:rFonts w:hint="eastAsia" w:ascii="宋体" w:hAnsi="宋体" w:cs="宋体"/>
                <w:szCs w:val="21"/>
                <w:highlight w:val="none"/>
              </w:rPr>
            </w:pPr>
            <w:r>
              <w:rPr>
                <w:rFonts w:hint="eastAsia" w:ascii="宋体" w:hAnsi="宋体" w:cs="宋体"/>
                <w:szCs w:val="21"/>
                <w:highlight w:val="none"/>
                <w:lang w:bidi="ar"/>
              </w:rPr>
              <w:t>响应报价</w:t>
            </w:r>
          </w:p>
        </w:tc>
        <w:tc>
          <w:tcPr>
            <w:tcW w:w="6015" w:type="dxa"/>
            <w:vAlign w:val="center"/>
          </w:tcPr>
          <w:p w14:paraId="267C8E7C">
            <w:pPr>
              <w:widowControl/>
              <w:textAlignment w:val="center"/>
              <w:rPr>
                <w:rFonts w:hint="eastAsia" w:ascii="宋体" w:hAnsi="宋体" w:cs="宋体"/>
                <w:szCs w:val="21"/>
                <w:highlight w:val="none"/>
              </w:rPr>
            </w:pPr>
            <w:r>
              <w:rPr>
                <w:rFonts w:hint="eastAsia" w:ascii="宋体" w:hAnsi="宋体" w:cs="宋体"/>
                <w:szCs w:val="21"/>
                <w:highlight w:val="none"/>
                <w:lang w:bidi="ar"/>
              </w:rPr>
              <w:t>唯一报价且满足响应一览表要求。</w:t>
            </w:r>
          </w:p>
        </w:tc>
      </w:tr>
      <w:tr w14:paraId="6A98B6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96" w:type="dxa"/>
            <w:vMerge w:val="continue"/>
            <w:vAlign w:val="center"/>
          </w:tcPr>
          <w:p w14:paraId="3306C015">
            <w:pPr>
              <w:jc w:val="center"/>
              <w:rPr>
                <w:rFonts w:hint="eastAsia" w:ascii="宋体" w:hAnsi="宋体" w:cs="宋体"/>
                <w:szCs w:val="21"/>
                <w:highlight w:val="none"/>
              </w:rPr>
            </w:pPr>
          </w:p>
        </w:tc>
        <w:tc>
          <w:tcPr>
            <w:tcW w:w="2436" w:type="dxa"/>
            <w:vAlign w:val="center"/>
          </w:tcPr>
          <w:p w14:paraId="273E431D">
            <w:pPr>
              <w:widowControl/>
              <w:jc w:val="center"/>
              <w:textAlignment w:val="center"/>
              <w:rPr>
                <w:rFonts w:hint="eastAsia" w:ascii="宋体" w:hAnsi="宋体" w:cs="宋体"/>
                <w:szCs w:val="21"/>
                <w:highlight w:val="none"/>
              </w:rPr>
            </w:pPr>
            <w:r>
              <w:rPr>
                <w:rFonts w:hint="eastAsia" w:ascii="宋体" w:hAnsi="宋体" w:cs="宋体"/>
                <w:szCs w:val="21"/>
                <w:highlight w:val="none"/>
                <w:lang w:bidi="ar"/>
              </w:rPr>
              <w:t>商务偏离</w:t>
            </w:r>
          </w:p>
        </w:tc>
        <w:tc>
          <w:tcPr>
            <w:tcW w:w="6015" w:type="dxa"/>
            <w:vAlign w:val="center"/>
          </w:tcPr>
          <w:p w14:paraId="72B65CB8">
            <w:pPr>
              <w:widowControl/>
              <w:textAlignment w:val="center"/>
              <w:rPr>
                <w:rFonts w:hint="eastAsia" w:ascii="宋体" w:hAnsi="宋体" w:cs="宋体"/>
                <w:szCs w:val="21"/>
                <w:highlight w:val="none"/>
              </w:rPr>
            </w:pPr>
            <w:r>
              <w:rPr>
                <w:rFonts w:hint="eastAsia" w:ascii="宋体" w:hAnsi="宋体" w:cs="宋体"/>
                <w:szCs w:val="21"/>
                <w:highlight w:val="none"/>
                <w:lang w:bidi="ar"/>
              </w:rPr>
              <w:t>满足商务条款偏离表要求。</w:t>
            </w:r>
          </w:p>
        </w:tc>
      </w:tr>
      <w:tr w14:paraId="4AEBC9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96" w:type="dxa"/>
            <w:vMerge w:val="continue"/>
            <w:vAlign w:val="center"/>
          </w:tcPr>
          <w:p w14:paraId="6B78BB8E">
            <w:pPr>
              <w:jc w:val="center"/>
              <w:rPr>
                <w:rFonts w:hint="eastAsia" w:ascii="宋体" w:hAnsi="宋体" w:cs="宋体"/>
                <w:szCs w:val="21"/>
                <w:highlight w:val="none"/>
              </w:rPr>
            </w:pPr>
          </w:p>
        </w:tc>
        <w:tc>
          <w:tcPr>
            <w:tcW w:w="2436" w:type="dxa"/>
            <w:vAlign w:val="center"/>
          </w:tcPr>
          <w:p w14:paraId="108E4682">
            <w:pPr>
              <w:widowControl/>
              <w:jc w:val="center"/>
              <w:textAlignment w:val="center"/>
              <w:rPr>
                <w:rFonts w:hint="eastAsia" w:ascii="宋体" w:hAnsi="宋体" w:cs="宋体"/>
                <w:szCs w:val="21"/>
                <w:highlight w:val="none"/>
              </w:rPr>
            </w:pPr>
            <w:r>
              <w:rPr>
                <w:rFonts w:hint="eastAsia" w:ascii="宋体" w:hAnsi="宋体" w:cs="宋体"/>
                <w:szCs w:val="21"/>
                <w:highlight w:val="none"/>
                <w:lang w:bidi="ar"/>
              </w:rPr>
              <w:t>技术偏离</w:t>
            </w:r>
          </w:p>
        </w:tc>
        <w:tc>
          <w:tcPr>
            <w:tcW w:w="6015" w:type="dxa"/>
            <w:vAlign w:val="center"/>
          </w:tcPr>
          <w:p w14:paraId="028EC6E0">
            <w:pPr>
              <w:widowControl/>
              <w:textAlignment w:val="center"/>
              <w:rPr>
                <w:rFonts w:hint="eastAsia" w:ascii="宋体" w:hAnsi="宋体" w:cs="宋体"/>
                <w:szCs w:val="21"/>
                <w:highlight w:val="none"/>
              </w:rPr>
            </w:pPr>
            <w:r>
              <w:rPr>
                <w:rFonts w:hint="eastAsia" w:ascii="宋体" w:hAnsi="宋体" w:cs="宋体"/>
                <w:szCs w:val="21"/>
                <w:highlight w:val="none"/>
                <w:lang w:bidi="ar"/>
              </w:rPr>
              <w:t>满足技术条款偏离表要求。</w:t>
            </w:r>
          </w:p>
        </w:tc>
      </w:tr>
      <w:bookmarkEnd w:id="5"/>
    </w:tbl>
    <w:p w14:paraId="32ACAFCB">
      <w:pPr>
        <w:spacing w:line="360" w:lineRule="auto"/>
        <w:rPr>
          <w:rFonts w:hint="eastAsia" w:ascii="宋体" w:hAnsi="宋体"/>
          <w:highlight w:val="none"/>
        </w:rPr>
      </w:pPr>
    </w:p>
    <w:p w14:paraId="4C81B51F">
      <w:pPr>
        <w:spacing w:line="360" w:lineRule="auto"/>
        <w:rPr>
          <w:highlight w:val="none"/>
        </w:rPr>
      </w:pPr>
      <w:r>
        <w:rPr>
          <w:rFonts w:ascii="宋体" w:hAnsi="宋体"/>
          <w:b/>
          <w:bCs/>
          <w:highlight w:val="none"/>
        </w:rPr>
        <w:t>2.2详细评审</w:t>
      </w:r>
    </w:p>
    <w:tbl>
      <w:tblPr>
        <w:tblStyle w:val="4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85"/>
        <w:gridCol w:w="1244"/>
        <w:gridCol w:w="7244"/>
        <w:gridCol w:w="485"/>
      </w:tblGrid>
      <w:tr w14:paraId="78709D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jc w:val="center"/>
        </w:trPr>
        <w:tc>
          <w:tcPr>
            <w:tcW w:w="0" w:type="auto"/>
            <w:vAlign w:val="center"/>
          </w:tcPr>
          <w:p w14:paraId="22AAECD6">
            <w:pPr>
              <w:widowControl/>
              <w:adjustRightInd w:val="0"/>
              <w:snapToGrid w:val="0"/>
              <w:spacing w:line="360" w:lineRule="auto"/>
              <w:jc w:val="center"/>
              <w:rPr>
                <w:rFonts w:hint="eastAsia" w:ascii="宋体" w:hAnsi="宋体"/>
                <w:szCs w:val="21"/>
                <w:highlight w:val="none"/>
              </w:rPr>
            </w:pPr>
            <w:r>
              <w:rPr>
                <w:rFonts w:hint="eastAsia" w:ascii="宋体" w:hAnsi="宋体" w:cs="仿宋"/>
                <w:b/>
                <w:bCs/>
                <w:szCs w:val="21"/>
                <w:highlight w:val="none"/>
              </w:rPr>
              <w:t>序号</w:t>
            </w:r>
          </w:p>
        </w:tc>
        <w:tc>
          <w:tcPr>
            <w:tcW w:w="1244" w:type="dxa"/>
            <w:vAlign w:val="center"/>
          </w:tcPr>
          <w:p w14:paraId="4754CE44">
            <w:pPr>
              <w:widowControl/>
              <w:adjustRightInd w:val="0"/>
              <w:snapToGrid w:val="0"/>
              <w:spacing w:line="360" w:lineRule="auto"/>
              <w:jc w:val="center"/>
              <w:rPr>
                <w:rFonts w:hint="eastAsia" w:ascii="宋体" w:hAnsi="宋体"/>
                <w:szCs w:val="21"/>
                <w:highlight w:val="none"/>
              </w:rPr>
            </w:pPr>
            <w:r>
              <w:rPr>
                <w:rFonts w:hint="eastAsia" w:ascii="宋体" w:hAnsi="宋体" w:cs="仿宋"/>
                <w:b/>
                <w:bCs/>
                <w:szCs w:val="21"/>
                <w:highlight w:val="none"/>
              </w:rPr>
              <w:t>评分因素</w:t>
            </w:r>
          </w:p>
        </w:tc>
        <w:tc>
          <w:tcPr>
            <w:tcW w:w="7244" w:type="dxa"/>
            <w:vAlign w:val="center"/>
          </w:tcPr>
          <w:p w14:paraId="454FF2A0">
            <w:pPr>
              <w:widowControl/>
              <w:adjustRightInd w:val="0"/>
              <w:snapToGrid w:val="0"/>
              <w:spacing w:line="360" w:lineRule="auto"/>
              <w:jc w:val="center"/>
              <w:rPr>
                <w:rFonts w:hint="eastAsia" w:ascii="宋体" w:hAnsi="宋体"/>
                <w:szCs w:val="21"/>
                <w:highlight w:val="none"/>
              </w:rPr>
            </w:pPr>
            <w:r>
              <w:rPr>
                <w:rFonts w:hint="eastAsia" w:ascii="宋体" w:hAnsi="宋体" w:cs="仿宋"/>
                <w:b/>
                <w:bCs/>
                <w:szCs w:val="21"/>
                <w:highlight w:val="none"/>
              </w:rPr>
              <w:t>评审标准</w:t>
            </w:r>
          </w:p>
        </w:tc>
        <w:tc>
          <w:tcPr>
            <w:tcW w:w="485" w:type="dxa"/>
            <w:vAlign w:val="center"/>
          </w:tcPr>
          <w:p w14:paraId="29A55FAE">
            <w:pPr>
              <w:widowControl/>
              <w:adjustRightInd w:val="0"/>
              <w:snapToGrid w:val="0"/>
              <w:spacing w:line="360" w:lineRule="auto"/>
              <w:jc w:val="center"/>
              <w:rPr>
                <w:rFonts w:hint="eastAsia" w:ascii="宋体" w:hAnsi="宋体" w:cs="仿宋"/>
                <w:b/>
                <w:bCs/>
                <w:szCs w:val="21"/>
                <w:highlight w:val="none"/>
              </w:rPr>
            </w:pPr>
            <w:r>
              <w:rPr>
                <w:rFonts w:hint="eastAsia" w:ascii="宋体" w:hAnsi="宋体" w:cs="仿宋"/>
                <w:b/>
                <w:bCs/>
                <w:szCs w:val="21"/>
                <w:highlight w:val="none"/>
              </w:rPr>
              <w:t>分值</w:t>
            </w:r>
          </w:p>
        </w:tc>
      </w:tr>
      <w:tr w14:paraId="3EA929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vAlign w:val="center"/>
          </w:tcPr>
          <w:p w14:paraId="7342FE5C">
            <w:pPr>
              <w:widowControl/>
              <w:adjustRightInd w:val="0"/>
              <w:snapToGrid w:val="0"/>
              <w:spacing w:line="312" w:lineRule="auto"/>
              <w:jc w:val="center"/>
              <w:rPr>
                <w:rFonts w:hint="eastAsia" w:ascii="宋体" w:hAnsi="宋体" w:cs="宋体"/>
                <w:b/>
                <w:bCs/>
                <w:szCs w:val="21"/>
                <w:highlight w:val="none"/>
              </w:rPr>
            </w:pPr>
            <w:r>
              <w:rPr>
                <w:rFonts w:hint="eastAsia" w:ascii="宋体" w:hAnsi="宋体" w:cs="宋体"/>
                <w:b/>
                <w:bCs/>
                <w:szCs w:val="21"/>
                <w:highlight w:val="none"/>
              </w:rPr>
              <w:t>1</w:t>
            </w:r>
          </w:p>
        </w:tc>
        <w:tc>
          <w:tcPr>
            <w:tcW w:w="1244" w:type="dxa"/>
            <w:vAlign w:val="center"/>
          </w:tcPr>
          <w:p w14:paraId="39AD5D94">
            <w:pPr>
              <w:adjustRightInd w:val="0"/>
              <w:snapToGrid w:val="0"/>
              <w:spacing w:line="312" w:lineRule="auto"/>
              <w:jc w:val="center"/>
              <w:rPr>
                <w:rFonts w:hint="eastAsia" w:ascii="宋体" w:hAnsi="宋体" w:cs="仿宋"/>
                <w:b/>
                <w:bCs/>
                <w:szCs w:val="21"/>
                <w:highlight w:val="none"/>
              </w:rPr>
            </w:pPr>
            <w:r>
              <w:rPr>
                <w:rFonts w:hint="eastAsia" w:ascii="宋体" w:hAnsi="宋体" w:cs="仿宋"/>
                <w:b/>
                <w:bCs/>
                <w:szCs w:val="21"/>
                <w:highlight w:val="none"/>
              </w:rPr>
              <w:t>响应报价</w:t>
            </w:r>
          </w:p>
          <w:p w14:paraId="7F1D3D14">
            <w:pPr>
              <w:adjustRightInd w:val="0"/>
              <w:snapToGrid w:val="0"/>
              <w:spacing w:line="312" w:lineRule="auto"/>
              <w:jc w:val="left"/>
              <w:rPr>
                <w:rFonts w:hint="eastAsia" w:ascii="宋体" w:hAnsi="宋体"/>
                <w:szCs w:val="21"/>
                <w:highlight w:val="none"/>
              </w:rPr>
            </w:pPr>
            <w:r>
              <w:rPr>
                <w:rFonts w:hint="eastAsia" w:ascii="宋体" w:hAnsi="宋体" w:cs="仿宋"/>
                <w:b/>
                <w:bCs/>
                <w:szCs w:val="21"/>
                <w:highlight w:val="none"/>
              </w:rPr>
              <w:t>（</w:t>
            </w:r>
            <w:r>
              <w:rPr>
                <w:rFonts w:hint="eastAsia" w:ascii="宋体" w:hAnsi="宋体" w:cs="仿宋"/>
                <w:b/>
                <w:bCs/>
                <w:szCs w:val="21"/>
                <w:highlight w:val="none"/>
                <w:lang w:val="en-US" w:eastAsia="zh-CN"/>
              </w:rPr>
              <w:t>4</w:t>
            </w:r>
            <w:r>
              <w:rPr>
                <w:rFonts w:hint="eastAsia" w:ascii="宋体" w:hAnsi="宋体" w:cs="仿宋"/>
                <w:b/>
                <w:bCs/>
                <w:szCs w:val="21"/>
                <w:highlight w:val="none"/>
              </w:rPr>
              <w:t>0分）</w:t>
            </w:r>
          </w:p>
        </w:tc>
        <w:tc>
          <w:tcPr>
            <w:tcW w:w="7244" w:type="dxa"/>
            <w:vAlign w:val="center"/>
          </w:tcPr>
          <w:p w14:paraId="4786E628">
            <w:pPr>
              <w:adjustRightInd w:val="0"/>
              <w:snapToGrid w:val="0"/>
              <w:spacing w:line="312" w:lineRule="auto"/>
              <w:jc w:val="left"/>
              <w:rPr>
                <w:rFonts w:hint="eastAsia" w:ascii="宋体" w:hAnsi="宋体"/>
                <w:szCs w:val="21"/>
                <w:highlight w:val="none"/>
              </w:rPr>
            </w:pPr>
            <w:r>
              <w:rPr>
                <w:rFonts w:hint="eastAsia" w:ascii="宋体" w:hAnsi="宋体"/>
                <w:szCs w:val="21"/>
                <w:highlight w:val="none"/>
              </w:rPr>
              <w:t>价格分采用低价优先法计算，即满足采购文件要求且报价最低的供应商报价为评审基准价，其价格分为满分</w:t>
            </w:r>
            <w:r>
              <w:rPr>
                <w:rFonts w:hint="eastAsia" w:ascii="宋体" w:hAnsi="宋体"/>
                <w:szCs w:val="21"/>
                <w:highlight w:val="none"/>
                <w:lang w:val="en-US" w:eastAsia="zh-CN"/>
              </w:rPr>
              <w:t>4</w:t>
            </w:r>
            <w:r>
              <w:rPr>
                <w:rFonts w:hint="eastAsia" w:ascii="宋体" w:hAnsi="宋体"/>
                <w:szCs w:val="21"/>
                <w:highlight w:val="none"/>
              </w:rPr>
              <w:t>0分，其他供应商的价格分统一按照以下公式计算：报价得分=（最低报价/该单位的响应报价）*</w:t>
            </w:r>
            <w:r>
              <w:rPr>
                <w:rFonts w:hint="eastAsia" w:ascii="宋体" w:hAnsi="宋体"/>
                <w:szCs w:val="21"/>
                <w:highlight w:val="none"/>
                <w:lang w:val="en-US" w:eastAsia="zh-CN"/>
              </w:rPr>
              <w:t>4</w:t>
            </w:r>
            <w:r>
              <w:rPr>
                <w:rFonts w:hint="eastAsia" w:ascii="宋体" w:hAnsi="宋体"/>
                <w:szCs w:val="21"/>
                <w:highlight w:val="none"/>
              </w:rPr>
              <w:t>0。</w:t>
            </w:r>
          </w:p>
        </w:tc>
        <w:tc>
          <w:tcPr>
            <w:tcW w:w="485" w:type="dxa"/>
            <w:vAlign w:val="center"/>
          </w:tcPr>
          <w:p w14:paraId="7FE79309">
            <w:pPr>
              <w:adjustRightInd w:val="0"/>
              <w:snapToGrid w:val="0"/>
              <w:spacing w:line="312" w:lineRule="auto"/>
              <w:jc w:val="center"/>
              <w:rPr>
                <w:rFonts w:hint="eastAsia" w:ascii="宋体" w:hAnsi="宋体"/>
                <w:szCs w:val="21"/>
                <w:highlight w:val="none"/>
              </w:rPr>
            </w:pPr>
            <w:r>
              <w:rPr>
                <w:rFonts w:hint="eastAsia" w:ascii="宋体" w:hAnsi="宋体"/>
                <w:szCs w:val="21"/>
                <w:highlight w:val="none"/>
                <w:lang w:val="en-US" w:eastAsia="zh-CN"/>
              </w:rPr>
              <w:t>4</w:t>
            </w:r>
            <w:r>
              <w:rPr>
                <w:rFonts w:hint="eastAsia" w:ascii="宋体" w:hAnsi="宋体"/>
                <w:szCs w:val="21"/>
                <w:highlight w:val="none"/>
              </w:rPr>
              <w:t>0</w:t>
            </w:r>
          </w:p>
        </w:tc>
      </w:tr>
      <w:tr w14:paraId="4D560B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vAlign w:val="center"/>
          </w:tcPr>
          <w:p w14:paraId="62F0B7EC">
            <w:pPr>
              <w:pBdr>
                <w:top w:val="none" w:color="000000" w:sz="0" w:space="0"/>
                <w:left w:val="none" w:color="000000" w:sz="0" w:space="0"/>
                <w:bottom w:val="none" w:color="000000" w:sz="0" w:space="0"/>
                <w:right w:val="none" w:color="000000" w:sz="0" w:space="0"/>
              </w:pBdr>
              <w:spacing w:line="26" w:lineRule="atLeast"/>
              <w:jc w:val="center"/>
              <w:rPr>
                <w:rFonts w:hint="eastAsia" w:ascii="宋体" w:hAnsi="宋体" w:cs="宋体"/>
                <w:b/>
                <w:bCs/>
                <w:szCs w:val="21"/>
                <w:highlight w:val="none"/>
              </w:rPr>
            </w:pPr>
            <w:r>
              <w:rPr>
                <w:rFonts w:hint="eastAsia" w:ascii="宋体" w:hAnsi="宋体" w:cs="宋体"/>
                <w:b/>
                <w:bCs/>
                <w:szCs w:val="21"/>
                <w:highlight w:val="none"/>
              </w:rPr>
              <w:t>2</w:t>
            </w:r>
          </w:p>
        </w:tc>
        <w:tc>
          <w:tcPr>
            <w:tcW w:w="1244" w:type="dxa"/>
            <w:vAlign w:val="center"/>
          </w:tcPr>
          <w:p w14:paraId="60BF64E9">
            <w:pPr>
              <w:widowControl/>
              <w:spacing w:line="26" w:lineRule="atLeast"/>
              <w:jc w:val="center"/>
              <w:rPr>
                <w:rFonts w:hint="eastAsia" w:ascii="宋体" w:hAnsi="宋体" w:cs="宋体"/>
                <w:b/>
                <w:bCs/>
                <w:color w:val="000000"/>
                <w:szCs w:val="21"/>
                <w:highlight w:val="none"/>
              </w:rPr>
            </w:pPr>
            <w:r>
              <w:rPr>
                <w:rFonts w:hint="eastAsia" w:ascii="宋体" w:hAnsi="宋体" w:cs="宋体"/>
                <w:b/>
                <w:bCs/>
                <w:color w:val="000000"/>
                <w:szCs w:val="21"/>
                <w:highlight w:val="none"/>
              </w:rPr>
              <w:t>业绩</w:t>
            </w:r>
          </w:p>
          <w:p w14:paraId="7BC9E56B">
            <w:pPr>
              <w:widowControl/>
              <w:spacing w:line="26" w:lineRule="atLeast"/>
              <w:jc w:val="center"/>
              <w:rPr>
                <w:b/>
                <w:bCs/>
                <w:highlight w:val="none"/>
              </w:rPr>
            </w:pPr>
            <w:r>
              <w:rPr>
                <w:rFonts w:hint="eastAsia" w:ascii="宋体" w:hAnsi="宋体" w:cs="宋体"/>
                <w:b/>
                <w:bCs/>
                <w:color w:val="000000"/>
                <w:szCs w:val="21"/>
                <w:highlight w:val="none"/>
              </w:rPr>
              <w:t>（</w:t>
            </w:r>
            <w:r>
              <w:rPr>
                <w:rFonts w:hint="eastAsia" w:ascii="宋体" w:hAnsi="宋体" w:cs="宋体"/>
                <w:b/>
                <w:bCs/>
                <w:color w:val="000000"/>
                <w:szCs w:val="21"/>
                <w:highlight w:val="none"/>
                <w:lang w:val="en-US" w:eastAsia="zh-CN"/>
              </w:rPr>
              <w:t>21</w:t>
            </w:r>
            <w:r>
              <w:rPr>
                <w:rFonts w:hint="eastAsia" w:ascii="宋体" w:hAnsi="宋体" w:cs="宋体"/>
                <w:b/>
                <w:bCs/>
                <w:color w:val="000000"/>
                <w:szCs w:val="21"/>
                <w:highlight w:val="none"/>
              </w:rPr>
              <w:t>分）</w:t>
            </w:r>
          </w:p>
        </w:tc>
        <w:tc>
          <w:tcPr>
            <w:tcW w:w="7244" w:type="dxa"/>
            <w:vAlign w:val="center"/>
          </w:tcPr>
          <w:p w14:paraId="2F6D76C9">
            <w:pPr>
              <w:widowControl/>
              <w:spacing w:line="26" w:lineRule="atLeast"/>
              <w:jc w:val="left"/>
              <w:rPr>
                <w:rFonts w:hint="eastAsia" w:ascii="宋体" w:hAnsi="宋体"/>
                <w:szCs w:val="21"/>
                <w:highlight w:val="none"/>
              </w:rPr>
            </w:pPr>
            <w:r>
              <w:rPr>
                <w:rFonts w:ascii="宋体" w:hAnsi="宋体" w:cs="宋体"/>
                <w:szCs w:val="21"/>
                <w:highlight w:val="none"/>
              </w:rPr>
              <w:t>根据供应商自2023年</w:t>
            </w:r>
            <w:r>
              <w:rPr>
                <w:rFonts w:hint="eastAsia" w:ascii="宋体" w:hAnsi="宋体" w:cs="宋体"/>
                <w:szCs w:val="21"/>
                <w:highlight w:val="none"/>
                <w:lang w:val="en-US" w:eastAsia="zh-CN"/>
              </w:rPr>
              <w:t>10</w:t>
            </w:r>
            <w:r>
              <w:rPr>
                <w:rFonts w:ascii="宋体" w:hAnsi="宋体" w:cs="宋体"/>
                <w:szCs w:val="21"/>
                <w:highlight w:val="none"/>
              </w:rPr>
              <w:t>月1日以来（以合同签订时间为准）完成过同类业绩（至少需要包含</w:t>
            </w:r>
            <w:r>
              <w:rPr>
                <w:rFonts w:hint="eastAsia" w:ascii="宋体" w:hAnsi="宋体" w:cs="宋体"/>
                <w:szCs w:val="21"/>
                <w:highlight w:val="none"/>
              </w:rPr>
              <w:t>专用芯片设计（软件、硬件、数据存储、版图设计）</w:t>
            </w:r>
            <w:r>
              <w:rPr>
                <w:rFonts w:ascii="宋体" w:hAnsi="宋体" w:cs="宋体"/>
                <w:szCs w:val="21"/>
                <w:highlight w:val="none"/>
              </w:rPr>
              <w:t>）进行评分，每提供一个得</w:t>
            </w:r>
            <w:r>
              <w:rPr>
                <w:rFonts w:hint="eastAsia" w:ascii="宋体" w:hAnsi="宋体" w:cs="宋体"/>
                <w:szCs w:val="21"/>
                <w:highlight w:val="none"/>
                <w:lang w:val="en-US" w:eastAsia="zh-CN"/>
              </w:rPr>
              <w:t>3</w:t>
            </w:r>
            <w:r>
              <w:rPr>
                <w:rFonts w:ascii="宋体" w:hAnsi="宋体" w:cs="宋体"/>
                <w:szCs w:val="21"/>
                <w:highlight w:val="none"/>
              </w:rPr>
              <w:t>分，最高得</w:t>
            </w:r>
            <w:r>
              <w:rPr>
                <w:rFonts w:hint="eastAsia" w:ascii="宋体" w:hAnsi="宋体" w:cs="宋体"/>
                <w:szCs w:val="21"/>
                <w:highlight w:val="none"/>
                <w:lang w:val="en-US" w:eastAsia="zh-CN"/>
              </w:rPr>
              <w:t>21</w:t>
            </w:r>
            <w:r>
              <w:rPr>
                <w:rFonts w:ascii="宋体" w:hAnsi="宋体" w:cs="宋体"/>
                <w:szCs w:val="21"/>
                <w:highlight w:val="none"/>
              </w:rPr>
              <w:t>分。</w:t>
            </w:r>
            <w:r>
              <w:rPr>
                <w:rFonts w:ascii="宋体" w:hAnsi="宋体" w:cs="宋体"/>
                <w:b/>
                <w:bCs/>
                <w:szCs w:val="21"/>
                <w:highlight w:val="none"/>
              </w:rPr>
              <w:t>（提供合同复印件加盖供应商公章，合同需包括合同名称、项目内容、盖章、日期等关键内容。）（上述证明材料缺一不可）</w:t>
            </w:r>
          </w:p>
        </w:tc>
        <w:tc>
          <w:tcPr>
            <w:tcW w:w="485" w:type="dxa"/>
            <w:vAlign w:val="center"/>
          </w:tcPr>
          <w:p w14:paraId="1B748269">
            <w:pPr>
              <w:spacing w:line="26" w:lineRule="atLeast"/>
              <w:rPr>
                <w:rFonts w:hint="default" w:ascii="宋体" w:hAnsi="宋体" w:eastAsia="宋体" w:cs="宋体"/>
                <w:b/>
                <w:bCs/>
                <w:szCs w:val="21"/>
                <w:highlight w:val="none"/>
                <w:lang w:val="en-US" w:eastAsia="zh-CN"/>
              </w:rPr>
            </w:pPr>
            <w:r>
              <w:rPr>
                <w:rFonts w:hint="eastAsia" w:ascii="宋体" w:hAnsi="宋体" w:cs="宋体"/>
                <w:color w:val="000000"/>
                <w:szCs w:val="21"/>
                <w:highlight w:val="none"/>
                <w:lang w:val="en-US" w:eastAsia="zh-CN"/>
              </w:rPr>
              <w:t>21</w:t>
            </w:r>
          </w:p>
        </w:tc>
      </w:tr>
      <w:tr w14:paraId="474B78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0" w:type="auto"/>
            <w:vAlign w:val="center"/>
          </w:tcPr>
          <w:p w14:paraId="5CF3EA61">
            <w:pPr>
              <w:widowControl/>
              <w:spacing w:line="26" w:lineRule="atLeast"/>
              <w:jc w:val="center"/>
              <w:rPr>
                <w:rFonts w:hint="eastAsia" w:ascii="宋体" w:hAnsi="宋体" w:cs="宋体"/>
                <w:b/>
                <w:bCs/>
                <w:highlight w:val="none"/>
              </w:rPr>
            </w:pPr>
            <w:r>
              <w:rPr>
                <w:rFonts w:hint="eastAsia" w:ascii="宋体" w:hAnsi="宋体" w:cs="宋体"/>
                <w:b/>
                <w:bCs/>
                <w:highlight w:val="none"/>
              </w:rPr>
              <w:t>3</w:t>
            </w:r>
          </w:p>
        </w:tc>
        <w:tc>
          <w:tcPr>
            <w:tcW w:w="1244" w:type="dxa"/>
            <w:vAlign w:val="center"/>
          </w:tcPr>
          <w:p w14:paraId="2FDC2C5F">
            <w:pPr>
              <w:widowControl/>
              <w:spacing w:line="26" w:lineRule="atLeast"/>
              <w:jc w:val="center"/>
              <w:rPr>
                <w:rFonts w:hint="eastAsia" w:ascii="宋体" w:hAnsi="宋体" w:cs="宋体"/>
                <w:b/>
                <w:bCs/>
                <w:color w:val="000000"/>
                <w:szCs w:val="21"/>
                <w:highlight w:val="none"/>
              </w:rPr>
            </w:pPr>
            <w:r>
              <w:rPr>
                <w:rFonts w:hint="eastAsia" w:ascii="宋体" w:hAnsi="宋体" w:cs="宋体"/>
                <w:b/>
                <w:bCs/>
                <w:color w:val="000000"/>
                <w:szCs w:val="21"/>
                <w:highlight w:val="none"/>
              </w:rPr>
              <w:t>项目实施方案</w:t>
            </w:r>
          </w:p>
          <w:p w14:paraId="293930D3">
            <w:pPr>
              <w:widowControl/>
              <w:spacing w:line="26" w:lineRule="atLeast"/>
              <w:jc w:val="center"/>
              <w:rPr>
                <w:rFonts w:hint="eastAsia" w:ascii="宋体" w:hAnsi="宋体" w:cs="仿宋"/>
                <w:b/>
                <w:bCs/>
                <w:szCs w:val="21"/>
                <w:highlight w:val="none"/>
                <w:lang w:bidi="zh-CN"/>
              </w:rPr>
            </w:pPr>
            <w:r>
              <w:rPr>
                <w:rFonts w:hint="eastAsia" w:ascii="宋体" w:hAnsi="宋体" w:cs="宋体"/>
                <w:b/>
                <w:bCs/>
                <w:color w:val="000000"/>
                <w:szCs w:val="21"/>
                <w:highlight w:val="none"/>
              </w:rPr>
              <w:t>（10分）</w:t>
            </w:r>
          </w:p>
        </w:tc>
        <w:tc>
          <w:tcPr>
            <w:tcW w:w="7244" w:type="dxa"/>
            <w:vAlign w:val="center"/>
          </w:tcPr>
          <w:p w14:paraId="264A677D">
            <w:pPr>
              <w:widowControl/>
              <w:spacing w:line="26" w:lineRule="atLeast"/>
              <w:jc w:val="left"/>
              <w:rPr>
                <w:rFonts w:hint="eastAsia" w:ascii="宋体" w:hAnsi="宋体"/>
                <w:szCs w:val="21"/>
                <w:highlight w:val="none"/>
              </w:rPr>
            </w:pPr>
            <w:r>
              <w:rPr>
                <w:rFonts w:hint="eastAsia" w:ascii="宋体" w:hAnsi="宋体"/>
                <w:szCs w:val="21"/>
                <w:highlight w:val="none"/>
              </w:rPr>
              <w:t>根据供应商提供项目实施方案（内容包括但不限于：项目实施计划、质量管理方案、保障方案、故障解决方案等）进行综合评审：</w:t>
            </w:r>
          </w:p>
          <w:p w14:paraId="735887A7">
            <w:pPr>
              <w:widowControl/>
              <w:spacing w:line="26" w:lineRule="atLeast"/>
              <w:jc w:val="left"/>
              <w:rPr>
                <w:rFonts w:hint="eastAsia" w:ascii="宋体" w:hAnsi="宋体"/>
                <w:szCs w:val="21"/>
                <w:highlight w:val="none"/>
              </w:rPr>
            </w:pPr>
            <w:r>
              <w:rPr>
                <w:rFonts w:hint="eastAsia" w:ascii="宋体" w:hAnsi="宋体"/>
                <w:szCs w:val="21"/>
                <w:highlight w:val="none"/>
              </w:rPr>
              <w:t>方案内容非常完整、针对性强，描述非常详细、全面的，得10分；</w:t>
            </w:r>
          </w:p>
          <w:p w14:paraId="63AD91B0">
            <w:pPr>
              <w:widowControl/>
              <w:spacing w:line="26" w:lineRule="atLeast"/>
              <w:jc w:val="left"/>
              <w:rPr>
                <w:rFonts w:hint="eastAsia" w:ascii="宋体" w:hAnsi="宋体"/>
                <w:szCs w:val="21"/>
                <w:highlight w:val="none"/>
              </w:rPr>
            </w:pPr>
            <w:r>
              <w:rPr>
                <w:rFonts w:hint="eastAsia" w:ascii="宋体" w:hAnsi="宋体"/>
                <w:szCs w:val="21"/>
                <w:highlight w:val="none"/>
              </w:rPr>
              <w:t>方案内容完整度一般、针对性、可行性一般的，得7分；</w:t>
            </w:r>
          </w:p>
          <w:p w14:paraId="2ABEBE9A">
            <w:pPr>
              <w:widowControl/>
              <w:spacing w:line="26" w:lineRule="atLeast"/>
              <w:jc w:val="left"/>
              <w:rPr>
                <w:rFonts w:hint="eastAsia" w:ascii="宋体" w:hAnsi="宋体"/>
                <w:szCs w:val="21"/>
                <w:highlight w:val="none"/>
              </w:rPr>
            </w:pPr>
            <w:r>
              <w:rPr>
                <w:rFonts w:hint="eastAsia" w:ascii="宋体" w:hAnsi="宋体"/>
                <w:szCs w:val="21"/>
                <w:highlight w:val="none"/>
              </w:rPr>
              <w:t>方案内容不完整、针对性、可行性较差的，得4分；</w:t>
            </w:r>
          </w:p>
          <w:p w14:paraId="6A25267E">
            <w:pPr>
              <w:widowControl/>
              <w:spacing w:line="26" w:lineRule="atLeast"/>
              <w:jc w:val="left"/>
              <w:rPr>
                <w:rFonts w:hint="eastAsia" w:ascii="宋体" w:hAnsi="宋体"/>
                <w:szCs w:val="21"/>
                <w:highlight w:val="none"/>
              </w:rPr>
            </w:pPr>
            <w:r>
              <w:rPr>
                <w:rFonts w:hint="eastAsia" w:ascii="宋体" w:hAnsi="宋体"/>
                <w:szCs w:val="21"/>
                <w:highlight w:val="none"/>
              </w:rPr>
              <w:t>不能满足本项目要求或未提供的不得分。</w:t>
            </w:r>
          </w:p>
        </w:tc>
        <w:tc>
          <w:tcPr>
            <w:tcW w:w="485" w:type="dxa"/>
            <w:vAlign w:val="center"/>
          </w:tcPr>
          <w:p w14:paraId="557AAD46">
            <w:pPr>
              <w:widowControl/>
              <w:spacing w:line="26" w:lineRule="atLeast"/>
              <w:jc w:val="left"/>
              <w:rPr>
                <w:rFonts w:hint="eastAsia" w:ascii="宋体" w:hAnsi="宋体" w:cs="宋体"/>
                <w:color w:val="000000"/>
                <w:szCs w:val="21"/>
                <w:highlight w:val="none"/>
              </w:rPr>
            </w:pPr>
            <w:r>
              <w:rPr>
                <w:rFonts w:hint="eastAsia" w:ascii="宋体" w:hAnsi="宋体" w:cs="宋体"/>
                <w:color w:val="000000"/>
                <w:szCs w:val="21"/>
                <w:highlight w:val="none"/>
              </w:rPr>
              <w:t>10</w:t>
            </w:r>
          </w:p>
        </w:tc>
      </w:tr>
      <w:tr w14:paraId="652C9D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0" w:type="auto"/>
            <w:vAlign w:val="center"/>
          </w:tcPr>
          <w:p w14:paraId="4C4AF73A">
            <w:pPr>
              <w:widowControl/>
              <w:spacing w:line="26" w:lineRule="atLeast"/>
              <w:jc w:val="center"/>
              <w:rPr>
                <w:rFonts w:hint="eastAsia" w:ascii="宋体" w:hAnsi="宋体" w:eastAsia="宋体" w:cs="宋体"/>
                <w:b/>
                <w:bCs/>
                <w:highlight w:val="none"/>
                <w:lang w:eastAsia="zh-CN"/>
              </w:rPr>
            </w:pPr>
            <w:r>
              <w:rPr>
                <w:rFonts w:hint="eastAsia" w:ascii="宋体" w:hAnsi="宋体" w:cs="宋体"/>
                <w:b/>
                <w:bCs/>
                <w:highlight w:val="none"/>
                <w:lang w:val="en-US" w:eastAsia="zh-CN"/>
              </w:rPr>
              <w:t>4</w:t>
            </w:r>
          </w:p>
        </w:tc>
        <w:tc>
          <w:tcPr>
            <w:tcW w:w="1244" w:type="dxa"/>
            <w:vAlign w:val="center"/>
          </w:tcPr>
          <w:p w14:paraId="42CF79E4">
            <w:pPr>
              <w:widowControl/>
              <w:spacing w:line="26" w:lineRule="atLeast"/>
              <w:jc w:val="center"/>
              <w:rPr>
                <w:rFonts w:hint="eastAsia" w:ascii="宋体" w:hAnsi="宋体" w:cs="宋体"/>
                <w:b/>
                <w:bCs/>
                <w:color w:val="000000"/>
                <w:szCs w:val="21"/>
                <w:highlight w:val="none"/>
              </w:rPr>
            </w:pPr>
            <w:r>
              <w:rPr>
                <w:rFonts w:hint="eastAsia" w:ascii="宋体" w:hAnsi="宋体" w:cs="宋体"/>
                <w:b/>
                <w:bCs/>
                <w:color w:val="000000"/>
                <w:szCs w:val="21"/>
                <w:highlight w:val="none"/>
              </w:rPr>
              <w:t>培训方案</w:t>
            </w:r>
          </w:p>
          <w:p w14:paraId="274226A7">
            <w:pPr>
              <w:widowControl/>
              <w:spacing w:line="26" w:lineRule="atLeast"/>
              <w:jc w:val="center"/>
              <w:rPr>
                <w:b/>
                <w:bCs/>
                <w:highlight w:val="none"/>
              </w:rPr>
            </w:pPr>
            <w:r>
              <w:rPr>
                <w:rFonts w:hint="eastAsia" w:ascii="宋体" w:hAnsi="宋体" w:cs="宋体"/>
                <w:b/>
                <w:bCs/>
                <w:color w:val="000000"/>
                <w:szCs w:val="21"/>
                <w:highlight w:val="none"/>
              </w:rPr>
              <w:t>（</w:t>
            </w:r>
            <w:r>
              <w:rPr>
                <w:rFonts w:hint="eastAsia" w:ascii="宋体" w:hAnsi="宋体" w:cs="宋体"/>
                <w:b/>
                <w:bCs/>
                <w:color w:val="000000"/>
                <w:szCs w:val="21"/>
                <w:highlight w:val="none"/>
                <w:lang w:val="en-US" w:eastAsia="zh-CN"/>
              </w:rPr>
              <w:t>10</w:t>
            </w:r>
            <w:r>
              <w:rPr>
                <w:rFonts w:hint="eastAsia" w:ascii="宋体" w:hAnsi="宋体" w:cs="宋体"/>
                <w:b/>
                <w:bCs/>
                <w:color w:val="000000"/>
                <w:szCs w:val="21"/>
                <w:highlight w:val="none"/>
              </w:rPr>
              <w:t>分）</w:t>
            </w:r>
          </w:p>
        </w:tc>
        <w:tc>
          <w:tcPr>
            <w:tcW w:w="7244" w:type="dxa"/>
            <w:vAlign w:val="center"/>
          </w:tcPr>
          <w:p w14:paraId="4E5C1F25">
            <w:pPr>
              <w:widowControl/>
              <w:spacing w:line="26" w:lineRule="atLeast"/>
              <w:jc w:val="left"/>
              <w:rPr>
                <w:rFonts w:hint="eastAsia" w:ascii="宋体" w:hAnsi="宋体"/>
                <w:szCs w:val="21"/>
                <w:highlight w:val="none"/>
              </w:rPr>
            </w:pPr>
            <w:r>
              <w:rPr>
                <w:rFonts w:hint="eastAsia" w:ascii="宋体" w:hAnsi="宋体"/>
                <w:szCs w:val="21"/>
                <w:highlight w:val="none"/>
              </w:rPr>
              <w:t>根据供应商提供培训方案（内容包括但不限于培训内容、培训方式、培训时间）进行综合评审：</w:t>
            </w:r>
            <w:r>
              <w:rPr>
                <w:rFonts w:hint="eastAsia" w:ascii="宋体" w:hAnsi="宋体"/>
                <w:szCs w:val="21"/>
                <w:highlight w:val="none"/>
              </w:rPr>
              <w:br w:type="textWrapping"/>
            </w:r>
            <w:r>
              <w:rPr>
                <w:rFonts w:ascii="宋体" w:hAnsi="宋体"/>
                <w:szCs w:val="21"/>
                <w:highlight w:val="none"/>
              </w:rPr>
              <w:t>培训方式多样，内容丰富，针对性强</w:t>
            </w:r>
            <w:r>
              <w:rPr>
                <w:rFonts w:hint="eastAsia" w:ascii="宋体" w:hAnsi="宋体"/>
                <w:szCs w:val="21"/>
                <w:highlight w:val="none"/>
              </w:rPr>
              <w:t>，</w:t>
            </w:r>
            <w:r>
              <w:rPr>
                <w:rFonts w:ascii="宋体" w:hAnsi="宋体"/>
                <w:szCs w:val="21"/>
                <w:highlight w:val="none"/>
              </w:rPr>
              <w:t>得</w:t>
            </w:r>
            <w:r>
              <w:rPr>
                <w:rFonts w:hint="eastAsia" w:ascii="宋体" w:hAnsi="宋体"/>
                <w:szCs w:val="21"/>
                <w:highlight w:val="none"/>
                <w:lang w:val="en-US" w:eastAsia="zh-CN"/>
              </w:rPr>
              <w:t>10</w:t>
            </w:r>
            <w:r>
              <w:rPr>
                <w:rFonts w:ascii="宋体" w:hAnsi="宋体"/>
                <w:szCs w:val="21"/>
                <w:highlight w:val="none"/>
              </w:rPr>
              <w:t>分；</w:t>
            </w:r>
            <w:r>
              <w:rPr>
                <w:rFonts w:ascii="宋体" w:hAnsi="宋体"/>
                <w:szCs w:val="21"/>
                <w:highlight w:val="none"/>
              </w:rPr>
              <w:br w:type="textWrapping"/>
            </w:r>
            <w:r>
              <w:rPr>
                <w:rFonts w:ascii="宋体" w:hAnsi="宋体"/>
                <w:szCs w:val="21"/>
                <w:highlight w:val="none"/>
              </w:rPr>
              <w:t>培训方式</w:t>
            </w:r>
            <w:r>
              <w:rPr>
                <w:rFonts w:hint="eastAsia" w:ascii="宋体" w:hAnsi="宋体"/>
                <w:szCs w:val="21"/>
                <w:highlight w:val="none"/>
              </w:rPr>
              <w:t>一般</w:t>
            </w:r>
            <w:r>
              <w:rPr>
                <w:rFonts w:ascii="宋体" w:hAnsi="宋体"/>
                <w:szCs w:val="21"/>
                <w:highlight w:val="none"/>
              </w:rPr>
              <w:t>，内容完整，针对性</w:t>
            </w:r>
            <w:r>
              <w:rPr>
                <w:rFonts w:hint="eastAsia" w:ascii="宋体" w:hAnsi="宋体"/>
                <w:szCs w:val="21"/>
                <w:highlight w:val="none"/>
              </w:rPr>
              <w:t>一般，</w:t>
            </w:r>
            <w:r>
              <w:rPr>
                <w:rFonts w:ascii="宋体" w:hAnsi="宋体"/>
                <w:szCs w:val="21"/>
                <w:highlight w:val="none"/>
              </w:rPr>
              <w:t>得</w:t>
            </w:r>
            <w:r>
              <w:rPr>
                <w:rFonts w:hint="eastAsia" w:ascii="宋体" w:hAnsi="宋体"/>
                <w:szCs w:val="21"/>
                <w:highlight w:val="none"/>
                <w:lang w:val="en-US" w:eastAsia="zh-CN"/>
              </w:rPr>
              <w:t>7</w:t>
            </w:r>
            <w:r>
              <w:rPr>
                <w:rFonts w:ascii="宋体" w:hAnsi="宋体"/>
                <w:szCs w:val="21"/>
                <w:highlight w:val="none"/>
              </w:rPr>
              <w:t>分；</w:t>
            </w:r>
            <w:r>
              <w:rPr>
                <w:rFonts w:ascii="宋体" w:hAnsi="宋体"/>
                <w:szCs w:val="21"/>
                <w:highlight w:val="none"/>
              </w:rPr>
              <w:br w:type="textWrapping"/>
            </w:r>
            <w:r>
              <w:rPr>
                <w:rFonts w:ascii="宋体" w:hAnsi="宋体"/>
                <w:szCs w:val="21"/>
                <w:highlight w:val="none"/>
              </w:rPr>
              <w:t>培训方式单一，内容少，针对性较弱</w:t>
            </w:r>
            <w:r>
              <w:rPr>
                <w:rFonts w:hint="eastAsia" w:ascii="宋体" w:hAnsi="宋体"/>
                <w:szCs w:val="21"/>
                <w:highlight w:val="none"/>
              </w:rPr>
              <w:t>，</w:t>
            </w:r>
            <w:r>
              <w:rPr>
                <w:rFonts w:ascii="宋体" w:hAnsi="宋体"/>
                <w:szCs w:val="21"/>
                <w:highlight w:val="none"/>
              </w:rPr>
              <w:t>得</w:t>
            </w:r>
            <w:r>
              <w:rPr>
                <w:rFonts w:hint="eastAsia" w:ascii="宋体" w:hAnsi="宋体"/>
                <w:szCs w:val="21"/>
                <w:highlight w:val="none"/>
                <w:lang w:val="en-US" w:eastAsia="zh-CN"/>
              </w:rPr>
              <w:t>4</w:t>
            </w:r>
            <w:r>
              <w:rPr>
                <w:rFonts w:ascii="宋体" w:hAnsi="宋体"/>
                <w:szCs w:val="21"/>
                <w:highlight w:val="none"/>
              </w:rPr>
              <w:t>分；</w:t>
            </w:r>
            <w:r>
              <w:rPr>
                <w:rFonts w:ascii="宋体" w:hAnsi="宋体"/>
                <w:szCs w:val="21"/>
                <w:highlight w:val="none"/>
              </w:rPr>
              <w:br w:type="textWrapping"/>
            </w:r>
            <w:r>
              <w:rPr>
                <w:rFonts w:ascii="宋体" w:hAnsi="宋体"/>
                <w:szCs w:val="21"/>
                <w:highlight w:val="none"/>
              </w:rPr>
              <w:t>不能满足本项目要求或未提供的不得分。</w:t>
            </w:r>
          </w:p>
        </w:tc>
        <w:tc>
          <w:tcPr>
            <w:tcW w:w="485" w:type="dxa"/>
            <w:vAlign w:val="center"/>
          </w:tcPr>
          <w:p w14:paraId="742A45A5">
            <w:pPr>
              <w:widowControl/>
              <w:spacing w:line="26" w:lineRule="atLeast"/>
              <w:jc w:val="left"/>
              <w:rPr>
                <w:rFonts w:hint="default"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10</w:t>
            </w:r>
          </w:p>
        </w:tc>
      </w:tr>
      <w:tr w14:paraId="7AA954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0" w:type="auto"/>
            <w:vAlign w:val="center"/>
          </w:tcPr>
          <w:p w14:paraId="23ACCCB9">
            <w:pPr>
              <w:widowControl/>
              <w:spacing w:line="26" w:lineRule="atLeast"/>
              <w:jc w:val="center"/>
              <w:rPr>
                <w:rFonts w:hint="eastAsia" w:ascii="宋体" w:hAnsi="宋体" w:eastAsia="宋体" w:cs="宋体"/>
                <w:b/>
                <w:bCs/>
                <w:highlight w:val="none"/>
                <w:lang w:eastAsia="zh-CN"/>
              </w:rPr>
            </w:pPr>
            <w:r>
              <w:rPr>
                <w:rFonts w:hint="eastAsia" w:ascii="宋体" w:hAnsi="宋体" w:cs="宋体"/>
                <w:b/>
                <w:bCs/>
                <w:highlight w:val="none"/>
                <w:lang w:val="en-US" w:eastAsia="zh-CN"/>
              </w:rPr>
              <w:t>5</w:t>
            </w:r>
          </w:p>
        </w:tc>
        <w:tc>
          <w:tcPr>
            <w:tcW w:w="1244" w:type="dxa"/>
            <w:vAlign w:val="center"/>
          </w:tcPr>
          <w:p w14:paraId="1FD44FF7">
            <w:pPr>
              <w:widowControl/>
              <w:spacing w:line="26" w:lineRule="atLeast"/>
              <w:jc w:val="center"/>
              <w:rPr>
                <w:rFonts w:hint="eastAsia" w:ascii="宋体" w:hAnsi="宋体" w:cs="宋体"/>
                <w:b/>
                <w:bCs/>
                <w:color w:val="000000"/>
                <w:szCs w:val="21"/>
                <w:highlight w:val="none"/>
              </w:rPr>
            </w:pPr>
            <w:r>
              <w:rPr>
                <w:rFonts w:hint="eastAsia" w:ascii="宋体" w:hAnsi="宋体" w:cs="宋体"/>
                <w:b/>
                <w:bCs/>
                <w:color w:val="000000"/>
                <w:szCs w:val="21"/>
                <w:highlight w:val="none"/>
              </w:rPr>
              <w:t>应急服务方案</w:t>
            </w:r>
          </w:p>
          <w:p w14:paraId="4ED63516">
            <w:pPr>
              <w:widowControl/>
              <w:spacing w:line="26" w:lineRule="atLeast"/>
              <w:jc w:val="center"/>
              <w:rPr>
                <w:b/>
                <w:bCs/>
                <w:highlight w:val="none"/>
              </w:rPr>
            </w:pPr>
            <w:r>
              <w:rPr>
                <w:rFonts w:hint="eastAsia" w:ascii="宋体" w:hAnsi="宋体" w:cs="宋体"/>
                <w:b/>
                <w:bCs/>
                <w:color w:val="000000"/>
                <w:szCs w:val="21"/>
                <w:highlight w:val="none"/>
              </w:rPr>
              <w:t>（</w:t>
            </w:r>
            <w:r>
              <w:rPr>
                <w:rFonts w:hint="eastAsia" w:ascii="宋体" w:hAnsi="宋体" w:cs="宋体"/>
                <w:b/>
                <w:bCs/>
                <w:color w:val="000000"/>
                <w:szCs w:val="21"/>
                <w:highlight w:val="none"/>
                <w:lang w:val="en-US" w:eastAsia="zh-CN"/>
              </w:rPr>
              <w:t>9</w:t>
            </w:r>
            <w:r>
              <w:rPr>
                <w:rFonts w:hint="eastAsia" w:ascii="宋体" w:hAnsi="宋体" w:cs="宋体"/>
                <w:b/>
                <w:bCs/>
                <w:color w:val="000000"/>
                <w:szCs w:val="21"/>
                <w:highlight w:val="none"/>
              </w:rPr>
              <w:t>分）</w:t>
            </w:r>
          </w:p>
        </w:tc>
        <w:tc>
          <w:tcPr>
            <w:tcW w:w="7244" w:type="dxa"/>
            <w:vAlign w:val="center"/>
          </w:tcPr>
          <w:p w14:paraId="415E6806">
            <w:pPr>
              <w:widowControl/>
              <w:spacing w:line="26" w:lineRule="atLeast"/>
              <w:jc w:val="left"/>
              <w:rPr>
                <w:rFonts w:hint="eastAsia" w:ascii="宋体" w:hAnsi="宋体"/>
                <w:szCs w:val="21"/>
                <w:highlight w:val="none"/>
              </w:rPr>
            </w:pPr>
            <w:r>
              <w:rPr>
                <w:rFonts w:hint="eastAsia" w:ascii="宋体" w:hAnsi="宋体"/>
                <w:szCs w:val="21"/>
                <w:highlight w:val="none"/>
              </w:rPr>
              <w:t>根据</w:t>
            </w:r>
            <w:r>
              <w:rPr>
                <w:rFonts w:hint="eastAsia" w:ascii="宋体" w:hAnsi="宋体"/>
                <w:szCs w:val="21"/>
                <w:highlight w:val="none"/>
                <w:lang w:val="en-US" w:eastAsia="zh-CN"/>
              </w:rPr>
              <w:t>供应商</w:t>
            </w:r>
            <w:r>
              <w:rPr>
                <w:rFonts w:hint="eastAsia" w:ascii="宋体" w:hAnsi="宋体"/>
                <w:szCs w:val="21"/>
                <w:highlight w:val="none"/>
              </w:rPr>
              <w:t>提供的应急服务方案（内容包括但不限于：应急组织体系、风险识别、分级响应流程、具体处置措施、恢复方案等）进行综合评审：</w:t>
            </w:r>
          </w:p>
          <w:p w14:paraId="71C7E38C">
            <w:pPr>
              <w:widowControl/>
              <w:spacing w:line="26" w:lineRule="atLeast"/>
              <w:jc w:val="left"/>
              <w:rPr>
                <w:rFonts w:hint="eastAsia" w:ascii="宋体" w:hAnsi="宋体"/>
                <w:szCs w:val="21"/>
                <w:highlight w:val="none"/>
              </w:rPr>
            </w:pPr>
            <w:r>
              <w:rPr>
                <w:rFonts w:hint="eastAsia" w:ascii="宋体" w:hAnsi="宋体"/>
                <w:szCs w:val="21"/>
                <w:highlight w:val="none"/>
              </w:rPr>
              <w:t>应急服务方案完整、针对性强、处置措施科学合理、可操作性强，</w:t>
            </w:r>
            <w:r>
              <w:rPr>
                <w:rFonts w:ascii="宋体" w:hAnsi="宋体"/>
                <w:szCs w:val="21"/>
                <w:highlight w:val="none"/>
              </w:rPr>
              <w:t>得</w:t>
            </w:r>
            <w:r>
              <w:rPr>
                <w:rFonts w:hint="eastAsia" w:ascii="宋体" w:hAnsi="宋体"/>
                <w:szCs w:val="21"/>
                <w:highlight w:val="none"/>
                <w:lang w:val="en-US" w:eastAsia="zh-CN"/>
              </w:rPr>
              <w:t>9</w:t>
            </w:r>
            <w:r>
              <w:rPr>
                <w:rFonts w:ascii="宋体" w:hAnsi="宋体"/>
                <w:szCs w:val="21"/>
                <w:highlight w:val="none"/>
              </w:rPr>
              <w:t>分；</w:t>
            </w:r>
          </w:p>
          <w:p w14:paraId="3E9F1A7A">
            <w:pPr>
              <w:widowControl/>
              <w:spacing w:line="26" w:lineRule="atLeast"/>
              <w:jc w:val="left"/>
              <w:rPr>
                <w:rFonts w:hint="eastAsia" w:ascii="宋体" w:hAnsi="宋体"/>
                <w:szCs w:val="21"/>
                <w:highlight w:val="none"/>
              </w:rPr>
            </w:pPr>
            <w:r>
              <w:rPr>
                <w:rFonts w:hint="eastAsia" w:ascii="宋体" w:hAnsi="宋体"/>
                <w:szCs w:val="21"/>
                <w:highlight w:val="none"/>
              </w:rPr>
              <w:t>应急服务方案较完整，有一定针对性，措施基本可行的，得</w:t>
            </w:r>
            <w:r>
              <w:rPr>
                <w:rFonts w:hint="eastAsia" w:ascii="宋体" w:hAnsi="宋体"/>
                <w:szCs w:val="21"/>
                <w:highlight w:val="none"/>
                <w:lang w:val="en-US" w:eastAsia="zh-CN"/>
              </w:rPr>
              <w:t>6</w:t>
            </w:r>
            <w:r>
              <w:rPr>
                <w:rFonts w:hint="eastAsia" w:ascii="宋体" w:hAnsi="宋体"/>
                <w:szCs w:val="21"/>
                <w:highlight w:val="none"/>
              </w:rPr>
              <w:t>分；</w:t>
            </w:r>
          </w:p>
          <w:p w14:paraId="5C131F85">
            <w:pPr>
              <w:widowControl/>
              <w:spacing w:line="26" w:lineRule="atLeast"/>
              <w:jc w:val="left"/>
              <w:rPr>
                <w:rFonts w:hint="eastAsia" w:ascii="宋体" w:hAnsi="宋体"/>
                <w:szCs w:val="21"/>
                <w:highlight w:val="none"/>
              </w:rPr>
            </w:pPr>
            <w:r>
              <w:rPr>
                <w:rFonts w:hint="eastAsia" w:ascii="宋体" w:hAnsi="宋体"/>
                <w:szCs w:val="21"/>
                <w:highlight w:val="none"/>
              </w:rPr>
              <w:t>应急服务方案简单、针对性不足或存在明显缺陷的得</w:t>
            </w:r>
            <w:r>
              <w:rPr>
                <w:rFonts w:hint="eastAsia" w:ascii="宋体" w:hAnsi="宋体"/>
                <w:szCs w:val="21"/>
                <w:highlight w:val="none"/>
                <w:lang w:val="en-US" w:eastAsia="zh-CN"/>
              </w:rPr>
              <w:t>3</w:t>
            </w:r>
            <w:r>
              <w:rPr>
                <w:rFonts w:hint="eastAsia" w:ascii="宋体" w:hAnsi="宋体"/>
                <w:szCs w:val="21"/>
                <w:highlight w:val="none"/>
              </w:rPr>
              <w:t>分；</w:t>
            </w:r>
          </w:p>
          <w:p w14:paraId="02085BE4">
            <w:pPr>
              <w:widowControl/>
              <w:spacing w:line="26" w:lineRule="atLeast"/>
              <w:jc w:val="left"/>
              <w:rPr>
                <w:rFonts w:hint="eastAsia" w:ascii="宋体" w:hAnsi="宋体"/>
                <w:szCs w:val="21"/>
                <w:highlight w:val="none"/>
              </w:rPr>
            </w:pPr>
            <w:r>
              <w:rPr>
                <w:rFonts w:ascii="宋体" w:hAnsi="宋体"/>
                <w:szCs w:val="21"/>
                <w:highlight w:val="none"/>
              </w:rPr>
              <w:t>不能满足本项目要求或未提供的不得分。</w:t>
            </w:r>
          </w:p>
        </w:tc>
        <w:tc>
          <w:tcPr>
            <w:tcW w:w="485" w:type="dxa"/>
            <w:vAlign w:val="center"/>
          </w:tcPr>
          <w:p w14:paraId="172385A7">
            <w:pPr>
              <w:widowControl/>
              <w:spacing w:line="26" w:lineRule="atLeast"/>
              <w:jc w:val="left"/>
              <w:rPr>
                <w:rFonts w:hint="default"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9</w:t>
            </w:r>
          </w:p>
        </w:tc>
      </w:tr>
      <w:tr w14:paraId="66DCD1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vAlign w:val="center"/>
          </w:tcPr>
          <w:p w14:paraId="3757A610">
            <w:pPr>
              <w:widowControl/>
              <w:spacing w:line="26" w:lineRule="atLeast"/>
              <w:jc w:val="center"/>
              <w:rPr>
                <w:rFonts w:hint="eastAsia" w:ascii="宋体" w:hAnsi="宋体" w:eastAsia="宋体" w:cs="宋体"/>
                <w:b/>
                <w:bCs/>
                <w:highlight w:val="none"/>
                <w:lang w:eastAsia="zh-CN"/>
              </w:rPr>
            </w:pPr>
            <w:r>
              <w:rPr>
                <w:rFonts w:hint="eastAsia" w:ascii="宋体" w:hAnsi="宋体" w:cs="宋体"/>
                <w:b/>
                <w:bCs/>
                <w:highlight w:val="none"/>
                <w:lang w:val="en-US" w:eastAsia="zh-CN"/>
              </w:rPr>
              <w:t>6</w:t>
            </w:r>
          </w:p>
        </w:tc>
        <w:tc>
          <w:tcPr>
            <w:tcW w:w="1244" w:type="dxa"/>
            <w:vAlign w:val="center"/>
          </w:tcPr>
          <w:p w14:paraId="756A6A8B">
            <w:pPr>
              <w:widowControl/>
              <w:spacing w:line="26" w:lineRule="atLeast"/>
              <w:jc w:val="center"/>
              <w:rPr>
                <w:rFonts w:hint="eastAsia" w:ascii="宋体" w:hAnsi="宋体" w:cs="宋体"/>
                <w:b/>
                <w:bCs/>
                <w:color w:val="000000"/>
                <w:szCs w:val="21"/>
                <w:highlight w:val="none"/>
              </w:rPr>
            </w:pPr>
            <w:r>
              <w:rPr>
                <w:rFonts w:hint="eastAsia" w:ascii="宋体" w:hAnsi="宋体" w:cs="宋体"/>
                <w:b/>
                <w:bCs/>
                <w:color w:val="000000"/>
                <w:szCs w:val="21"/>
                <w:highlight w:val="none"/>
              </w:rPr>
              <w:t>服务响应方案</w:t>
            </w:r>
          </w:p>
          <w:p w14:paraId="57B5E2B8">
            <w:pPr>
              <w:widowControl/>
              <w:spacing w:line="26" w:lineRule="atLeast"/>
              <w:jc w:val="center"/>
              <w:rPr>
                <w:rFonts w:hint="eastAsia" w:ascii="宋体" w:hAnsi="宋体" w:cs="宋体"/>
                <w:b/>
                <w:bCs/>
                <w:color w:val="000000"/>
                <w:szCs w:val="21"/>
                <w:highlight w:val="none"/>
              </w:rPr>
            </w:pPr>
            <w:r>
              <w:rPr>
                <w:rFonts w:hint="eastAsia" w:ascii="宋体" w:hAnsi="宋体" w:cs="宋体"/>
                <w:b/>
                <w:bCs/>
                <w:color w:val="000000"/>
                <w:szCs w:val="21"/>
                <w:highlight w:val="none"/>
              </w:rPr>
              <w:t>（</w:t>
            </w:r>
            <w:r>
              <w:rPr>
                <w:rFonts w:hint="eastAsia" w:ascii="宋体" w:hAnsi="宋体" w:cs="宋体"/>
                <w:b/>
                <w:bCs/>
                <w:color w:val="000000"/>
                <w:szCs w:val="21"/>
                <w:highlight w:val="none"/>
                <w:lang w:val="en-US" w:eastAsia="zh-CN"/>
              </w:rPr>
              <w:t>10</w:t>
            </w:r>
            <w:r>
              <w:rPr>
                <w:rFonts w:hint="eastAsia" w:ascii="宋体" w:hAnsi="宋体" w:cs="宋体"/>
                <w:b/>
                <w:bCs/>
                <w:color w:val="000000"/>
                <w:szCs w:val="21"/>
                <w:highlight w:val="none"/>
              </w:rPr>
              <w:t>分）</w:t>
            </w:r>
          </w:p>
        </w:tc>
        <w:tc>
          <w:tcPr>
            <w:tcW w:w="7244" w:type="dxa"/>
            <w:vAlign w:val="center"/>
          </w:tcPr>
          <w:p w14:paraId="2A0CE214">
            <w:pPr>
              <w:widowControl/>
              <w:spacing w:line="26" w:lineRule="atLeast"/>
              <w:jc w:val="left"/>
              <w:rPr>
                <w:rFonts w:hint="eastAsia" w:ascii="宋体" w:hAnsi="宋体"/>
                <w:highlight w:val="none"/>
              </w:rPr>
            </w:pPr>
            <w:r>
              <w:rPr>
                <w:rFonts w:hint="eastAsia" w:ascii="宋体" w:hAnsi="宋体"/>
                <w:highlight w:val="none"/>
              </w:rPr>
              <w:t>根据供应商的提供的服务响应方案（内容包括但不限于软件交付与部署、账号管理、软件更新与维护方案等）进行综合评审：</w:t>
            </w:r>
          </w:p>
          <w:p w14:paraId="668E419B">
            <w:pPr>
              <w:widowControl/>
              <w:spacing w:line="26" w:lineRule="atLeast"/>
              <w:jc w:val="left"/>
              <w:rPr>
                <w:rFonts w:hint="eastAsia" w:ascii="宋体" w:hAnsi="宋体"/>
                <w:szCs w:val="21"/>
                <w:highlight w:val="none"/>
              </w:rPr>
            </w:pPr>
            <w:r>
              <w:rPr>
                <w:rFonts w:hint="eastAsia" w:ascii="宋体" w:hAnsi="宋体"/>
                <w:highlight w:val="none"/>
              </w:rPr>
              <w:t>方案内容详细完善、针对性、可操作性强的，得</w:t>
            </w:r>
            <w:r>
              <w:rPr>
                <w:rFonts w:hint="eastAsia" w:ascii="宋体" w:hAnsi="宋体"/>
                <w:highlight w:val="none"/>
                <w:lang w:val="en-US" w:eastAsia="zh-CN"/>
              </w:rPr>
              <w:t>10</w:t>
            </w:r>
            <w:r>
              <w:rPr>
                <w:rFonts w:hint="eastAsia" w:ascii="宋体" w:hAnsi="宋体"/>
                <w:highlight w:val="none"/>
              </w:rPr>
              <w:t>分；</w:t>
            </w:r>
            <w:r>
              <w:rPr>
                <w:rFonts w:hint="eastAsia" w:ascii="宋体" w:hAnsi="宋体"/>
                <w:highlight w:val="none"/>
              </w:rPr>
              <w:br w:type="textWrapping"/>
            </w:r>
            <w:r>
              <w:rPr>
                <w:rFonts w:hint="eastAsia" w:ascii="宋体" w:hAnsi="宋体"/>
                <w:highlight w:val="none"/>
              </w:rPr>
              <w:t>方案内容明确、针对性、可操作性尚可，得</w:t>
            </w:r>
            <w:r>
              <w:rPr>
                <w:rFonts w:hint="eastAsia" w:ascii="宋体" w:hAnsi="宋体"/>
                <w:highlight w:val="none"/>
                <w:lang w:val="en-US" w:eastAsia="zh-CN"/>
              </w:rPr>
              <w:t>7</w:t>
            </w:r>
            <w:r>
              <w:rPr>
                <w:rFonts w:hint="eastAsia" w:ascii="宋体" w:hAnsi="宋体"/>
                <w:highlight w:val="none"/>
              </w:rPr>
              <w:t>分；</w:t>
            </w:r>
            <w:r>
              <w:rPr>
                <w:rFonts w:hint="eastAsia" w:ascii="宋体" w:hAnsi="宋体"/>
                <w:highlight w:val="none"/>
              </w:rPr>
              <w:br w:type="textWrapping"/>
            </w:r>
            <w:r>
              <w:rPr>
                <w:rFonts w:hint="eastAsia" w:ascii="宋体" w:hAnsi="宋体"/>
                <w:highlight w:val="none"/>
              </w:rPr>
              <w:t>方案内容笼统概括、无针对性，得</w:t>
            </w:r>
            <w:r>
              <w:rPr>
                <w:rFonts w:hint="eastAsia" w:ascii="宋体" w:hAnsi="宋体"/>
                <w:highlight w:val="none"/>
                <w:lang w:val="en-US" w:eastAsia="zh-CN"/>
              </w:rPr>
              <w:t>4</w:t>
            </w:r>
            <w:r>
              <w:rPr>
                <w:rFonts w:hint="eastAsia" w:ascii="宋体" w:hAnsi="宋体"/>
                <w:highlight w:val="none"/>
              </w:rPr>
              <w:t>分；</w:t>
            </w:r>
            <w:r>
              <w:rPr>
                <w:rFonts w:hint="eastAsia" w:ascii="宋体" w:hAnsi="宋体"/>
                <w:highlight w:val="none"/>
              </w:rPr>
              <w:br w:type="textWrapping"/>
            </w:r>
            <w:r>
              <w:rPr>
                <w:rFonts w:hint="eastAsia" w:ascii="宋体" w:hAnsi="宋体"/>
                <w:highlight w:val="none"/>
              </w:rPr>
              <w:t>不能满足本项目要求或未提供的不得分。</w:t>
            </w:r>
          </w:p>
        </w:tc>
        <w:tc>
          <w:tcPr>
            <w:tcW w:w="485" w:type="dxa"/>
            <w:vAlign w:val="center"/>
          </w:tcPr>
          <w:p w14:paraId="7E2C85BB">
            <w:pPr>
              <w:widowControl/>
              <w:spacing w:line="26" w:lineRule="atLeast"/>
              <w:jc w:val="left"/>
              <w:rPr>
                <w:rFonts w:hint="default"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10</w:t>
            </w:r>
          </w:p>
        </w:tc>
      </w:tr>
    </w:tbl>
    <w:p w14:paraId="173A09B1">
      <w:pPr>
        <w:rPr>
          <w:color w:val="000000" w:themeColor="text1"/>
          <w:highlight w:val="none"/>
          <w14:textFill>
            <w14:solidFill>
              <w14:schemeClr w14:val="tx1"/>
            </w14:solidFill>
          </w14:textFill>
        </w:rPr>
      </w:pPr>
    </w:p>
    <w:p w14:paraId="56C17127">
      <w:pPr>
        <w:spacing w:line="360" w:lineRule="auto"/>
        <w:rPr>
          <w:b/>
          <w:bCs/>
          <w:color w:val="000000" w:themeColor="text1"/>
          <w:highlight w:val="none"/>
          <w14:textFill>
            <w14:solidFill>
              <w14:schemeClr w14:val="tx1"/>
            </w14:solidFill>
          </w14:textFill>
        </w:rPr>
      </w:pPr>
    </w:p>
    <w:p w14:paraId="16FBD765">
      <w:pPr>
        <w:spacing w:line="360" w:lineRule="auto"/>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注：</w:t>
      </w:r>
    </w:p>
    <w:p w14:paraId="1FF9675C">
      <w:pPr>
        <w:widowControl/>
        <w:adjustRightInd w:val="0"/>
        <w:snapToGrid w:val="0"/>
        <w:spacing w:line="360" w:lineRule="auto"/>
        <w:rPr>
          <w:rFonts w:hint="eastAsia" w:ascii="宋体" w:hAnsi="宋体"/>
          <w:b/>
          <w:bCs/>
          <w:highlight w:val="none"/>
        </w:rPr>
      </w:pPr>
      <w:r>
        <w:rPr>
          <w:rFonts w:hint="eastAsia" w:ascii="宋体" w:hAnsi="宋体"/>
          <w:b/>
          <w:bCs/>
          <w:highlight w:val="none"/>
        </w:rPr>
        <w:t>评审委员会启动异常低价响应审查的情形和具体要求，包括：</w:t>
      </w:r>
    </w:p>
    <w:p w14:paraId="1073983C">
      <w:pPr>
        <w:widowControl/>
        <w:adjustRightInd w:val="0"/>
        <w:snapToGrid w:val="0"/>
        <w:spacing w:line="360" w:lineRule="auto"/>
        <w:rPr>
          <w:rFonts w:hint="eastAsia" w:ascii="宋体" w:hAnsi="宋体"/>
          <w:highlight w:val="none"/>
        </w:rPr>
      </w:pPr>
      <w:r>
        <w:rPr>
          <w:rFonts w:hint="eastAsia" w:ascii="宋体" w:hAnsi="宋体"/>
          <w:highlight w:val="none"/>
        </w:rPr>
        <w:t>（1）评审过程中出现下列情形之一的，评审委员会应当启动异常低价响应审查程序：</w:t>
      </w:r>
    </w:p>
    <w:p w14:paraId="3CC416E2">
      <w:pPr>
        <w:wordWrap w:val="0"/>
        <w:adjustRightInd w:val="0"/>
        <w:snapToGrid w:val="0"/>
        <w:spacing w:line="360" w:lineRule="auto"/>
        <w:jc w:val="left"/>
        <w:rPr>
          <w:rFonts w:hint="eastAsia" w:ascii="宋体" w:hAnsi="宋体"/>
          <w:szCs w:val="21"/>
          <w:highlight w:val="none"/>
        </w:rPr>
      </w:pPr>
      <w:r>
        <w:rPr>
          <w:rFonts w:hint="eastAsia" w:ascii="宋体" w:hAnsi="宋体"/>
          <w:szCs w:val="21"/>
          <w:highlight w:val="none"/>
        </w:rPr>
        <w:t>①响应报价低于全部通过符合性审查供应商响应报价平均值50%的，即响应报价&lt;全部通过符合性审查供应商响应报价平均值×50%；</w:t>
      </w:r>
    </w:p>
    <w:p w14:paraId="1FFC9682">
      <w:pPr>
        <w:wordWrap w:val="0"/>
        <w:adjustRightInd w:val="0"/>
        <w:snapToGrid w:val="0"/>
        <w:spacing w:line="360" w:lineRule="auto"/>
        <w:jc w:val="left"/>
        <w:rPr>
          <w:rFonts w:hint="eastAsia" w:ascii="宋体" w:hAnsi="宋体"/>
          <w:szCs w:val="21"/>
          <w:highlight w:val="none"/>
        </w:rPr>
      </w:pPr>
      <w:r>
        <w:rPr>
          <w:rFonts w:hint="eastAsia" w:ascii="宋体" w:hAnsi="宋体"/>
          <w:szCs w:val="21"/>
          <w:highlight w:val="none"/>
        </w:rPr>
        <w:t>②响应报价低于通过符合性审查的次低报价供应商响应报价50%的，即响应报价&lt;通过符合性审查的次低报价供应商响应报价×50%;</w:t>
      </w:r>
    </w:p>
    <w:p w14:paraId="45D7D11E">
      <w:pPr>
        <w:wordWrap w:val="0"/>
        <w:adjustRightInd w:val="0"/>
        <w:snapToGrid w:val="0"/>
        <w:spacing w:line="360" w:lineRule="auto"/>
        <w:jc w:val="left"/>
        <w:rPr>
          <w:rFonts w:hint="eastAsia" w:ascii="宋体" w:hAnsi="宋体"/>
          <w:szCs w:val="21"/>
          <w:highlight w:val="none"/>
        </w:rPr>
      </w:pPr>
      <w:r>
        <w:rPr>
          <w:rFonts w:hint="eastAsia" w:ascii="宋体" w:hAnsi="宋体"/>
          <w:szCs w:val="21"/>
          <w:highlight w:val="none"/>
        </w:rPr>
        <w:t>③响应报价低于采购项目最高限价45%的，即响应报价&lt;采购项目最高限价×45%；</w:t>
      </w:r>
    </w:p>
    <w:p w14:paraId="7A42B2A0">
      <w:pPr>
        <w:widowControl/>
        <w:adjustRightInd w:val="0"/>
        <w:snapToGrid w:val="0"/>
        <w:spacing w:line="360" w:lineRule="auto"/>
        <w:rPr>
          <w:rFonts w:hint="eastAsia" w:ascii="宋体" w:hAnsi="宋体"/>
          <w:highlight w:val="none"/>
        </w:rPr>
      </w:pPr>
      <w:r>
        <w:rPr>
          <w:rFonts w:hint="eastAsia" w:ascii="宋体" w:hAnsi="宋体"/>
          <w:highlight w:val="none"/>
        </w:rPr>
        <w:t>④评审委员会基于专业判断，认为供应商报价过低，有可能影响产品质量或者不能诚信履约的其他情形。</w:t>
      </w:r>
    </w:p>
    <w:p w14:paraId="0FCA4CF9">
      <w:pPr>
        <w:widowControl/>
        <w:adjustRightInd w:val="0"/>
        <w:snapToGrid w:val="0"/>
        <w:spacing w:line="360" w:lineRule="auto"/>
        <w:rPr>
          <w:rFonts w:hint="eastAsia" w:ascii="宋体" w:hAnsi="宋体"/>
          <w:highlight w:val="none"/>
        </w:rPr>
      </w:pPr>
      <w:r>
        <w:rPr>
          <w:rFonts w:hint="eastAsia" w:ascii="宋体" w:hAnsi="宋体"/>
          <w:highlight w:val="none"/>
        </w:rPr>
        <w:t>（2）评审委员会启动异常低价响应审查后，属于前述第①项至第④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30分钟。其中，属于第③项情形，供应商已随响应文件一并提交相关书面说明及必要的证明材料的，在评审现场可不再重复提交。</w:t>
      </w:r>
    </w:p>
    <w:p w14:paraId="45FCE5ED">
      <w:pPr>
        <w:spacing w:line="360" w:lineRule="auto"/>
        <w:rPr>
          <w:color w:val="000000" w:themeColor="text1"/>
          <w:highlight w:val="none"/>
          <w14:textFill>
            <w14:solidFill>
              <w14:schemeClr w14:val="tx1"/>
            </w14:solidFill>
          </w14:textFill>
        </w:rPr>
      </w:pPr>
      <w:r>
        <w:rPr>
          <w:rFonts w:hint="eastAsia" w:ascii="宋体" w:hAnsi="宋体"/>
          <w:highlight w:val="none"/>
        </w:rPr>
        <w:t>评审委员会依据专业经验，参考同类项目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评审委员会应当将其作为无效响应处理。</w:t>
      </w:r>
      <w:r>
        <w:rPr>
          <w:rFonts w:hint="eastAsia"/>
          <w:color w:val="000000" w:themeColor="text1"/>
          <w:highlight w:val="none"/>
          <w14:textFill>
            <w14:solidFill>
              <w14:schemeClr w14:val="tx1"/>
            </w14:solidFill>
          </w14:textFill>
        </w:rPr>
        <w:br w:type="page"/>
      </w:r>
    </w:p>
    <w:p w14:paraId="2D6BCCCB">
      <w:pPr>
        <w:pStyle w:val="265"/>
        <w:numPr>
          <w:ilvl w:val="0"/>
          <w:numId w:val="53"/>
        </w:num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采购需求</w:t>
      </w:r>
    </w:p>
    <w:p w14:paraId="01AEABFA">
      <w:pPr>
        <w:numPr>
          <w:ilvl w:val="0"/>
          <w:numId w:val="54"/>
        </w:numPr>
        <w:adjustRightInd w:val="0"/>
        <w:snapToGrid w:val="0"/>
        <w:spacing w:line="360" w:lineRule="auto"/>
        <w:outlineLvl w:val="2"/>
        <w:rPr>
          <w:b/>
          <w:sz w:val="28"/>
          <w:szCs w:val="28"/>
          <w:highlight w:val="none"/>
          <w:lang w:val="zh-CN"/>
        </w:rPr>
      </w:pPr>
      <w:r>
        <w:rPr>
          <w:rFonts w:hint="eastAsia"/>
          <w:b/>
          <w:sz w:val="28"/>
          <w:szCs w:val="28"/>
          <w:highlight w:val="none"/>
        </w:rPr>
        <w:t>项目需求</w:t>
      </w:r>
    </w:p>
    <w:p w14:paraId="74803999">
      <w:pPr>
        <w:pStyle w:val="3"/>
        <w:spacing w:line="360" w:lineRule="auto"/>
        <w:ind w:firstLine="720" w:firstLineChars="300"/>
        <w:rPr>
          <w:rFonts w:hint="eastAsia"/>
          <w:sz w:val="24"/>
          <w:szCs w:val="24"/>
          <w:highlight w:val="none"/>
        </w:rPr>
      </w:pPr>
      <w:r>
        <w:rPr>
          <w:rFonts w:hint="eastAsia"/>
          <w:sz w:val="24"/>
          <w:szCs w:val="24"/>
          <w:highlight w:val="none"/>
        </w:rPr>
        <w:t>本项目采购芯片设计系统（全套芯片设计软件、硬件、数据存储、版图设计服务）十二个月服务租赁。服务期满后，提供免费数据保存不</w:t>
      </w:r>
      <w:r>
        <w:rPr>
          <w:rFonts w:hint="eastAsia"/>
          <w:sz w:val="24"/>
          <w:szCs w:val="24"/>
          <w:highlight w:val="none"/>
          <w:lang w:val="en-US" w:eastAsia="zh-CN"/>
        </w:rPr>
        <w:t>低于</w:t>
      </w:r>
      <w:r>
        <w:rPr>
          <w:rFonts w:hint="eastAsia"/>
          <w:sz w:val="24"/>
          <w:szCs w:val="24"/>
          <w:highlight w:val="none"/>
        </w:rPr>
        <w:t>3年。</w:t>
      </w:r>
    </w:p>
    <w:p w14:paraId="15A0AE4B">
      <w:pPr>
        <w:numPr>
          <w:ilvl w:val="0"/>
          <w:numId w:val="54"/>
        </w:numPr>
        <w:adjustRightInd w:val="0"/>
        <w:snapToGrid w:val="0"/>
        <w:spacing w:line="360" w:lineRule="auto"/>
        <w:outlineLvl w:val="2"/>
        <w:rPr>
          <w:b/>
          <w:sz w:val="28"/>
          <w:szCs w:val="28"/>
          <w:highlight w:val="none"/>
        </w:rPr>
      </w:pPr>
      <w:r>
        <w:rPr>
          <w:rFonts w:hint="eastAsia"/>
          <w:b/>
          <w:sz w:val="28"/>
          <w:szCs w:val="28"/>
          <w:highlight w:val="none"/>
          <w:lang w:val="zh-CN"/>
        </w:rPr>
        <w:t>技术要求</w:t>
      </w:r>
    </w:p>
    <w:p w14:paraId="25C75929">
      <w:pPr>
        <w:numPr>
          <w:ilvl w:val="0"/>
          <w:numId w:val="55"/>
        </w:numPr>
        <w:snapToGrid w:val="0"/>
        <w:spacing w:line="360" w:lineRule="auto"/>
        <w:ind w:left="0" w:firstLine="480" w:firstLineChars="200"/>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提供不少于10个全定制芯片设计账号，支撑多至10人的芯片设计项目；</w:t>
      </w:r>
    </w:p>
    <w:p w14:paraId="132ABA73">
      <w:pPr>
        <w:numPr>
          <w:ilvl w:val="0"/>
          <w:numId w:val="55"/>
        </w:numPr>
        <w:snapToGrid w:val="0"/>
        <w:spacing w:line="360" w:lineRule="auto"/>
        <w:ind w:left="0" w:firstLine="480" w:firstLineChars="200"/>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提供全套最新版主流芯片设计系统软件和服务；</w:t>
      </w:r>
    </w:p>
    <w:p w14:paraId="505F7434">
      <w:pPr>
        <w:numPr>
          <w:ilvl w:val="0"/>
          <w:numId w:val="55"/>
        </w:numPr>
        <w:snapToGrid w:val="0"/>
        <w:spacing w:line="360" w:lineRule="auto"/>
        <w:ind w:left="0" w:firstLine="480" w:firstLineChars="200"/>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提供全定制芯片版图设计服务和验证指导； </w:t>
      </w:r>
    </w:p>
    <w:p w14:paraId="0C0A9923">
      <w:pPr>
        <w:numPr>
          <w:ilvl w:val="0"/>
          <w:numId w:val="55"/>
        </w:numPr>
        <w:snapToGrid w:val="0"/>
        <w:spacing w:line="360" w:lineRule="auto"/>
        <w:ind w:left="0" w:firstLine="480" w:firstLineChars="200"/>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提供安全可靠的数据存储和双备份；</w:t>
      </w:r>
    </w:p>
    <w:p w14:paraId="2D8498A5">
      <w:pPr>
        <w:numPr>
          <w:ilvl w:val="0"/>
          <w:numId w:val="55"/>
        </w:numPr>
        <w:snapToGrid w:val="0"/>
        <w:spacing w:line="360" w:lineRule="auto"/>
        <w:ind w:left="0" w:firstLine="480" w:firstLineChars="200"/>
        <w:rPr>
          <w:rFonts w:ascii="Arial" w:hAnsi="Arial"/>
          <w:sz w:val="24"/>
          <w:szCs w:val="24"/>
          <w:highlight w:val="none"/>
          <w:lang w:val="zh-CN" w:bidi="ar"/>
        </w:rPr>
      </w:pPr>
      <w:r>
        <w:rPr>
          <w:rFonts w:hint="eastAsia" w:ascii="宋体" w:hAnsi="宋体" w:eastAsia="宋体" w:cs="宋体"/>
          <w:sz w:val="24"/>
          <w:szCs w:val="24"/>
          <w:highlight w:val="none"/>
          <w:lang w:bidi="ar"/>
        </w:rPr>
        <w:t>提供与指定晶圆代工厂数据交付通道。</w:t>
      </w:r>
      <w:r>
        <w:rPr>
          <w:rFonts w:hint="eastAsia" w:ascii="Arial" w:hAnsi="Arial"/>
          <w:sz w:val="24"/>
          <w:szCs w:val="24"/>
          <w:highlight w:val="none"/>
          <w:lang w:bidi="ar"/>
        </w:rPr>
        <w:t xml:space="preserve"> </w:t>
      </w:r>
    </w:p>
    <w:p w14:paraId="121A834B">
      <w:pPr>
        <w:numPr>
          <w:ilvl w:val="0"/>
          <w:numId w:val="54"/>
        </w:numPr>
        <w:adjustRightInd w:val="0"/>
        <w:snapToGrid w:val="0"/>
        <w:spacing w:line="360" w:lineRule="auto"/>
        <w:outlineLvl w:val="2"/>
        <w:rPr>
          <w:b/>
          <w:sz w:val="28"/>
          <w:szCs w:val="28"/>
          <w:highlight w:val="none"/>
          <w:lang w:val="zh-CN"/>
        </w:rPr>
      </w:pPr>
      <w:r>
        <w:rPr>
          <w:rFonts w:hint="eastAsia"/>
          <w:b/>
          <w:sz w:val="28"/>
          <w:szCs w:val="28"/>
          <w:highlight w:val="none"/>
          <w:lang w:val="zh-CN"/>
        </w:rPr>
        <w:t>商务条款</w:t>
      </w:r>
    </w:p>
    <w:p w14:paraId="564DEF8F">
      <w:pPr>
        <w:widowControl/>
        <w:snapToGrid w:val="0"/>
        <w:spacing w:line="360" w:lineRule="auto"/>
        <w:ind w:firstLine="482" w:firstLineChars="200"/>
        <w:jc w:val="left"/>
        <w:rPr>
          <w:rFonts w:hint="eastAsia" w:ascii="宋体" w:hAnsi="宋体" w:cs="宋体"/>
          <w:b/>
          <w:bCs/>
          <w:sz w:val="24"/>
          <w:szCs w:val="24"/>
          <w:highlight w:val="none"/>
          <w:lang w:bidi="ar"/>
        </w:rPr>
      </w:pPr>
      <w:r>
        <w:rPr>
          <w:rFonts w:hint="eastAsia" w:ascii="宋体" w:hAnsi="宋体" w:cs="宋体"/>
          <w:b/>
          <w:bCs/>
          <w:sz w:val="24"/>
          <w:szCs w:val="24"/>
          <w:highlight w:val="none"/>
          <w:lang w:bidi="ar"/>
        </w:rPr>
        <w:t>1、服务期限</w:t>
      </w:r>
    </w:p>
    <w:p w14:paraId="6B0A04EF">
      <w:pPr>
        <w:numPr>
          <w:ilvl w:val="0"/>
          <w:numId w:val="56"/>
        </w:numPr>
        <w:snapToGrid w:val="0"/>
        <w:spacing w:line="360" w:lineRule="auto"/>
        <w:ind w:left="0" w:firstLine="480" w:firstLineChars="200"/>
        <w:rPr>
          <w:rFonts w:ascii="Arial" w:hAnsi="Arial"/>
          <w:sz w:val="24"/>
          <w:szCs w:val="24"/>
          <w:highlight w:val="none"/>
          <w:lang w:bidi="ar"/>
        </w:rPr>
      </w:pPr>
      <w:r>
        <w:rPr>
          <w:rFonts w:hint="eastAsia" w:ascii="宋体" w:hAnsi="宋体" w:cs="MicrosoftYaHei"/>
          <w:sz w:val="24"/>
          <w:szCs w:val="24"/>
          <w:highlight w:val="none"/>
        </w:rPr>
        <w:t>供应商采用固定总价的报价方式，根据采购人提供的服务要求及期限要求进行一年的服务报价。</w:t>
      </w:r>
    </w:p>
    <w:p w14:paraId="61AA215E">
      <w:pPr>
        <w:numPr>
          <w:ilvl w:val="0"/>
          <w:numId w:val="56"/>
        </w:numPr>
        <w:snapToGrid w:val="0"/>
        <w:spacing w:line="360" w:lineRule="auto"/>
        <w:ind w:left="0" w:firstLine="480" w:firstLineChars="200"/>
        <w:rPr>
          <w:rFonts w:hint="eastAsia" w:ascii="宋体" w:hAnsi="宋体" w:eastAsia="宋体" w:cs="宋体"/>
          <w:sz w:val="24"/>
          <w:szCs w:val="24"/>
          <w:highlight w:val="none"/>
          <w:lang w:bidi="ar"/>
        </w:rPr>
      </w:pPr>
      <w:r>
        <w:rPr>
          <w:rFonts w:hint="eastAsia" w:ascii="宋体" w:hAnsi="宋体" w:eastAsia="宋体" w:cs="宋体"/>
          <w:sz w:val="24"/>
          <w:szCs w:val="24"/>
          <w:highlight w:val="none"/>
        </w:rPr>
        <w:t>服务期：12个月</w:t>
      </w:r>
      <w:r>
        <w:rPr>
          <w:rFonts w:hint="eastAsia" w:ascii="宋体" w:hAnsi="宋体" w:eastAsia="宋体" w:cs="宋体"/>
          <w:sz w:val="24"/>
          <w:szCs w:val="24"/>
          <w:highlight w:val="none"/>
          <w:lang w:eastAsia="zh-CN"/>
        </w:rPr>
        <w:t>，</w:t>
      </w:r>
      <w:r>
        <w:rPr>
          <w:rFonts w:hint="eastAsia" w:ascii="宋体" w:hAnsi="宋体" w:eastAsia="宋体" w:cs="宋体"/>
          <w:i w:val="0"/>
          <w:iCs w:val="0"/>
          <w:caps w:val="0"/>
          <w:color w:val="0F1115"/>
          <w:spacing w:val="0"/>
          <w:sz w:val="24"/>
          <w:szCs w:val="24"/>
          <w:highlight w:val="none"/>
          <w:shd w:val="clear" w:fill="FFFFFF"/>
        </w:rPr>
        <w:t>自软件安装调试完成并经采购人验收合格之日起计算。</w:t>
      </w:r>
    </w:p>
    <w:p w14:paraId="58F6855E">
      <w:pPr>
        <w:numPr>
          <w:ilvl w:val="0"/>
          <w:numId w:val="56"/>
        </w:numPr>
        <w:snapToGrid w:val="0"/>
        <w:spacing w:line="360" w:lineRule="auto"/>
        <w:ind w:left="0" w:firstLine="480" w:firstLineChars="200"/>
        <w:rPr>
          <w:rFonts w:hint="eastAsia" w:ascii="宋体" w:hAnsi="宋体" w:eastAsia="宋体" w:cs="宋体"/>
          <w:sz w:val="24"/>
          <w:szCs w:val="24"/>
          <w:highlight w:val="none"/>
          <w:lang w:bidi="ar"/>
        </w:rPr>
      </w:pPr>
      <w:r>
        <w:rPr>
          <w:rFonts w:hint="default" w:ascii="宋体" w:hAnsi="宋体" w:eastAsia="宋体" w:cs="宋体"/>
          <w:sz w:val="24"/>
          <w:szCs w:val="24"/>
          <w:highlight w:val="none"/>
        </w:rPr>
        <w:t>合同签订后</w:t>
      </w:r>
      <w:r>
        <w:rPr>
          <w:rFonts w:hint="default" w:ascii="宋体" w:hAnsi="宋体" w:eastAsia="宋体" w:cs="宋体"/>
          <w:sz w:val="24"/>
          <w:szCs w:val="24"/>
          <w:highlight w:val="none"/>
          <w:lang w:val="en-US" w:eastAsia="zh-CN"/>
        </w:rPr>
        <w:t>10个工作日</w:t>
      </w:r>
      <w:r>
        <w:rPr>
          <w:rFonts w:hint="default" w:ascii="宋体" w:hAnsi="宋体" w:eastAsia="宋体" w:cs="宋体"/>
          <w:sz w:val="24"/>
          <w:szCs w:val="24"/>
          <w:highlight w:val="none"/>
        </w:rPr>
        <w:t>内</w:t>
      </w:r>
      <w:r>
        <w:rPr>
          <w:rFonts w:hint="eastAsia" w:ascii="宋体" w:hAnsi="宋体" w:eastAsia="宋体" w:cs="宋体"/>
          <w:sz w:val="24"/>
          <w:szCs w:val="24"/>
          <w:highlight w:val="none"/>
        </w:rPr>
        <w:t>完成软件安装调试并提交采购人验收</w:t>
      </w:r>
      <w:r>
        <w:rPr>
          <w:rFonts w:hint="eastAsia" w:ascii="宋体" w:hAnsi="宋体" w:eastAsia="宋体" w:cs="宋体"/>
          <w:sz w:val="24"/>
          <w:szCs w:val="24"/>
          <w:highlight w:val="none"/>
          <w:lang w:eastAsia="zh-CN"/>
        </w:rPr>
        <w:t>。</w:t>
      </w:r>
    </w:p>
    <w:p w14:paraId="5CE1BBF3">
      <w:pPr>
        <w:widowControl/>
        <w:snapToGrid w:val="0"/>
        <w:spacing w:line="360" w:lineRule="auto"/>
        <w:ind w:firstLine="482" w:firstLineChars="200"/>
        <w:jc w:val="left"/>
        <w:rPr>
          <w:rFonts w:hint="eastAsia" w:ascii="宋体" w:hAnsi="宋体" w:eastAsia="宋体" w:cs="宋体"/>
          <w:b/>
          <w:bCs/>
          <w:sz w:val="24"/>
          <w:szCs w:val="24"/>
          <w:highlight w:val="none"/>
          <w:lang w:val="zh-CN" w:bidi="ar"/>
        </w:rPr>
      </w:pPr>
      <w:r>
        <w:rPr>
          <w:rFonts w:hint="eastAsia" w:ascii="宋体" w:hAnsi="宋体" w:eastAsia="宋体" w:cs="宋体"/>
          <w:b/>
          <w:bCs/>
          <w:sz w:val="24"/>
          <w:szCs w:val="24"/>
          <w:highlight w:val="none"/>
          <w:lang w:bidi="ar"/>
        </w:rPr>
        <w:t>2、服务要求</w:t>
      </w:r>
    </w:p>
    <w:p w14:paraId="4BECAE64">
      <w:pPr>
        <w:numPr>
          <w:ilvl w:val="0"/>
          <w:numId w:val="57"/>
        </w:numPr>
        <w:snapToGrid w:val="0"/>
        <w:spacing w:line="360" w:lineRule="auto"/>
        <w:ind w:left="0" w:firstLine="480" w:firstLineChars="200"/>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公司提供7×24小时在线技术支持，问题提交后12小时响应，48小时解决； </w:t>
      </w:r>
    </w:p>
    <w:p w14:paraId="5DD9EF67">
      <w:pPr>
        <w:numPr>
          <w:ilvl w:val="0"/>
          <w:numId w:val="57"/>
        </w:numPr>
        <w:snapToGrid w:val="0"/>
        <w:spacing w:line="360" w:lineRule="auto"/>
        <w:ind w:left="0" w:firstLine="480" w:firstLineChars="200"/>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硬件故障快速排障，时间不超过24小时； </w:t>
      </w:r>
    </w:p>
    <w:p w14:paraId="4EB76E8E">
      <w:pPr>
        <w:numPr>
          <w:ilvl w:val="0"/>
          <w:numId w:val="57"/>
        </w:numPr>
        <w:snapToGrid w:val="0"/>
        <w:spacing w:line="360" w:lineRule="auto"/>
        <w:ind w:left="0" w:firstLine="480" w:firstLineChars="200"/>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设计软件保持最新正版版本； </w:t>
      </w:r>
    </w:p>
    <w:p w14:paraId="11BD49D4">
      <w:pPr>
        <w:numPr>
          <w:ilvl w:val="0"/>
          <w:numId w:val="57"/>
        </w:numPr>
        <w:snapToGrid w:val="0"/>
        <w:spacing w:line="360" w:lineRule="auto"/>
        <w:ind w:left="0" w:firstLine="480" w:firstLineChars="200"/>
        <w:rPr>
          <w:rFonts w:ascii="Arial" w:hAnsi="Arial"/>
          <w:sz w:val="24"/>
          <w:szCs w:val="24"/>
          <w:highlight w:val="none"/>
          <w:lang w:bidi="ar"/>
        </w:rPr>
      </w:pPr>
      <w:r>
        <w:rPr>
          <w:rFonts w:hint="eastAsia" w:ascii="宋体" w:hAnsi="宋体" w:eastAsia="宋体" w:cs="宋体"/>
          <w:sz w:val="24"/>
          <w:szCs w:val="24"/>
          <w:highlight w:val="none"/>
          <w:lang w:bidi="ar"/>
        </w:rPr>
        <w:t>数字存储保持双备份，确保数据安全。</w:t>
      </w:r>
      <w:r>
        <w:rPr>
          <w:rFonts w:hint="eastAsia" w:ascii="Arial" w:hAnsi="Arial"/>
          <w:sz w:val="24"/>
          <w:szCs w:val="24"/>
          <w:highlight w:val="none"/>
          <w:lang w:bidi="ar"/>
        </w:rPr>
        <w:t xml:space="preserve"> </w:t>
      </w:r>
    </w:p>
    <w:p w14:paraId="28D6A552">
      <w:pPr>
        <w:numPr>
          <w:ilvl w:val="0"/>
          <w:numId w:val="57"/>
        </w:numPr>
        <w:snapToGrid w:val="0"/>
        <w:spacing w:line="360" w:lineRule="auto"/>
        <w:ind w:left="0" w:firstLine="480" w:firstLineChars="200"/>
        <w:rPr>
          <w:rFonts w:ascii="Arial" w:hAnsi="Arial"/>
          <w:sz w:val="24"/>
          <w:szCs w:val="24"/>
          <w:highlight w:val="none"/>
          <w:lang w:bidi="ar"/>
        </w:rPr>
      </w:pPr>
      <w:r>
        <w:rPr>
          <w:rFonts w:hint="eastAsia" w:ascii="Arial" w:hAnsi="Arial"/>
          <w:sz w:val="24"/>
          <w:szCs w:val="24"/>
          <w:highlight w:val="none"/>
          <w:lang w:bidi="ar"/>
        </w:rPr>
        <w:t>合同期限结束后，移交全部数据，并提供不低于</w:t>
      </w:r>
      <w:r>
        <w:rPr>
          <w:rFonts w:hint="eastAsia" w:ascii="宋体" w:hAnsi="宋体" w:eastAsia="宋体" w:cs="宋体"/>
          <w:sz w:val="24"/>
          <w:szCs w:val="24"/>
          <w:highlight w:val="none"/>
          <w:lang w:val="en-US" w:eastAsia="zh-CN" w:bidi="ar"/>
        </w:rPr>
        <w:t>36</w:t>
      </w:r>
      <w:r>
        <w:rPr>
          <w:rFonts w:hint="eastAsia" w:ascii="Arial" w:hAnsi="Arial"/>
          <w:sz w:val="24"/>
          <w:szCs w:val="24"/>
          <w:highlight w:val="none"/>
          <w:lang w:bidi="ar"/>
        </w:rPr>
        <w:t>个月数据维护时间。</w:t>
      </w:r>
    </w:p>
    <w:p w14:paraId="7E5FE9FA">
      <w:pPr>
        <w:widowControl/>
        <w:snapToGrid w:val="0"/>
        <w:spacing w:line="360" w:lineRule="auto"/>
        <w:ind w:firstLine="482" w:firstLineChars="200"/>
        <w:jc w:val="left"/>
        <w:rPr>
          <w:rFonts w:hint="eastAsia" w:ascii="宋体" w:hAnsi="宋体" w:cs="宋体"/>
          <w:b/>
          <w:bCs/>
          <w:sz w:val="24"/>
          <w:szCs w:val="24"/>
          <w:highlight w:val="none"/>
          <w:lang w:val="zh-CN" w:bidi="ar"/>
        </w:rPr>
      </w:pPr>
      <w:r>
        <w:rPr>
          <w:rFonts w:hint="eastAsia" w:ascii="宋体" w:hAnsi="宋体" w:cs="宋体"/>
          <w:b/>
          <w:bCs/>
          <w:sz w:val="24"/>
          <w:szCs w:val="24"/>
          <w:highlight w:val="none"/>
          <w:lang w:bidi="ar"/>
        </w:rPr>
        <w:t>3、付款方式</w:t>
      </w:r>
    </w:p>
    <w:p w14:paraId="34D11CAA">
      <w:pPr>
        <w:widowControl/>
        <w:numPr>
          <w:ilvl w:val="255"/>
          <w:numId w:val="0"/>
        </w:numPr>
        <w:snapToGrid w:val="0"/>
        <w:spacing w:line="360" w:lineRule="auto"/>
        <w:ind w:firstLine="480" w:firstLineChars="200"/>
        <w:jc w:val="left"/>
        <w:rPr>
          <w:rFonts w:hint="eastAsia" w:ascii="宋体" w:hAnsi="宋体" w:cs="宋体"/>
          <w:sz w:val="24"/>
          <w:szCs w:val="24"/>
          <w:highlight w:val="none"/>
          <w:lang w:val="zh-CN" w:bidi="ar"/>
        </w:rPr>
      </w:pPr>
      <w:r>
        <w:rPr>
          <w:rFonts w:hint="eastAsia" w:ascii="宋体" w:hAnsi="宋体" w:cs="宋体"/>
          <w:sz w:val="24"/>
          <w:szCs w:val="24"/>
          <w:highlight w:val="none"/>
          <w:lang w:val="zh-CN" w:bidi="ar"/>
        </w:rPr>
        <w:t>合同签订后，采购人验收</w:t>
      </w:r>
      <w:r>
        <w:rPr>
          <w:rFonts w:hint="eastAsia" w:ascii="宋体" w:hAnsi="宋体" w:cs="宋体"/>
          <w:sz w:val="24"/>
          <w:szCs w:val="24"/>
          <w:highlight w:val="none"/>
          <w:lang w:bidi="ar"/>
        </w:rPr>
        <w:t>合格</w:t>
      </w:r>
      <w:r>
        <w:rPr>
          <w:rFonts w:hint="eastAsia" w:ascii="宋体" w:hAnsi="宋体" w:cs="宋体"/>
          <w:sz w:val="24"/>
          <w:szCs w:val="24"/>
          <w:highlight w:val="none"/>
          <w:lang w:val="zh-CN" w:bidi="ar"/>
        </w:rPr>
        <w:t>后</w:t>
      </w:r>
      <w:r>
        <w:rPr>
          <w:rFonts w:hint="eastAsia" w:ascii="宋体" w:hAnsi="宋体" w:cs="宋体"/>
          <w:sz w:val="24"/>
          <w:szCs w:val="24"/>
          <w:highlight w:val="none"/>
          <w:lang w:bidi="ar"/>
        </w:rPr>
        <w:t>30日内</w:t>
      </w:r>
      <w:r>
        <w:rPr>
          <w:rFonts w:hint="eastAsia" w:ascii="宋体" w:hAnsi="宋体" w:cs="宋体"/>
          <w:sz w:val="24"/>
          <w:szCs w:val="24"/>
          <w:highlight w:val="none"/>
          <w:lang w:val="zh-CN" w:bidi="ar"/>
        </w:rPr>
        <w:t>，采购人一次性支付项目合同的100%金额。付款金额不计利息。</w:t>
      </w:r>
    </w:p>
    <w:p w14:paraId="6A75C7BA">
      <w:pPr>
        <w:snapToGrid w:val="0"/>
        <w:spacing w:line="360" w:lineRule="auto"/>
        <w:ind w:firstLine="482" w:firstLineChars="200"/>
        <w:rPr>
          <w:rFonts w:hint="eastAsia" w:ascii="宋体" w:hAnsi="宋体" w:cs="宋体"/>
          <w:b/>
          <w:bCs/>
          <w:sz w:val="24"/>
          <w:szCs w:val="24"/>
          <w:highlight w:val="none"/>
          <w:lang w:bidi="ar"/>
        </w:rPr>
      </w:pPr>
      <w:r>
        <w:rPr>
          <w:rFonts w:hint="eastAsia" w:ascii="宋体" w:hAnsi="宋体" w:cs="宋体"/>
          <w:b/>
          <w:bCs/>
          <w:sz w:val="24"/>
          <w:szCs w:val="24"/>
          <w:highlight w:val="none"/>
          <w:lang w:bidi="ar"/>
        </w:rPr>
        <w:t>4、知识产权的归属和处理方式</w:t>
      </w:r>
    </w:p>
    <w:p w14:paraId="437C132C">
      <w:pPr>
        <w:snapToGrid w:val="0"/>
        <w:spacing w:line="360" w:lineRule="auto"/>
        <w:ind w:firstLine="480" w:firstLineChars="200"/>
        <w:jc w:val="left"/>
        <w:textAlignment w:val="baseline"/>
        <w:rPr>
          <w:rFonts w:hint="eastAsia" w:ascii="宋体" w:hAnsi="宋体" w:cs="宋体"/>
          <w:sz w:val="24"/>
          <w:szCs w:val="24"/>
          <w:highlight w:val="none"/>
          <w:lang w:bidi="ar"/>
        </w:rPr>
      </w:pPr>
      <w:r>
        <w:rPr>
          <w:rFonts w:hint="eastAsia" w:ascii="宋体" w:hAnsi="宋体" w:cs="宋体"/>
          <w:sz w:val="24"/>
          <w:szCs w:val="24"/>
          <w:highlight w:val="none"/>
          <w:lang w:bidi="ar"/>
        </w:rPr>
        <w:t>成交供应商为执行本项目而提供的设备、技术资料、软件的使用权归采购人所有，该使用权不受时间限制。成交供应商应保证，采购人在中华人民共和国使用该货物或货物的任何一部分时，免受第三方提出的侵犯其专利权、商标权或其他知识产权的指控。如发生此类纠纷，由成交供应商承担一切责任，并赔偿采购人因此遭受的一切损失。采购人无法继续使用该设备或设备使用限制超过本项目约定范围的，成交供应商应当退还全部或部分已付金额。</w:t>
      </w:r>
    </w:p>
    <w:p w14:paraId="36E58030">
      <w:pPr>
        <w:wordWrap w:val="0"/>
        <w:ind w:firstLine="480"/>
        <w:jc w:val="center"/>
        <w:rPr>
          <w:rFonts w:hint="eastAsia" w:ascii="宋体" w:hAnsi="宋体" w:cs="宋体"/>
          <w:szCs w:val="21"/>
          <w:highlight w:val="none"/>
        </w:rPr>
      </w:pPr>
    </w:p>
    <w:p w14:paraId="4676C399">
      <w:pPr>
        <w:wordWrap w:val="0"/>
        <w:ind w:firstLine="480"/>
        <w:jc w:val="center"/>
        <w:rPr>
          <w:rFonts w:hint="eastAsia" w:ascii="宋体" w:hAnsi="宋体" w:cs="宋体"/>
          <w:szCs w:val="21"/>
          <w:highlight w:val="none"/>
        </w:rPr>
      </w:pPr>
    </w:p>
    <w:p w14:paraId="5B122FA6">
      <w:pPr>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r>
    </w:p>
    <w:p w14:paraId="1518860C">
      <w:pPr>
        <w:autoSpaceDE w:val="0"/>
        <w:autoSpaceDN w:val="0"/>
        <w:adjustRightInd w:val="0"/>
        <w:snapToGrid w:val="0"/>
        <w:spacing w:line="360" w:lineRule="auto"/>
        <w:ind w:firstLine="420" w:firstLineChars="200"/>
        <w:jc w:val="center"/>
        <w:rPr>
          <w:color w:val="000000" w:themeColor="text1"/>
          <w:highlight w:val="none"/>
          <w14:textFill>
            <w14:solidFill>
              <w14:schemeClr w14:val="tx1"/>
            </w14:solidFill>
          </w14:textFill>
        </w:rPr>
      </w:pPr>
    </w:p>
    <w:p w14:paraId="14FC04C7">
      <w:pPr>
        <w:pStyle w:val="26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第五章合同主要条款及格式</w:t>
      </w:r>
    </w:p>
    <w:p w14:paraId="23501199">
      <w:pPr>
        <w:pStyle w:val="17"/>
        <w:spacing w:line="360" w:lineRule="auto"/>
        <w:ind w:firstLine="480"/>
        <w:rPr>
          <w:color w:val="000000" w:themeColor="text1"/>
          <w:highlight w:val="none"/>
          <w14:textFill>
            <w14:solidFill>
              <w14:schemeClr w14:val="tx1"/>
            </w14:solidFill>
          </w14:textFill>
        </w:rPr>
      </w:pPr>
      <w:bookmarkStart w:id="6" w:name="_Toc20823315"/>
      <w:bookmarkStart w:id="7" w:name="_Toc513029243"/>
      <w:bookmarkStart w:id="8" w:name="_Toc16938559"/>
      <w:r>
        <w:rPr>
          <w:color w:val="000000" w:themeColor="text1"/>
          <w:highlight w:val="none"/>
          <w14:textFill>
            <w14:solidFill>
              <w14:schemeClr w14:val="tx1"/>
            </w14:solidFill>
          </w14:textFill>
        </w:rPr>
        <w:t>以下为成交后签订本项目合同的通用条款，成交人不得提出实质性的修改，关于专用条款将由采购人与成交人结合本项目具体情况协商后签订。</w:t>
      </w:r>
    </w:p>
    <w:bookmarkEnd w:id="6"/>
    <w:bookmarkEnd w:id="7"/>
    <w:bookmarkEnd w:id="8"/>
    <w:p w14:paraId="51BFE31D">
      <w:pPr>
        <w:widowControl/>
        <w:snapToGrid w:val="0"/>
        <w:spacing w:before="19"/>
        <w:ind w:left="-358" w:leftChars="-255" w:right="-334" w:rightChars="-159" w:hanging="177" w:hangingChars="49"/>
        <w:jc w:val="center"/>
        <w:rPr>
          <w:rFonts w:ascii="Times New Roman" w:hAnsi="Times New Roman" w:eastAsia="仿宋_GB2312"/>
          <w:b/>
          <w:sz w:val="36"/>
          <w:highlight w:val="none"/>
        </w:rPr>
      </w:pPr>
      <w:bookmarkStart w:id="9" w:name="_Hlt16619369"/>
      <w:bookmarkEnd w:id="9"/>
      <w:r>
        <w:rPr>
          <w:rFonts w:ascii="Times New Roman" w:hAnsi="Times New Roman" w:eastAsia="仿宋_GB2312"/>
          <w:b/>
          <w:sz w:val="36"/>
          <w:highlight w:val="none"/>
        </w:rPr>
        <w:t>南京邮电大学采购合同</w:t>
      </w:r>
    </w:p>
    <w:p w14:paraId="1B552E52">
      <w:pPr>
        <w:spacing w:line="360" w:lineRule="auto"/>
        <w:jc w:val="center"/>
        <w:rPr>
          <w:b/>
          <w:bCs/>
          <w:szCs w:val="21"/>
          <w:highlight w:val="none"/>
        </w:rPr>
      </w:pPr>
      <w:r>
        <w:rPr>
          <w:b/>
          <w:bCs/>
          <w:szCs w:val="21"/>
          <w:highlight w:val="none"/>
        </w:rPr>
        <w:t>采购合同（仅供参考最终以实际签署为准）</w:t>
      </w:r>
    </w:p>
    <w:p w14:paraId="2DDEBA76">
      <w:pPr>
        <w:pStyle w:val="22"/>
        <w:adjustRightInd w:val="0"/>
        <w:snapToGrid w:val="0"/>
        <w:spacing w:line="360" w:lineRule="auto"/>
        <w:ind w:firstLine="422" w:firstLineChars="200"/>
        <w:rPr>
          <w:rFonts w:hint="eastAsia" w:hAnsi="宋体" w:cs="宋体"/>
          <w:b/>
          <w:bCs/>
          <w:highlight w:val="none"/>
          <w:u w:val="single"/>
        </w:rPr>
      </w:pPr>
      <w:bookmarkStart w:id="10" w:name="_Hlk70090906"/>
      <w:r>
        <w:rPr>
          <w:rFonts w:hint="eastAsia" w:hAnsi="宋体" w:cs="宋体"/>
          <w:b/>
          <w:bCs/>
          <w:highlight w:val="none"/>
        </w:rPr>
        <w:t>项目名称：</w:t>
      </w:r>
      <w:r>
        <w:rPr>
          <w:rFonts w:hint="eastAsia" w:hAnsi="宋体" w:cs="宋体"/>
          <w:b/>
          <w:bCs/>
          <w:highlight w:val="none"/>
          <w:u w:val="single"/>
        </w:rPr>
        <w:t xml:space="preserve">            </w:t>
      </w:r>
    </w:p>
    <w:p w14:paraId="54A3FCF5">
      <w:pPr>
        <w:pStyle w:val="22"/>
        <w:adjustRightInd w:val="0"/>
        <w:snapToGrid w:val="0"/>
        <w:spacing w:line="360" w:lineRule="auto"/>
        <w:ind w:firstLine="422" w:firstLineChars="200"/>
        <w:rPr>
          <w:rFonts w:hint="eastAsia" w:hAnsi="宋体" w:cs="宋体"/>
          <w:b/>
          <w:bCs/>
          <w:highlight w:val="none"/>
          <w:u w:val="single"/>
        </w:rPr>
      </w:pPr>
      <w:r>
        <w:rPr>
          <w:rFonts w:hint="eastAsia" w:hAnsi="宋体" w:cs="宋体"/>
          <w:b/>
          <w:bCs/>
          <w:highlight w:val="none"/>
        </w:rPr>
        <w:t>项目编号：</w:t>
      </w:r>
      <w:r>
        <w:rPr>
          <w:rFonts w:hint="eastAsia" w:hAnsi="宋体" w:cs="宋体"/>
          <w:highlight w:val="none"/>
          <w:u w:val="single"/>
        </w:rPr>
        <w:t xml:space="preserve">            </w:t>
      </w:r>
    </w:p>
    <w:p w14:paraId="322C36C5">
      <w:pPr>
        <w:pStyle w:val="22"/>
        <w:adjustRightInd w:val="0"/>
        <w:snapToGrid w:val="0"/>
        <w:spacing w:line="360" w:lineRule="auto"/>
        <w:ind w:firstLine="422" w:firstLineChars="200"/>
        <w:rPr>
          <w:rFonts w:hint="default" w:hAnsi="宋体" w:eastAsia="宋体" w:cs="宋体"/>
          <w:b/>
          <w:bCs/>
          <w:highlight w:val="none"/>
          <w:u w:val="single"/>
          <w:lang w:val="en-US" w:eastAsia="zh-CN"/>
        </w:rPr>
      </w:pPr>
      <w:r>
        <w:rPr>
          <w:rFonts w:hint="eastAsia" w:hAnsi="宋体" w:cs="宋体"/>
          <w:b/>
          <w:bCs/>
          <w:highlight w:val="none"/>
        </w:rPr>
        <w:t>甲方：</w:t>
      </w:r>
      <w:r>
        <w:rPr>
          <w:rFonts w:hint="eastAsia" w:hAnsi="宋体" w:cs="宋体"/>
          <w:b/>
          <w:bCs/>
          <w:highlight w:val="none"/>
          <w:u w:val="single"/>
        </w:rPr>
        <w:t xml:space="preserve"> </w:t>
      </w:r>
      <w:r>
        <w:rPr>
          <w:rFonts w:hint="eastAsia" w:hAnsi="宋体" w:cs="宋体"/>
          <w:highlight w:val="none"/>
          <w:u w:val="single"/>
        </w:rPr>
        <w:t xml:space="preserve">            </w:t>
      </w:r>
      <w:r>
        <w:rPr>
          <w:rFonts w:hint="eastAsia" w:hAnsi="宋体" w:cs="宋体"/>
          <w:highlight w:val="none"/>
          <w:u w:val="single"/>
          <w:lang w:val="en-US" w:eastAsia="zh-CN"/>
        </w:rPr>
        <w:t xml:space="preserve">            </w:t>
      </w:r>
    </w:p>
    <w:p w14:paraId="653DEF64">
      <w:pPr>
        <w:pStyle w:val="22"/>
        <w:adjustRightInd w:val="0"/>
        <w:snapToGrid w:val="0"/>
        <w:spacing w:line="360" w:lineRule="auto"/>
        <w:ind w:firstLine="422" w:firstLineChars="200"/>
        <w:rPr>
          <w:rFonts w:hint="eastAsia" w:hAnsi="宋体" w:cs="宋体"/>
          <w:b/>
          <w:bCs/>
          <w:highlight w:val="none"/>
          <w:u w:val="single"/>
        </w:rPr>
      </w:pPr>
      <w:r>
        <w:rPr>
          <w:rFonts w:hint="eastAsia" w:hAnsi="宋体" w:cs="宋体"/>
          <w:b/>
          <w:bCs/>
          <w:highlight w:val="none"/>
        </w:rPr>
        <w:t>乙方：</w:t>
      </w:r>
      <w:r>
        <w:rPr>
          <w:rFonts w:hint="eastAsia" w:hAnsi="宋体" w:cs="宋体"/>
          <w:b/>
          <w:bCs/>
          <w:highlight w:val="none"/>
          <w:u w:val="single"/>
        </w:rPr>
        <w:t xml:space="preserve">                         </w:t>
      </w:r>
    </w:p>
    <w:p w14:paraId="1415C8A4">
      <w:pPr>
        <w:pStyle w:val="22"/>
        <w:adjustRightInd w:val="0"/>
        <w:snapToGrid w:val="0"/>
        <w:spacing w:line="360" w:lineRule="auto"/>
        <w:ind w:firstLine="420" w:firstLineChars="200"/>
        <w:rPr>
          <w:rFonts w:hint="eastAsia" w:hAnsi="宋体" w:cs="宋体"/>
          <w:b/>
          <w:highlight w:val="none"/>
        </w:rPr>
      </w:pPr>
      <w:r>
        <w:rPr>
          <w:rFonts w:hint="eastAsia" w:hAnsi="宋体" w:cs="宋体"/>
          <w:highlight w:val="none"/>
        </w:rPr>
        <w:t>甲、乙双方根据《中华人民共和国民法典》等法律法规规定，按照项目的公开招标采购结果，签署本合同。</w:t>
      </w:r>
    </w:p>
    <w:p w14:paraId="22BEF1FA">
      <w:pPr>
        <w:pStyle w:val="22"/>
        <w:adjustRightInd w:val="0"/>
        <w:snapToGrid w:val="0"/>
        <w:spacing w:line="360" w:lineRule="auto"/>
        <w:ind w:firstLine="422" w:firstLineChars="200"/>
        <w:rPr>
          <w:rFonts w:hint="eastAsia" w:hAnsi="宋体" w:cs="宋体"/>
          <w:b/>
          <w:highlight w:val="none"/>
        </w:rPr>
      </w:pPr>
      <w:bookmarkStart w:id="11" w:name="_Hlk45477355"/>
      <w:r>
        <w:rPr>
          <w:rFonts w:hint="eastAsia" w:hAnsi="宋体" w:cs="宋体"/>
          <w:b/>
          <w:highlight w:val="none"/>
        </w:rPr>
        <w:t>一、采购标的</w:t>
      </w:r>
    </w:p>
    <w:p w14:paraId="1255D8B8">
      <w:pPr>
        <w:pStyle w:val="22"/>
        <w:adjustRightInd w:val="0"/>
        <w:snapToGrid w:val="0"/>
        <w:spacing w:line="360" w:lineRule="auto"/>
        <w:ind w:firstLine="420" w:firstLineChars="200"/>
        <w:rPr>
          <w:rFonts w:hint="eastAsia" w:hAnsi="宋体" w:cs="宋体"/>
          <w:highlight w:val="none"/>
        </w:rPr>
      </w:pPr>
      <w:r>
        <w:rPr>
          <w:rFonts w:hint="eastAsia" w:hAnsi="宋体" w:cs="宋体"/>
          <w:highlight w:val="none"/>
        </w:rPr>
        <w:t>1.1乙方向甲方提供的服务内容：（具体的服务的内容、要求、技术参数、服务质量等详见采购文件、中标供应商的响应文件及采购过程中有关澄清、承诺文件）。</w:t>
      </w:r>
    </w:p>
    <w:p w14:paraId="0267B69B">
      <w:pPr>
        <w:pStyle w:val="22"/>
        <w:adjustRightInd w:val="0"/>
        <w:snapToGrid w:val="0"/>
        <w:spacing w:line="360" w:lineRule="auto"/>
        <w:ind w:firstLine="422" w:firstLineChars="200"/>
        <w:rPr>
          <w:rFonts w:hint="eastAsia" w:hAnsi="宋体" w:cs="宋体"/>
          <w:b/>
          <w:highlight w:val="none"/>
        </w:rPr>
      </w:pPr>
      <w:r>
        <w:rPr>
          <w:rFonts w:hint="eastAsia" w:hAnsi="宋体" w:cs="宋体"/>
          <w:b/>
          <w:highlight w:val="none"/>
        </w:rPr>
        <w:t>二、合同金额</w:t>
      </w:r>
    </w:p>
    <w:p w14:paraId="5FD50EC8">
      <w:pPr>
        <w:pStyle w:val="22"/>
        <w:adjustRightInd w:val="0"/>
        <w:snapToGrid w:val="0"/>
        <w:spacing w:line="360" w:lineRule="auto"/>
        <w:ind w:firstLine="420" w:firstLineChars="200"/>
        <w:rPr>
          <w:rFonts w:hint="eastAsia" w:hAnsi="宋体" w:cs="宋体"/>
          <w:highlight w:val="none"/>
        </w:rPr>
      </w:pPr>
      <w:r>
        <w:rPr>
          <w:rFonts w:hint="eastAsia" w:hAnsi="宋体" w:cs="宋体"/>
          <w:highlight w:val="none"/>
        </w:rPr>
        <w:t>2.1本合同具体租赁费用如下：</w:t>
      </w:r>
    </w:p>
    <w:tbl>
      <w:tblPr>
        <w:tblStyle w:val="4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94"/>
        <w:gridCol w:w="2887"/>
        <w:gridCol w:w="3144"/>
        <w:gridCol w:w="2233"/>
      </w:tblGrid>
      <w:tr w14:paraId="5A5C1C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0" w:hRule="exact"/>
        </w:trPr>
        <w:tc>
          <w:tcPr>
            <w:tcW w:w="1233" w:type="dxa"/>
            <w:vAlign w:val="center"/>
          </w:tcPr>
          <w:p w14:paraId="0BA4EA86">
            <w:pPr>
              <w:pStyle w:val="22"/>
              <w:adjustRightInd w:val="0"/>
              <w:snapToGrid w:val="0"/>
              <w:spacing w:line="360" w:lineRule="auto"/>
              <w:jc w:val="center"/>
              <w:rPr>
                <w:rFonts w:hint="eastAsia" w:hAnsi="宋体" w:cs="宋体"/>
                <w:highlight w:val="none"/>
              </w:rPr>
            </w:pPr>
            <w:r>
              <w:rPr>
                <w:rFonts w:hint="eastAsia" w:hAnsi="宋体" w:cs="宋体"/>
                <w:highlight w:val="none"/>
              </w:rPr>
              <w:t>标段号</w:t>
            </w:r>
          </w:p>
        </w:tc>
        <w:tc>
          <w:tcPr>
            <w:tcW w:w="3012" w:type="dxa"/>
            <w:vAlign w:val="center"/>
          </w:tcPr>
          <w:p w14:paraId="50C5D552">
            <w:pPr>
              <w:pStyle w:val="22"/>
              <w:adjustRightInd w:val="0"/>
              <w:snapToGrid w:val="0"/>
              <w:spacing w:line="360" w:lineRule="auto"/>
              <w:jc w:val="center"/>
              <w:rPr>
                <w:rFonts w:hint="eastAsia" w:hAnsi="宋体" w:cs="宋体"/>
                <w:highlight w:val="none"/>
              </w:rPr>
            </w:pPr>
            <w:r>
              <w:rPr>
                <w:rFonts w:hint="eastAsia" w:hAnsi="宋体" w:cs="宋体"/>
                <w:highlight w:val="none"/>
              </w:rPr>
              <w:t>服务项目</w:t>
            </w:r>
          </w:p>
        </w:tc>
        <w:tc>
          <w:tcPr>
            <w:tcW w:w="3271" w:type="dxa"/>
            <w:vAlign w:val="center"/>
          </w:tcPr>
          <w:p w14:paraId="50957EEF">
            <w:pPr>
              <w:pStyle w:val="22"/>
              <w:adjustRightInd w:val="0"/>
              <w:snapToGrid w:val="0"/>
              <w:spacing w:line="360" w:lineRule="auto"/>
              <w:jc w:val="center"/>
              <w:rPr>
                <w:rFonts w:hint="eastAsia" w:hAnsi="宋体" w:cs="宋体"/>
                <w:highlight w:val="none"/>
              </w:rPr>
            </w:pPr>
            <w:r>
              <w:rPr>
                <w:rFonts w:hint="eastAsia" w:hAnsi="宋体" w:cs="宋体"/>
                <w:highlight w:val="none"/>
              </w:rPr>
              <w:t>技术参数（合同签订时按中标供应商实际参数填写）</w:t>
            </w:r>
          </w:p>
        </w:tc>
        <w:tc>
          <w:tcPr>
            <w:tcW w:w="2303" w:type="dxa"/>
            <w:vAlign w:val="center"/>
          </w:tcPr>
          <w:p w14:paraId="12336FFE">
            <w:pPr>
              <w:pStyle w:val="22"/>
              <w:adjustRightInd w:val="0"/>
              <w:snapToGrid w:val="0"/>
              <w:spacing w:line="360" w:lineRule="auto"/>
              <w:jc w:val="center"/>
              <w:rPr>
                <w:rFonts w:hint="eastAsia" w:hAnsi="宋体" w:cs="宋体"/>
                <w:highlight w:val="none"/>
              </w:rPr>
            </w:pPr>
            <w:r>
              <w:rPr>
                <w:rFonts w:hint="eastAsia" w:hAnsi="宋体" w:cs="宋体"/>
                <w:highlight w:val="none"/>
              </w:rPr>
              <w:t>租赁费用（元/周期（三天））</w:t>
            </w:r>
          </w:p>
        </w:tc>
      </w:tr>
      <w:tr w14:paraId="6AFA67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exact"/>
        </w:trPr>
        <w:tc>
          <w:tcPr>
            <w:tcW w:w="1233" w:type="dxa"/>
            <w:vAlign w:val="center"/>
          </w:tcPr>
          <w:p w14:paraId="1AC1CB56">
            <w:pPr>
              <w:pStyle w:val="22"/>
              <w:adjustRightInd w:val="0"/>
              <w:snapToGrid w:val="0"/>
              <w:spacing w:line="360" w:lineRule="auto"/>
              <w:jc w:val="center"/>
              <w:rPr>
                <w:rFonts w:hint="eastAsia" w:hAnsi="宋体" w:cs="宋体"/>
                <w:highlight w:val="none"/>
              </w:rPr>
            </w:pPr>
          </w:p>
        </w:tc>
        <w:tc>
          <w:tcPr>
            <w:tcW w:w="3012" w:type="dxa"/>
            <w:vAlign w:val="center"/>
          </w:tcPr>
          <w:p w14:paraId="17A26D19">
            <w:pPr>
              <w:pStyle w:val="22"/>
              <w:adjustRightInd w:val="0"/>
              <w:snapToGrid w:val="0"/>
              <w:spacing w:line="360" w:lineRule="auto"/>
              <w:jc w:val="center"/>
              <w:rPr>
                <w:rFonts w:hint="eastAsia" w:hAnsi="宋体" w:cs="宋体"/>
                <w:highlight w:val="none"/>
              </w:rPr>
            </w:pPr>
          </w:p>
        </w:tc>
        <w:tc>
          <w:tcPr>
            <w:tcW w:w="3271" w:type="dxa"/>
            <w:vAlign w:val="center"/>
          </w:tcPr>
          <w:p w14:paraId="4D401D2A">
            <w:pPr>
              <w:pStyle w:val="22"/>
              <w:adjustRightInd w:val="0"/>
              <w:snapToGrid w:val="0"/>
              <w:spacing w:line="360" w:lineRule="auto"/>
              <w:jc w:val="center"/>
              <w:rPr>
                <w:rFonts w:hint="eastAsia" w:hAnsi="宋体" w:cs="宋体"/>
                <w:highlight w:val="none"/>
              </w:rPr>
            </w:pPr>
          </w:p>
        </w:tc>
        <w:tc>
          <w:tcPr>
            <w:tcW w:w="2303" w:type="dxa"/>
            <w:vAlign w:val="center"/>
          </w:tcPr>
          <w:p w14:paraId="2FABC03B">
            <w:pPr>
              <w:pStyle w:val="22"/>
              <w:adjustRightInd w:val="0"/>
              <w:snapToGrid w:val="0"/>
              <w:spacing w:line="360" w:lineRule="auto"/>
              <w:jc w:val="center"/>
              <w:rPr>
                <w:rFonts w:hint="eastAsia" w:hAnsi="宋体" w:cs="宋体"/>
                <w:highlight w:val="none"/>
              </w:rPr>
            </w:pPr>
          </w:p>
        </w:tc>
      </w:tr>
    </w:tbl>
    <w:p w14:paraId="235FCD0C">
      <w:pPr>
        <w:pStyle w:val="22"/>
        <w:adjustRightInd w:val="0"/>
        <w:snapToGrid w:val="0"/>
        <w:spacing w:line="360" w:lineRule="auto"/>
        <w:ind w:firstLine="420" w:firstLineChars="200"/>
        <w:rPr>
          <w:rFonts w:hint="eastAsia" w:hAnsi="宋体" w:cs="宋体"/>
          <w:highlight w:val="none"/>
        </w:rPr>
      </w:pPr>
      <w:r>
        <w:rPr>
          <w:rFonts w:hint="eastAsia" w:hAnsi="宋体" w:cs="宋体"/>
          <w:highlight w:val="none"/>
        </w:rPr>
        <w:t>2.2本合同金额包含完成项目所需的人工费、材料费、管理费、人员培训、保险、利润、税金、政策性文件规定及合同包含的所有风险、责任等各项应有费用。</w:t>
      </w:r>
    </w:p>
    <w:p w14:paraId="2D49FB3C">
      <w:pPr>
        <w:pStyle w:val="22"/>
        <w:adjustRightInd w:val="0"/>
        <w:snapToGrid w:val="0"/>
        <w:spacing w:line="360" w:lineRule="auto"/>
        <w:ind w:firstLine="422" w:firstLineChars="200"/>
        <w:rPr>
          <w:rFonts w:hint="eastAsia" w:hAnsi="宋体" w:cs="宋体"/>
          <w:b/>
          <w:highlight w:val="none"/>
        </w:rPr>
      </w:pPr>
      <w:r>
        <w:rPr>
          <w:rFonts w:hint="eastAsia" w:hAnsi="宋体" w:cs="宋体"/>
          <w:b/>
          <w:highlight w:val="none"/>
        </w:rPr>
        <w:t>三、合同款支付</w:t>
      </w:r>
    </w:p>
    <w:p w14:paraId="7E31E668">
      <w:pPr>
        <w:adjustRightInd w:val="0"/>
        <w:snapToGrid w:val="0"/>
        <w:spacing w:line="360" w:lineRule="auto"/>
        <w:ind w:firstLine="420" w:firstLineChars="200"/>
        <w:rPr>
          <w:rFonts w:hint="eastAsia" w:ascii="宋体" w:hAnsi="宋体" w:eastAsia="宋体" w:cs="宋体"/>
          <w:sz w:val="21"/>
          <w:szCs w:val="22"/>
          <w:highlight w:val="none"/>
          <w:lang w:val="zh-CN" w:eastAsia="zh-CN" w:bidi="ar-SA"/>
        </w:rPr>
      </w:pPr>
      <w:r>
        <w:rPr>
          <w:rFonts w:hint="eastAsia" w:ascii="宋体" w:hAnsi="宋体" w:eastAsia="宋体" w:cs="宋体"/>
          <w:sz w:val="21"/>
          <w:szCs w:val="22"/>
          <w:highlight w:val="none"/>
          <w:lang w:val="zh-CN" w:eastAsia="zh-CN" w:bidi="ar-SA"/>
        </w:rPr>
        <w:t>合同签订后，采购人验收</w:t>
      </w:r>
      <w:r>
        <w:rPr>
          <w:rFonts w:hint="eastAsia" w:ascii="宋体" w:hAnsi="宋体" w:eastAsia="宋体" w:cs="宋体"/>
          <w:sz w:val="21"/>
          <w:szCs w:val="22"/>
          <w:highlight w:val="none"/>
          <w:lang w:val="en-US" w:eastAsia="zh-CN" w:bidi="ar-SA"/>
        </w:rPr>
        <w:t>合格</w:t>
      </w:r>
      <w:r>
        <w:rPr>
          <w:rFonts w:hint="eastAsia" w:ascii="宋体" w:hAnsi="宋体" w:eastAsia="宋体" w:cs="宋体"/>
          <w:sz w:val="21"/>
          <w:szCs w:val="22"/>
          <w:highlight w:val="none"/>
          <w:lang w:val="zh-CN" w:eastAsia="zh-CN" w:bidi="ar-SA"/>
        </w:rPr>
        <w:t>后</w:t>
      </w:r>
      <w:r>
        <w:rPr>
          <w:rFonts w:hint="eastAsia" w:ascii="宋体" w:hAnsi="宋体" w:eastAsia="宋体" w:cs="宋体"/>
          <w:sz w:val="21"/>
          <w:szCs w:val="22"/>
          <w:highlight w:val="none"/>
          <w:lang w:val="en-US" w:eastAsia="zh-CN" w:bidi="ar-SA"/>
        </w:rPr>
        <w:t>30日内</w:t>
      </w:r>
      <w:r>
        <w:rPr>
          <w:rFonts w:hint="eastAsia" w:ascii="宋体" w:hAnsi="宋体" w:eastAsia="宋体" w:cs="宋体"/>
          <w:sz w:val="21"/>
          <w:szCs w:val="22"/>
          <w:highlight w:val="none"/>
          <w:lang w:val="zh-CN" w:eastAsia="zh-CN" w:bidi="ar-SA"/>
        </w:rPr>
        <w:t>，采购人一次性支付项目合同的100%金额。付款金额不计利息。</w:t>
      </w:r>
    </w:p>
    <w:p w14:paraId="20162767">
      <w:pPr>
        <w:adjustRightInd w:val="0"/>
        <w:snapToGrid w:val="0"/>
        <w:spacing w:line="360" w:lineRule="auto"/>
        <w:ind w:firstLine="422" w:firstLineChars="200"/>
        <w:rPr>
          <w:b/>
          <w:szCs w:val="21"/>
          <w:highlight w:val="none"/>
        </w:rPr>
      </w:pPr>
      <w:r>
        <w:rPr>
          <w:rFonts w:hint="eastAsia"/>
          <w:b/>
          <w:szCs w:val="21"/>
          <w:highlight w:val="none"/>
        </w:rPr>
        <w:t>四、组成本合同的有关文件</w:t>
      </w:r>
    </w:p>
    <w:p w14:paraId="0CF24E46">
      <w:pPr>
        <w:pStyle w:val="22"/>
        <w:adjustRightInd w:val="0"/>
        <w:snapToGrid w:val="0"/>
        <w:spacing w:line="360" w:lineRule="auto"/>
        <w:ind w:firstLine="420" w:firstLineChars="200"/>
        <w:rPr>
          <w:rFonts w:hint="eastAsia" w:hAnsi="宋体" w:cs="宋体"/>
          <w:highlight w:val="none"/>
        </w:rPr>
      </w:pPr>
      <w:r>
        <w:rPr>
          <w:rFonts w:hint="eastAsia" w:hAnsi="宋体" w:cs="宋体"/>
          <w:highlight w:val="none"/>
        </w:rPr>
        <w:t>4.1本项目采购文件、乙方的响应文件及采购过程中有关澄清、承诺文件均为本合同有效附件，是本合同不可分割的组成部分，与本合同具有同等法律效力。</w:t>
      </w:r>
    </w:p>
    <w:p w14:paraId="46B17B37">
      <w:pPr>
        <w:pStyle w:val="22"/>
        <w:adjustRightInd w:val="0"/>
        <w:snapToGrid w:val="0"/>
        <w:spacing w:line="360" w:lineRule="auto"/>
        <w:ind w:firstLine="422" w:firstLineChars="200"/>
        <w:rPr>
          <w:rFonts w:hint="eastAsia" w:hAnsi="宋体" w:cs="宋体"/>
          <w:b/>
          <w:highlight w:val="none"/>
        </w:rPr>
      </w:pPr>
      <w:r>
        <w:rPr>
          <w:rFonts w:hint="eastAsia" w:hAnsi="宋体" w:cs="宋体"/>
          <w:b/>
          <w:highlight w:val="none"/>
        </w:rPr>
        <w:t>五、租赁期限、服务地点</w:t>
      </w:r>
    </w:p>
    <w:p w14:paraId="21D0D821">
      <w:pPr>
        <w:pStyle w:val="257"/>
        <w:snapToGrid w:val="0"/>
        <w:spacing w:before="0" w:after="0"/>
        <w:ind w:firstLine="420" w:firstLineChars="200"/>
        <w:rPr>
          <w:rFonts w:hint="eastAsia" w:ascii="宋体" w:hAnsi="宋体"/>
          <w:sz w:val="21"/>
          <w:szCs w:val="21"/>
          <w:highlight w:val="none"/>
        </w:rPr>
      </w:pPr>
      <w:r>
        <w:rPr>
          <w:rFonts w:hint="eastAsia" w:ascii="宋体" w:hAnsi="宋体"/>
          <w:sz w:val="21"/>
          <w:szCs w:val="21"/>
          <w:highlight w:val="none"/>
        </w:rPr>
        <w:t>5.1租赁期限：              。</w:t>
      </w:r>
    </w:p>
    <w:p w14:paraId="64003A16">
      <w:pPr>
        <w:pStyle w:val="22"/>
        <w:adjustRightInd w:val="0"/>
        <w:snapToGrid w:val="0"/>
        <w:spacing w:line="360" w:lineRule="auto"/>
        <w:ind w:firstLine="420" w:firstLineChars="200"/>
        <w:rPr>
          <w:rFonts w:hint="eastAsia" w:hAnsi="宋体" w:cs="宋体"/>
          <w:bCs/>
          <w:highlight w:val="none"/>
        </w:rPr>
      </w:pPr>
      <w:r>
        <w:rPr>
          <w:rFonts w:hint="eastAsia" w:hAnsi="宋体" w:cs="宋体"/>
          <w:bCs/>
          <w:highlight w:val="none"/>
        </w:rPr>
        <w:t>5.2服务地点：</w:t>
      </w:r>
      <w:r>
        <w:rPr>
          <w:rFonts w:hint="eastAsia" w:hAnsi="宋体" w:cs="宋体"/>
          <w:bCs/>
          <w:highlight w:val="none"/>
          <w:u w:val="single"/>
        </w:rPr>
        <w:t xml:space="preserve">                     </w:t>
      </w:r>
      <w:r>
        <w:rPr>
          <w:rFonts w:hint="eastAsia" w:hAnsi="宋体" w:cs="宋体"/>
          <w:bCs/>
          <w:highlight w:val="none"/>
        </w:rPr>
        <w:t>。</w:t>
      </w:r>
    </w:p>
    <w:p w14:paraId="77C13E7F">
      <w:pPr>
        <w:adjustRightInd w:val="0"/>
        <w:snapToGrid w:val="0"/>
        <w:spacing w:line="360" w:lineRule="auto"/>
        <w:ind w:firstLine="422" w:firstLineChars="200"/>
        <w:rPr>
          <w:b/>
          <w:szCs w:val="21"/>
          <w:highlight w:val="none"/>
        </w:rPr>
      </w:pPr>
      <w:r>
        <w:rPr>
          <w:rFonts w:hint="eastAsia"/>
          <w:b/>
          <w:szCs w:val="21"/>
          <w:highlight w:val="none"/>
        </w:rPr>
        <w:t>六、转包或分包</w:t>
      </w:r>
    </w:p>
    <w:p w14:paraId="4B878C8A">
      <w:pPr>
        <w:adjustRightInd w:val="0"/>
        <w:snapToGrid w:val="0"/>
        <w:spacing w:line="360" w:lineRule="auto"/>
        <w:ind w:firstLine="420" w:firstLineChars="200"/>
        <w:rPr>
          <w:szCs w:val="21"/>
          <w:highlight w:val="none"/>
        </w:rPr>
      </w:pPr>
      <w:r>
        <w:rPr>
          <w:rFonts w:hint="eastAsia"/>
          <w:szCs w:val="21"/>
          <w:highlight w:val="none"/>
        </w:rPr>
        <w:t>6.1除非得到甲方的书面同意，乙方不得将部分分包给他人承接。</w:t>
      </w:r>
    </w:p>
    <w:p w14:paraId="2A277475">
      <w:pPr>
        <w:adjustRightInd w:val="0"/>
        <w:snapToGrid w:val="0"/>
        <w:spacing w:line="360" w:lineRule="auto"/>
        <w:ind w:firstLine="422" w:firstLineChars="200"/>
        <w:rPr>
          <w:szCs w:val="21"/>
          <w:highlight w:val="none"/>
        </w:rPr>
      </w:pPr>
      <w:r>
        <w:rPr>
          <w:rFonts w:hint="eastAsia"/>
          <w:b/>
          <w:bCs/>
          <w:szCs w:val="21"/>
          <w:highlight w:val="none"/>
        </w:rPr>
        <w:t>七、甲方权利和义务：</w:t>
      </w:r>
    </w:p>
    <w:p w14:paraId="46AB7CAD">
      <w:pPr>
        <w:adjustRightInd w:val="0"/>
        <w:snapToGrid w:val="0"/>
        <w:spacing w:line="360" w:lineRule="auto"/>
        <w:ind w:firstLine="420" w:firstLineChars="200"/>
        <w:rPr>
          <w:szCs w:val="21"/>
          <w:highlight w:val="none"/>
          <w:u w:val="single"/>
        </w:rPr>
      </w:pPr>
      <w:r>
        <w:rPr>
          <w:rFonts w:hint="eastAsia"/>
          <w:szCs w:val="21"/>
          <w:highlight w:val="none"/>
        </w:rPr>
        <w:t>7.1甲方依据采购文件上的项目要求、乙方投标文件承诺及国家有关质量标准进行对乙方提供的服务及履行本合同情况实行考核。</w:t>
      </w:r>
    </w:p>
    <w:p w14:paraId="3BDAE053">
      <w:pPr>
        <w:adjustRightInd w:val="0"/>
        <w:snapToGrid w:val="0"/>
        <w:spacing w:line="360" w:lineRule="auto"/>
        <w:ind w:firstLine="420" w:firstLineChars="200"/>
        <w:rPr>
          <w:szCs w:val="21"/>
          <w:highlight w:val="none"/>
        </w:rPr>
      </w:pPr>
      <w:r>
        <w:rPr>
          <w:rFonts w:hint="eastAsia"/>
          <w:szCs w:val="21"/>
          <w:highlight w:val="none"/>
        </w:rPr>
        <w:t>7.2因突发情况，甲方需调动乙方人员和设备时，乙方应服从安排并予以配合。</w:t>
      </w:r>
    </w:p>
    <w:p w14:paraId="56DCA412">
      <w:pPr>
        <w:adjustRightInd w:val="0"/>
        <w:snapToGrid w:val="0"/>
        <w:spacing w:line="360" w:lineRule="auto"/>
        <w:ind w:firstLine="420" w:firstLineChars="200"/>
        <w:rPr>
          <w:szCs w:val="21"/>
          <w:highlight w:val="none"/>
        </w:rPr>
      </w:pPr>
      <w:r>
        <w:rPr>
          <w:rFonts w:hint="eastAsia"/>
          <w:szCs w:val="21"/>
          <w:highlight w:val="none"/>
        </w:rPr>
        <w:t>7.3甲方有权根据国家政策或法律法规的变动对服务的需求标准和质量做出相应变动。</w:t>
      </w:r>
    </w:p>
    <w:p w14:paraId="698F3129">
      <w:pPr>
        <w:adjustRightInd w:val="0"/>
        <w:snapToGrid w:val="0"/>
        <w:spacing w:line="360" w:lineRule="auto"/>
        <w:ind w:firstLine="422" w:firstLineChars="200"/>
        <w:rPr>
          <w:szCs w:val="21"/>
          <w:highlight w:val="none"/>
        </w:rPr>
      </w:pPr>
      <w:r>
        <w:rPr>
          <w:rFonts w:hint="eastAsia"/>
          <w:b/>
          <w:bCs/>
          <w:szCs w:val="21"/>
          <w:highlight w:val="none"/>
        </w:rPr>
        <w:t>八、乙方权利和义务：</w:t>
      </w:r>
    </w:p>
    <w:p w14:paraId="355DDDF1">
      <w:pPr>
        <w:adjustRightInd w:val="0"/>
        <w:snapToGrid w:val="0"/>
        <w:spacing w:line="360" w:lineRule="auto"/>
        <w:ind w:firstLine="420" w:firstLineChars="200"/>
        <w:rPr>
          <w:szCs w:val="21"/>
          <w:highlight w:val="none"/>
        </w:rPr>
      </w:pPr>
      <w:r>
        <w:rPr>
          <w:rFonts w:hint="eastAsia"/>
          <w:szCs w:val="21"/>
          <w:highlight w:val="none"/>
        </w:rPr>
        <w:t>8.1乙方应根据国家标准、行业标准和规范要求、采购文件规定的服务质量标准和有关要求及响应文件所作的承诺完成服务工作。</w:t>
      </w:r>
    </w:p>
    <w:p w14:paraId="6D183D8A">
      <w:pPr>
        <w:adjustRightInd w:val="0"/>
        <w:snapToGrid w:val="0"/>
        <w:spacing w:line="360" w:lineRule="auto"/>
        <w:ind w:firstLine="420" w:firstLineChars="200"/>
        <w:rPr>
          <w:szCs w:val="21"/>
          <w:highlight w:val="none"/>
        </w:rPr>
      </w:pPr>
      <w:r>
        <w:rPr>
          <w:rFonts w:hint="eastAsia"/>
          <w:szCs w:val="21"/>
          <w:highlight w:val="none"/>
        </w:rPr>
        <w:t>8.2</w:t>
      </w:r>
      <w:r>
        <w:rPr>
          <w:rFonts w:hint="eastAsia"/>
          <w:highlight w:val="none"/>
        </w:rPr>
        <w:t>在运行服务过程中出现服务停顿，按照对甲方进行的实际损失进行赔付。</w:t>
      </w:r>
    </w:p>
    <w:p w14:paraId="55FDD2EA">
      <w:pPr>
        <w:adjustRightInd w:val="0"/>
        <w:snapToGrid w:val="0"/>
        <w:spacing w:line="360" w:lineRule="auto"/>
        <w:ind w:firstLine="420" w:firstLineChars="200"/>
        <w:rPr>
          <w:szCs w:val="21"/>
          <w:highlight w:val="none"/>
        </w:rPr>
      </w:pPr>
      <w:r>
        <w:rPr>
          <w:rFonts w:hint="eastAsia"/>
          <w:szCs w:val="21"/>
          <w:highlight w:val="none"/>
        </w:rPr>
        <w:t>8.3对因乙方管理不善而造成甲方的损失，乙方应负责及时修复或照价赔偿。</w:t>
      </w:r>
    </w:p>
    <w:p w14:paraId="0591378C">
      <w:pPr>
        <w:adjustRightInd w:val="0"/>
        <w:snapToGrid w:val="0"/>
        <w:spacing w:line="360" w:lineRule="auto"/>
        <w:ind w:firstLine="420" w:firstLineChars="200"/>
        <w:rPr>
          <w:szCs w:val="21"/>
          <w:highlight w:val="none"/>
        </w:rPr>
      </w:pPr>
      <w:r>
        <w:rPr>
          <w:rFonts w:hint="eastAsia"/>
          <w:szCs w:val="21"/>
          <w:highlight w:val="none"/>
        </w:rPr>
        <w:t>8.4乙方应保证本合同提供的服务及相关的软件和技术资料等，均已取得有关知识产权的权利人的合法授权，如发生侵权等争议，乙方负责处理并承担由此引发的全部责任。</w:t>
      </w:r>
    </w:p>
    <w:p w14:paraId="2F0CB5D9">
      <w:pPr>
        <w:adjustRightInd w:val="0"/>
        <w:snapToGrid w:val="0"/>
        <w:spacing w:line="360" w:lineRule="auto"/>
        <w:ind w:firstLine="420" w:firstLineChars="200"/>
        <w:rPr>
          <w:szCs w:val="21"/>
          <w:highlight w:val="none"/>
        </w:rPr>
      </w:pPr>
      <w:r>
        <w:rPr>
          <w:rFonts w:hint="eastAsia"/>
          <w:szCs w:val="21"/>
          <w:highlight w:val="none"/>
        </w:rPr>
        <w:t>8.5为确保服务质量，乙方须安排管理人员进行监督管理。</w:t>
      </w:r>
    </w:p>
    <w:p w14:paraId="15A92452">
      <w:pPr>
        <w:adjustRightInd w:val="0"/>
        <w:snapToGrid w:val="0"/>
        <w:spacing w:line="360" w:lineRule="auto"/>
        <w:ind w:firstLine="420" w:firstLineChars="200"/>
        <w:rPr>
          <w:szCs w:val="21"/>
          <w:highlight w:val="none"/>
        </w:rPr>
      </w:pPr>
      <w:r>
        <w:rPr>
          <w:rFonts w:hint="eastAsia"/>
          <w:szCs w:val="21"/>
          <w:highlight w:val="none"/>
        </w:rPr>
        <w:t>8.6乙方提供的软件参数需根据甲方需求定制，具体定制要求由甲方书面通知。</w:t>
      </w:r>
    </w:p>
    <w:p w14:paraId="14E31324">
      <w:pPr>
        <w:pStyle w:val="22"/>
        <w:adjustRightInd w:val="0"/>
        <w:snapToGrid w:val="0"/>
        <w:spacing w:line="360" w:lineRule="auto"/>
        <w:ind w:firstLine="422" w:firstLineChars="200"/>
        <w:rPr>
          <w:rFonts w:hint="eastAsia" w:hAnsi="宋体" w:cs="宋体"/>
          <w:b/>
          <w:highlight w:val="none"/>
        </w:rPr>
      </w:pPr>
      <w:r>
        <w:rPr>
          <w:rFonts w:hint="eastAsia" w:hAnsi="宋体" w:cs="宋体"/>
          <w:b/>
          <w:highlight w:val="none"/>
        </w:rPr>
        <w:t>九、违约责任</w:t>
      </w:r>
    </w:p>
    <w:p w14:paraId="66620C24">
      <w:pPr>
        <w:pStyle w:val="22"/>
        <w:adjustRightInd w:val="0"/>
        <w:snapToGrid w:val="0"/>
        <w:spacing w:line="360" w:lineRule="auto"/>
        <w:ind w:firstLine="420" w:firstLineChars="200"/>
        <w:rPr>
          <w:rFonts w:hint="eastAsia" w:hAnsi="宋体" w:cs="宋体"/>
          <w:highlight w:val="none"/>
        </w:rPr>
      </w:pPr>
      <w:r>
        <w:rPr>
          <w:rFonts w:hint="eastAsia" w:hAnsi="宋体" w:cs="宋体"/>
          <w:highlight w:val="none"/>
        </w:rPr>
        <w:t>9.1乙方提供的服务不符合采购文件项目需求要求、乙方响应文件承诺及国家有关质量标准的，甲方有权拒收。乙方拒绝完善的，甲方可单方面解除合同，并由乙方赔偿由此造成的甲方全部损失。</w:t>
      </w:r>
    </w:p>
    <w:p w14:paraId="5A78A688">
      <w:pPr>
        <w:pStyle w:val="22"/>
        <w:adjustRightInd w:val="0"/>
        <w:snapToGrid w:val="0"/>
        <w:spacing w:line="360" w:lineRule="auto"/>
        <w:ind w:firstLine="420" w:firstLineChars="200"/>
        <w:rPr>
          <w:rFonts w:hint="eastAsia" w:hAnsi="宋体" w:cs="宋体"/>
          <w:highlight w:val="none"/>
        </w:rPr>
      </w:pPr>
      <w:r>
        <w:rPr>
          <w:rFonts w:hint="eastAsia" w:hAnsi="宋体" w:cs="宋体"/>
          <w:highlight w:val="none"/>
        </w:rPr>
        <w:t>9.2本项目服务过程中，乙方应注重对工作人员的保密教育，不记载、不复制样本信息。如发生信息外泄事（案）件，将依法追究相关责任人的法律责任。</w:t>
      </w:r>
    </w:p>
    <w:p w14:paraId="619986FF">
      <w:pPr>
        <w:pStyle w:val="22"/>
        <w:adjustRightInd w:val="0"/>
        <w:snapToGrid w:val="0"/>
        <w:spacing w:line="360" w:lineRule="auto"/>
        <w:ind w:firstLine="422" w:firstLineChars="200"/>
        <w:rPr>
          <w:rFonts w:hint="eastAsia" w:hAnsi="宋体" w:cs="宋体"/>
          <w:b/>
          <w:highlight w:val="none"/>
        </w:rPr>
      </w:pPr>
      <w:r>
        <w:rPr>
          <w:rFonts w:hint="eastAsia" w:hAnsi="宋体" w:cs="宋体"/>
          <w:b/>
          <w:highlight w:val="none"/>
        </w:rPr>
        <w:t>十、项目验收</w:t>
      </w:r>
    </w:p>
    <w:p w14:paraId="59DCCB70">
      <w:pPr>
        <w:spacing w:line="360" w:lineRule="auto"/>
        <w:ind w:firstLine="420" w:firstLineChars="200"/>
        <w:rPr>
          <w:szCs w:val="21"/>
          <w:highlight w:val="none"/>
        </w:rPr>
      </w:pPr>
      <w:r>
        <w:rPr>
          <w:rFonts w:hint="eastAsia"/>
          <w:szCs w:val="21"/>
          <w:highlight w:val="none"/>
        </w:rPr>
        <w:t>10.1乙方应按采购文件规定的设备性能、技术要求、质量标准向甲方提供产品或设备。甲方依据采购文件上的项目需求、乙方投标文件响应和承诺，及国家有关质量标准进行对乙方提供的设备及履行本项目合同情况实行验收。</w:t>
      </w:r>
    </w:p>
    <w:p w14:paraId="0675699F">
      <w:pPr>
        <w:spacing w:line="360" w:lineRule="auto"/>
        <w:ind w:firstLine="420" w:firstLineChars="200"/>
        <w:rPr>
          <w:szCs w:val="21"/>
          <w:highlight w:val="none"/>
        </w:rPr>
      </w:pPr>
      <w:r>
        <w:rPr>
          <w:rFonts w:hint="eastAsia"/>
          <w:szCs w:val="21"/>
          <w:highlight w:val="none"/>
        </w:rPr>
        <w:t>10.2验收标准：验收标准符合国家最新的技术规范和标准，同时满足采购文件产品具体技术（参数）要求及乙方承诺的其他指标。</w:t>
      </w:r>
    </w:p>
    <w:p w14:paraId="6161BBBF">
      <w:pPr>
        <w:pStyle w:val="22"/>
        <w:adjustRightInd w:val="0"/>
        <w:snapToGrid w:val="0"/>
        <w:spacing w:line="360" w:lineRule="auto"/>
        <w:ind w:firstLine="422" w:firstLineChars="200"/>
        <w:rPr>
          <w:rFonts w:hint="eastAsia" w:hAnsi="宋体" w:cs="宋体"/>
          <w:b/>
          <w:bCs/>
          <w:highlight w:val="none"/>
        </w:rPr>
      </w:pPr>
      <w:r>
        <w:rPr>
          <w:rFonts w:hint="eastAsia" w:hAnsi="宋体" w:cs="宋体"/>
          <w:b/>
          <w:highlight w:val="none"/>
        </w:rPr>
        <w:t>十一、</w:t>
      </w:r>
      <w:r>
        <w:rPr>
          <w:rFonts w:hint="eastAsia" w:hAnsi="宋体" w:cs="宋体"/>
          <w:b/>
          <w:bCs/>
          <w:highlight w:val="none"/>
        </w:rPr>
        <w:t>合同的解除</w:t>
      </w:r>
    </w:p>
    <w:p w14:paraId="7D6C770F">
      <w:pPr>
        <w:adjustRightInd w:val="0"/>
        <w:snapToGrid w:val="0"/>
        <w:spacing w:line="360" w:lineRule="auto"/>
        <w:ind w:firstLine="420" w:firstLineChars="200"/>
        <w:rPr>
          <w:szCs w:val="21"/>
          <w:highlight w:val="none"/>
        </w:rPr>
      </w:pPr>
      <w:r>
        <w:rPr>
          <w:rFonts w:hint="eastAsia"/>
          <w:szCs w:val="21"/>
          <w:highlight w:val="none"/>
        </w:rPr>
        <w:t>11.1有下列情形之一，合同一方可以解除合同：</w:t>
      </w:r>
    </w:p>
    <w:p w14:paraId="45207123">
      <w:pPr>
        <w:adjustRightInd w:val="0"/>
        <w:snapToGrid w:val="0"/>
        <w:spacing w:line="360" w:lineRule="auto"/>
        <w:ind w:firstLine="420" w:firstLineChars="200"/>
        <w:rPr>
          <w:szCs w:val="21"/>
          <w:highlight w:val="none"/>
        </w:rPr>
      </w:pPr>
      <w:r>
        <w:rPr>
          <w:rFonts w:hint="eastAsia"/>
          <w:szCs w:val="21"/>
          <w:highlight w:val="none"/>
        </w:rPr>
        <w:t>（1）因合同一方违约导致合同不能履行，另一方有权解除合同。</w:t>
      </w:r>
    </w:p>
    <w:p w14:paraId="08A11AC5">
      <w:pPr>
        <w:adjustRightInd w:val="0"/>
        <w:snapToGrid w:val="0"/>
        <w:spacing w:line="360" w:lineRule="auto"/>
        <w:ind w:firstLine="420" w:firstLineChars="200"/>
        <w:rPr>
          <w:szCs w:val="21"/>
          <w:highlight w:val="none"/>
        </w:rPr>
      </w:pPr>
      <w:r>
        <w:rPr>
          <w:rFonts w:hint="eastAsia"/>
          <w:szCs w:val="21"/>
          <w:highlight w:val="none"/>
        </w:rPr>
        <w:t>（2）甲方有权在出现以下情形时单方面解除合同，合同解除自书面解除通知到达乙方时生效：</w:t>
      </w:r>
    </w:p>
    <w:p w14:paraId="278C9CE2">
      <w:pPr>
        <w:adjustRightInd w:val="0"/>
        <w:snapToGrid w:val="0"/>
        <w:spacing w:line="360" w:lineRule="auto"/>
        <w:ind w:firstLine="420" w:firstLineChars="200"/>
        <w:rPr>
          <w:szCs w:val="21"/>
          <w:highlight w:val="none"/>
        </w:rPr>
      </w:pPr>
      <w:r>
        <w:rPr>
          <w:rFonts w:hint="eastAsia"/>
          <w:szCs w:val="21"/>
          <w:highlight w:val="none"/>
        </w:rPr>
        <w:t>①乙方履行本合同约定义务时，未达到约定要求，修改或整改超过</w:t>
      </w:r>
      <w:r>
        <w:rPr>
          <w:rFonts w:hint="eastAsia"/>
          <w:szCs w:val="21"/>
          <w:highlight w:val="none"/>
          <w:u w:val="single"/>
        </w:rPr>
        <w:t>3</w:t>
      </w:r>
      <w:r>
        <w:rPr>
          <w:rFonts w:hint="eastAsia"/>
          <w:szCs w:val="21"/>
          <w:highlight w:val="none"/>
        </w:rPr>
        <w:t>次仍然无法达到约定要求。</w:t>
      </w:r>
    </w:p>
    <w:p w14:paraId="586B4F1C">
      <w:pPr>
        <w:adjustRightInd w:val="0"/>
        <w:snapToGrid w:val="0"/>
        <w:spacing w:line="360" w:lineRule="auto"/>
        <w:ind w:firstLine="420" w:firstLineChars="200"/>
        <w:rPr>
          <w:szCs w:val="21"/>
          <w:highlight w:val="none"/>
        </w:rPr>
      </w:pPr>
      <w:r>
        <w:rPr>
          <w:rFonts w:hint="eastAsia"/>
          <w:szCs w:val="21"/>
          <w:highlight w:val="none"/>
        </w:rPr>
        <w:t>②乙方有转让或未经甲方同意的分包行为。</w:t>
      </w:r>
    </w:p>
    <w:p w14:paraId="27C6CA2D">
      <w:pPr>
        <w:pStyle w:val="22"/>
        <w:adjustRightInd w:val="0"/>
        <w:snapToGrid w:val="0"/>
        <w:spacing w:line="360" w:lineRule="auto"/>
        <w:ind w:firstLine="420" w:firstLineChars="200"/>
        <w:rPr>
          <w:rFonts w:hint="eastAsia" w:hAnsi="宋体" w:cs="宋体"/>
          <w:highlight w:val="none"/>
        </w:rPr>
      </w:pPr>
      <w:r>
        <w:rPr>
          <w:rFonts w:hint="eastAsia" w:hAnsi="宋体" w:cs="宋体"/>
          <w:highlight w:val="none"/>
        </w:rPr>
        <w:t>11.2乙方应对甲方提供的资料具有保密义务，未经甲方同意，不得将本合同的相关内容资料提供给任何第三方单位和个人，否则甲方有权解除合同，并由乙方赔偿由此造成的甲方全部损失。</w:t>
      </w:r>
    </w:p>
    <w:p w14:paraId="1046F47F">
      <w:pPr>
        <w:pStyle w:val="22"/>
        <w:adjustRightInd w:val="0"/>
        <w:snapToGrid w:val="0"/>
        <w:spacing w:line="360" w:lineRule="auto"/>
        <w:ind w:firstLine="422" w:firstLineChars="200"/>
        <w:rPr>
          <w:rFonts w:hint="eastAsia" w:hAnsi="宋体" w:cs="宋体"/>
          <w:b/>
          <w:highlight w:val="none"/>
        </w:rPr>
      </w:pPr>
      <w:r>
        <w:rPr>
          <w:rFonts w:hint="eastAsia" w:hAnsi="宋体" w:cs="宋体"/>
          <w:b/>
          <w:highlight w:val="none"/>
        </w:rPr>
        <w:t>十二、不可抗力事件处理</w:t>
      </w:r>
    </w:p>
    <w:p w14:paraId="0D1E5EF1">
      <w:pPr>
        <w:pStyle w:val="22"/>
        <w:adjustRightInd w:val="0"/>
        <w:snapToGrid w:val="0"/>
        <w:spacing w:line="360" w:lineRule="auto"/>
        <w:ind w:firstLine="420" w:firstLineChars="200"/>
        <w:rPr>
          <w:rFonts w:hint="eastAsia" w:hAnsi="宋体" w:cs="宋体"/>
          <w:highlight w:val="none"/>
        </w:rPr>
      </w:pPr>
      <w:r>
        <w:rPr>
          <w:rFonts w:hint="eastAsia" w:hAnsi="宋体" w:cs="宋体"/>
          <w:highlight w:val="none"/>
        </w:rPr>
        <w:t>12.1在合同有效期内，任何一方因不可抗力事件导致不能履行合同，则合同履行期可延长，其延长期与不可抗力影响期相同。</w:t>
      </w:r>
    </w:p>
    <w:p w14:paraId="612CFCDF">
      <w:pPr>
        <w:pStyle w:val="22"/>
        <w:adjustRightInd w:val="0"/>
        <w:snapToGrid w:val="0"/>
        <w:spacing w:line="360" w:lineRule="auto"/>
        <w:ind w:firstLine="420" w:firstLineChars="200"/>
        <w:rPr>
          <w:rFonts w:hint="eastAsia" w:hAnsi="宋体" w:cs="宋体"/>
          <w:highlight w:val="none"/>
        </w:rPr>
      </w:pPr>
      <w:r>
        <w:rPr>
          <w:rFonts w:hint="eastAsia" w:hAnsi="宋体" w:cs="宋体"/>
          <w:highlight w:val="none"/>
        </w:rPr>
        <w:t>12.2不可抗力事件发生后，应立即通知对方，并寄送有关权威机构出具的证明。</w:t>
      </w:r>
    </w:p>
    <w:p w14:paraId="15EDCF21">
      <w:pPr>
        <w:pStyle w:val="22"/>
        <w:adjustRightInd w:val="0"/>
        <w:snapToGrid w:val="0"/>
        <w:spacing w:line="360" w:lineRule="auto"/>
        <w:ind w:firstLine="420" w:firstLineChars="200"/>
        <w:rPr>
          <w:rFonts w:hint="eastAsia" w:hAnsi="宋体" w:cs="宋体"/>
          <w:highlight w:val="none"/>
        </w:rPr>
      </w:pPr>
      <w:r>
        <w:rPr>
          <w:rFonts w:hint="eastAsia" w:hAnsi="宋体" w:cs="宋体"/>
          <w:highlight w:val="none"/>
        </w:rPr>
        <w:t>12.3不可抗力事件延续120天以上，双方应通过友好协商，确定是否继续履行合同。</w:t>
      </w:r>
    </w:p>
    <w:p w14:paraId="5F2FEFD7">
      <w:pPr>
        <w:pStyle w:val="22"/>
        <w:adjustRightInd w:val="0"/>
        <w:snapToGrid w:val="0"/>
        <w:spacing w:line="360" w:lineRule="auto"/>
        <w:ind w:firstLine="422" w:firstLineChars="200"/>
        <w:rPr>
          <w:rFonts w:hint="eastAsia" w:hAnsi="宋体" w:cs="宋体"/>
          <w:b/>
          <w:highlight w:val="none"/>
        </w:rPr>
      </w:pPr>
      <w:r>
        <w:rPr>
          <w:rFonts w:hint="eastAsia" w:hAnsi="宋体" w:cs="宋体"/>
          <w:b/>
          <w:highlight w:val="none"/>
        </w:rPr>
        <w:t>十三、诉讼</w:t>
      </w:r>
    </w:p>
    <w:p w14:paraId="4D10F68D">
      <w:pPr>
        <w:pStyle w:val="22"/>
        <w:adjustRightInd w:val="0"/>
        <w:snapToGrid w:val="0"/>
        <w:spacing w:line="360" w:lineRule="auto"/>
        <w:ind w:firstLine="420" w:firstLineChars="200"/>
        <w:rPr>
          <w:rFonts w:hint="eastAsia" w:hAnsi="宋体" w:cs="宋体"/>
          <w:highlight w:val="none"/>
        </w:rPr>
      </w:pPr>
      <w:r>
        <w:rPr>
          <w:rFonts w:hint="eastAsia" w:hAnsi="宋体" w:cs="宋体"/>
          <w:highlight w:val="none"/>
        </w:rPr>
        <w:t>13.1双方在执行合同中所发生的一切争议，应通过协商解决。如协商不成，可向合同签订地法院起诉，合同签订地在此约定为</w:t>
      </w:r>
      <w:r>
        <w:rPr>
          <w:rFonts w:hint="eastAsia" w:hAnsi="宋体" w:cs="宋体"/>
          <w:highlight w:val="none"/>
          <w:u w:val="single"/>
        </w:rPr>
        <w:t>南京市</w:t>
      </w:r>
      <w:r>
        <w:rPr>
          <w:rFonts w:hint="eastAsia" w:hAnsi="宋体" w:cs="宋体"/>
          <w:highlight w:val="none"/>
        </w:rPr>
        <w:t>。</w:t>
      </w:r>
    </w:p>
    <w:p w14:paraId="1ECF6B32">
      <w:pPr>
        <w:pStyle w:val="22"/>
        <w:adjustRightInd w:val="0"/>
        <w:snapToGrid w:val="0"/>
        <w:spacing w:line="360" w:lineRule="auto"/>
        <w:ind w:firstLine="422" w:firstLineChars="200"/>
        <w:rPr>
          <w:rFonts w:hint="eastAsia" w:hAnsi="宋体" w:cs="宋体"/>
          <w:b/>
          <w:highlight w:val="none"/>
        </w:rPr>
      </w:pPr>
      <w:bookmarkStart w:id="12" w:name="_Hlk47429795"/>
      <w:r>
        <w:rPr>
          <w:rFonts w:hint="eastAsia" w:hAnsi="宋体" w:cs="宋体"/>
          <w:b/>
          <w:highlight w:val="none"/>
        </w:rPr>
        <w:t>十四、合同生效及其他</w:t>
      </w:r>
      <w:bookmarkEnd w:id="12"/>
    </w:p>
    <w:p w14:paraId="16502D31">
      <w:pPr>
        <w:pStyle w:val="22"/>
        <w:adjustRightInd w:val="0"/>
        <w:snapToGrid w:val="0"/>
        <w:spacing w:line="360" w:lineRule="auto"/>
        <w:ind w:firstLine="420" w:firstLineChars="200"/>
        <w:rPr>
          <w:rFonts w:hint="eastAsia" w:hAnsi="宋体" w:cs="宋体"/>
          <w:highlight w:val="none"/>
        </w:rPr>
      </w:pPr>
      <w:r>
        <w:rPr>
          <w:rFonts w:hint="eastAsia" w:hAnsi="宋体" w:cs="宋体"/>
          <w:highlight w:val="none"/>
        </w:rPr>
        <w:t>14.1合同经双方法定代表人或授权委托代表人签字并加盖单位公章或合同专用章后生效。</w:t>
      </w:r>
    </w:p>
    <w:p w14:paraId="1CE263FB">
      <w:pPr>
        <w:pStyle w:val="22"/>
        <w:adjustRightInd w:val="0"/>
        <w:snapToGrid w:val="0"/>
        <w:spacing w:line="360" w:lineRule="auto"/>
        <w:ind w:firstLine="420" w:firstLineChars="200"/>
        <w:rPr>
          <w:rFonts w:hint="eastAsia" w:hAnsi="宋体" w:cs="宋体"/>
          <w:highlight w:val="none"/>
        </w:rPr>
      </w:pPr>
      <w:r>
        <w:rPr>
          <w:rFonts w:hint="eastAsia" w:hAnsi="宋体" w:cs="宋体"/>
          <w:highlight w:val="none"/>
        </w:rPr>
        <w:t>14.2本合同未尽事宜，遵照《中华人民共和国民法典》有关条文执行。对本合同内容的任何修改和变更由甲乙双方协商后达成书面补充协议，并经双方签字并加盖单位公章或合同专用章后生效，补充协议与本合同具有同等法律效力。</w:t>
      </w:r>
    </w:p>
    <w:p w14:paraId="227D0C0F">
      <w:pPr>
        <w:pStyle w:val="22"/>
        <w:adjustRightInd w:val="0"/>
        <w:snapToGrid w:val="0"/>
        <w:spacing w:line="360" w:lineRule="auto"/>
        <w:ind w:firstLine="420" w:firstLineChars="200"/>
        <w:rPr>
          <w:rFonts w:hint="eastAsia" w:hAnsi="宋体" w:cs="宋体"/>
          <w:highlight w:val="none"/>
        </w:rPr>
      </w:pPr>
      <w:r>
        <w:rPr>
          <w:rFonts w:hint="eastAsia" w:hAnsi="宋体" w:cs="宋体"/>
          <w:highlight w:val="none"/>
        </w:rPr>
        <w:t>14.3 本合同正本一式</w:t>
      </w:r>
      <w:r>
        <w:rPr>
          <w:rFonts w:hint="eastAsia" w:hAnsi="宋体" w:cs="宋体"/>
          <w:highlight w:val="none"/>
          <w:u w:val="single"/>
        </w:rPr>
        <w:t>4</w:t>
      </w:r>
      <w:r>
        <w:rPr>
          <w:rFonts w:hint="eastAsia" w:hAnsi="宋体" w:cs="宋体"/>
          <w:highlight w:val="none"/>
        </w:rPr>
        <w:t>份，具有同等法律效力，甲乙方各执</w:t>
      </w:r>
      <w:r>
        <w:rPr>
          <w:rFonts w:hint="eastAsia" w:hAnsi="宋体" w:cs="宋体"/>
          <w:highlight w:val="none"/>
          <w:u w:val="single"/>
        </w:rPr>
        <w:t>2</w:t>
      </w:r>
      <w:r>
        <w:rPr>
          <w:rFonts w:hint="eastAsia" w:hAnsi="宋体" w:cs="宋体"/>
          <w:highlight w:val="none"/>
        </w:rPr>
        <w:t>份。</w:t>
      </w:r>
      <w:bookmarkEnd w:id="11"/>
    </w:p>
    <w:p w14:paraId="3244682D">
      <w:pPr>
        <w:pStyle w:val="22"/>
        <w:adjustRightInd w:val="0"/>
        <w:snapToGrid w:val="0"/>
        <w:spacing w:line="360" w:lineRule="auto"/>
        <w:ind w:firstLine="420" w:firstLineChars="200"/>
        <w:rPr>
          <w:rFonts w:hint="eastAsia" w:hAnsi="宋体" w:cs="宋体"/>
          <w:highlight w:val="none"/>
        </w:rPr>
      </w:pPr>
      <w:r>
        <w:rPr>
          <w:rFonts w:hint="eastAsia" w:hAnsi="宋体" w:cs="宋体"/>
          <w:highlight w:val="none"/>
        </w:rPr>
        <w:t>甲方全称（盖章）：</w:t>
      </w:r>
    </w:p>
    <w:p w14:paraId="055D6031">
      <w:pPr>
        <w:pStyle w:val="22"/>
        <w:adjustRightInd w:val="0"/>
        <w:snapToGrid w:val="0"/>
        <w:spacing w:line="360" w:lineRule="auto"/>
        <w:ind w:firstLine="420" w:firstLineChars="200"/>
        <w:rPr>
          <w:rFonts w:hint="eastAsia" w:hAnsi="宋体" w:cs="宋体"/>
          <w:highlight w:val="none"/>
        </w:rPr>
      </w:pPr>
      <w:r>
        <w:rPr>
          <w:rFonts w:hint="eastAsia" w:hAnsi="宋体" w:cs="宋体"/>
          <w:highlight w:val="none"/>
        </w:rPr>
        <w:t>法定代表人或授权代表（签字）：</w:t>
      </w:r>
    </w:p>
    <w:p w14:paraId="6A3FE31B">
      <w:pPr>
        <w:pStyle w:val="22"/>
        <w:adjustRightInd w:val="0"/>
        <w:snapToGrid w:val="0"/>
        <w:spacing w:line="360" w:lineRule="auto"/>
        <w:ind w:firstLine="420" w:firstLineChars="200"/>
        <w:rPr>
          <w:rFonts w:hint="eastAsia" w:hAnsi="宋体" w:cs="宋体"/>
          <w:highlight w:val="none"/>
        </w:rPr>
      </w:pPr>
      <w:r>
        <w:rPr>
          <w:rFonts w:hint="eastAsia" w:hAnsi="宋体" w:cs="宋体"/>
          <w:highlight w:val="none"/>
        </w:rPr>
        <w:t>地    址：</w:t>
      </w:r>
    </w:p>
    <w:p w14:paraId="2FF88290">
      <w:pPr>
        <w:pStyle w:val="22"/>
        <w:adjustRightInd w:val="0"/>
        <w:snapToGrid w:val="0"/>
        <w:spacing w:line="360" w:lineRule="auto"/>
        <w:ind w:firstLine="420" w:firstLineChars="200"/>
        <w:rPr>
          <w:rFonts w:hint="eastAsia" w:hAnsi="宋体" w:cs="宋体"/>
          <w:highlight w:val="none"/>
        </w:rPr>
      </w:pPr>
      <w:r>
        <w:rPr>
          <w:rFonts w:hint="eastAsia" w:hAnsi="宋体" w:cs="宋体"/>
          <w:highlight w:val="none"/>
        </w:rPr>
        <w:t>联系电话：</w:t>
      </w:r>
    </w:p>
    <w:p w14:paraId="6BB59C89">
      <w:pPr>
        <w:pStyle w:val="22"/>
        <w:snapToGrid w:val="0"/>
        <w:spacing w:line="360" w:lineRule="auto"/>
        <w:ind w:firstLine="420" w:firstLineChars="200"/>
        <w:rPr>
          <w:rFonts w:hint="eastAsia" w:hAnsi="宋体" w:cs="宋体"/>
          <w:highlight w:val="none"/>
        </w:rPr>
      </w:pPr>
      <w:r>
        <w:rPr>
          <w:rFonts w:hint="eastAsia" w:hAnsi="宋体" w:cs="宋体"/>
          <w:highlight w:val="none"/>
        </w:rPr>
        <w:t>签订日期：</w:t>
      </w:r>
    </w:p>
    <w:p w14:paraId="314325E3">
      <w:pPr>
        <w:pStyle w:val="22"/>
        <w:snapToGrid w:val="0"/>
        <w:spacing w:line="360" w:lineRule="auto"/>
        <w:ind w:firstLine="420" w:firstLineChars="200"/>
        <w:rPr>
          <w:rFonts w:hint="eastAsia" w:hAnsi="宋体" w:cs="宋体"/>
          <w:highlight w:val="none"/>
        </w:rPr>
      </w:pPr>
    </w:p>
    <w:p w14:paraId="78114184">
      <w:pPr>
        <w:pStyle w:val="22"/>
        <w:snapToGrid w:val="0"/>
        <w:spacing w:line="360" w:lineRule="auto"/>
        <w:ind w:firstLine="420" w:firstLineChars="200"/>
        <w:rPr>
          <w:rFonts w:hint="eastAsia" w:hAnsi="宋体" w:cs="宋体"/>
          <w:highlight w:val="none"/>
        </w:rPr>
      </w:pPr>
      <w:r>
        <w:rPr>
          <w:rFonts w:hint="eastAsia" w:hAnsi="宋体" w:cs="宋体"/>
          <w:highlight w:val="none"/>
        </w:rPr>
        <w:t>乙方全称（盖章）：</w:t>
      </w:r>
    </w:p>
    <w:p w14:paraId="490B4CCE">
      <w:pPr>
        <w:pStyle w:val="22"/>
        <w:adjustRightInd w:val="0"/>
        <w:snapToGrid w:val="0"/>
        <w:spacing w:line="360" w:lineRule="auto"/>
        <w:ind w:firstLine="420" w:firstLineChars="200"/>
        <w:rPr>
          <w:rFonts w:hint="eastAsia" w:hAnsi="宋体" w:cs="宋体"/>
          <w:highlight w:val="none"/>
        </w:rPr>
      </w:pPr>
      <w:r>
        <w:rPr>
          <w:rFonts w:hint="eastAsia" w:hAnsi="宋体" w:cs="宋体"/>
          <w:highlight w:val="none"/>
        </w:rPr>
        <w:t>法定代表人或授权代表（签字）：</w:t>
      </w:r>
    </w:p>
    <w:p w14:paraId="518E4B62">
      <w:pPr>
        <w:pStyle w:val="22"/>
        <w:snapToGrid w:val="0"/>
        <w:spacing w:line="360" w:lineRule="auto"/>
        <w:ind w:firstLine="420" w:firstLineChars="200"/>
        <w:rPr>
          <w:rFonts w:hint="eastAsia" w:hAnsi="宋体" w:cs="宋体"/>
          <w:highlight w:val="none"/>
        </w:rPr>
      </w:pPr>
      <w:r>
        <w:rPr>
          <w:rFonts w:hint="eastAsia" w:hAnsi="宋体" w:cs="宋体"/>
          <w:highlight w:val="none"/>
        </w:rPr>
        <w:t>地    址：</w:t>
      </w:r>
    </w:p>
    <w:p w14:paraId="5AEED28E">
      <w:pPr>
        <w:pStyle w:val="22"/>
        <w:adjustRightInd w:val="0"/>
        <w:snapToGrid w:val="0"/>
        <w:spacing w:line="360" w:lineRule="auto"/>
        <w:ind w:firstLine="420" w:firstLineChars="200"/>
        <w:rPr>
          <w:rFonts w:hint="eastAsia" w:hAnsi="宋体" w:cs="宋体"/>
          <w:highlight w:val="none"/>
        </w:rPr>
      </w:pPr>
      <w:r>
        <w:rPr>
          <w:rFonts w:hint="eastAsia" w:hAnsi="宋体" w:cs="宋体"/>
          <w:highlight w:val="none"/>
        </w:rPr>
        <w:t>联系电话：</w:t>
      </w:r>
    </w:p>
    <w:p w14:paraId="17107744">
      <w:pPr>
        <w:pStyle w:val="22"/>
        <w:adjustRightInd w:val="0"/>
        <w:snapToGrid w:val="0"/>
        <w:spacing w:line="360" w:lineRule="auto"/>
        <w:ind w:firstLine="420" w:firstLineChars="200"/>
        <w:rPr>
          <w:rFonts w:hint="eastAsia" w:hAnsi="宋体" w:cs="宋体"/>
          <w:highlight w:val="none"/>
        </w:rPr>
      </w:pPr>
      <w:r>
        <w:rPr>
          <w:rFonts w:hint="eastAsia" w:hAnsi="宋体" w:cs="宋体"/>
          <w:highlight w:val="none"/>
        </w:rPr>
        <w:t>签订日期：</w:t>
      </w:r>
      <w:bookmarkEnd w:id="10"/>
    </w:p>
    <w:p w14:paraId="2D613917">
      <w:pP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r>
    </w:p>
    <w:p w14:paraId="286018C7">
      <w:pPr>
        <w:pStyle w:val="265"/>
        <w:rPr>
          <w:rFonts w:hint="eastAsia" w:ascii="宋体" w:hAnsi="宋体"/>
          <w:b/>
          <w:color w:val="000000" w:themeColor="text1"/>
          <w:sz w:val="72"/>
          <w:highlight w:val="none"/>
          <w14:textFill>
            <w14:solidFill>
              <w14:schemeClr w14:val="tx1"/>
            </w14:solidFill>
          </w14:textFill>
        </w:rPr>
      </w:pPr>
      <w:r>
        <w:rPr>
          <w:rFonts w:hint="eastAsia"/>
          <w:color w:val="000000" w:themeColor="text1"/>
          <w:highlight w:val="none"/>
          <w14:textFill>
            <w14:solidFill>
              <w14:schemeClr w14:val="tx1"/>
            </w14:solidFill>
          </w14:textFill>
        </w:rPr>
        <w:t>第</w:t>
      </w:r>
      <w:r>
        <w:rPr>
          <w:color w:val="000000" w:themeColor="text1"/>
          <w:highlight w:val="none"/>
          <w14:textFill>
            <w14:solidFill>
              <w14:schemeClr w14:val="tx1"/>
            </w14:solidFill>
          </w14:textFill>
        </w:rPr>
        <w:t>六章  响应文件格式及附件</w:t>
      </w:r>
    </w:p>
    <w:p w14:paraId="0CAA04A7">
      <w:pPr>
        <w:spacing w:line="360" w:lineRule="auto"/>
        <w:jc w:val="center"/>
        <w:rPr>
          <w:rFonts w:hint="eastAsia" w:ascii="宋体" w:hAnsi="宋体"/>
          <w:b/>
          <w:color w:val="000000" w:themeColor="text1"/>
          <w:sz w:val="72"/>
          <w:szCs w:val="72"/>
          <w:highlight w:val="none"/>
          <w14:textFill>
            <w14:solidFill>
              <w14:schemeClr w14:val="tx1"/>
            </w14:solidFill>
          </w14:textFill>
        </w:rPr>
      </w:pPr>
      <w:r>
        <w:rPr>
          <w:rFonts w:hint="eastAsia" w:ascii="宋体" w:hAnsi="宋体"/>
          <w:b/>
          <w:color w:val="000000" w:themeColor="text1"/>
          <w:sz w:val="72"/>
          <w:szCs w:val="72"/>
          <w:highlight w:val="none"/>
          <w14:textFill>
            <w14:solidFill>
              <w14:schemeClr w14:val="tx1"/>
            </w14:solidFill>
          </w14:textFill>
        </w:rPr>
        <w:t>响应文件</w:t>
      </w:r>
    </w:p>
    <w:p w14:paraId="37585E73">
      <w:pPr>
        <w:spacing w:line="360" w:lineRule="auto"/>
        <w:ind w:firstLine="2472" w:firstLineChars="1026"/>
        <w:rPr>
          <w:rFonts w:hint="eastAsia" w:ascii="宋体" w:hAnsi="宋体"/>
          <w:b/>
          <w:color w:val="000000" w:themeColor="text1"/>
          <w:sz w:val="24"/>
          <w:highlight w:val="none"/>
          <w14:textFill>
            <w14:solidFill>
              <w14:schemeClr w14:val="tx1"/>
            </w14:solidFill>
          </w14:textFill>
        </w:rPr>
      </w:pPr>
    </w:p>
    <w:p w14:paraId="0C8EC72E">
      <w:pPr>
        <w:spacing w:line="360" w:lineRule="auto"/>
        <w:jc w:val="center"/>
        <w:rPr>
          <w:rFonts w:hint="eastAsia" w:ascii="宋体" w:hAnsi="宋体"/>
          <w:b/>
          <w:color w:val="000000" w:themeColor="text1"/>
          <w:sz w:val="24"/>
          <w:highlight w:val="none"/>
          <w14:textFill>
            <w14:solidFill>
              <w14:schemeClr w14:val="tx1"/>
            </w14:solidFill>
          </w14:textFill>
        </w:rPr>
      </w:pPr>
    </w:p>
    <w:p w14:paraId="3BABE134">
      <w:pPr>
        <w:spacing w:line="360" w:lineRule="auto"/>
        <w:jc w:val="center"/>
        <w:rPr>
          <w:rFonts w:hint="eastAsia" w:ascii="宋体" w:hAnsi="宋体"/>
          <w:b/>
          <w:color w:val="000000" w:themeColor="text1"/>
          <w:sz w:val="24"/>
          <w:highlight w:val="none"/>
          <w14:textFill>
            <w14:solidFill>
              <w14:schemeClr w14:val="tx1"/>
            </w14:solidFill>
          </w14:textFill>
        </w:rPr>
      </w:pPr>
    </w:p>
    <w:p w14:paraId="2D5A0493">
      <w:pPr>
        <w:spacing w:before="480" w:beforeLines="200" w:line="360" w:lineRule="auto"/>
        <w:jc w:val="center"/>
        <w:rPr>
          <w:rFonts w:hint="eastAsia" w:ascii="宋体" w:hAnsi="宋体" w:cs="宋体"/>
          <w:b/>
          <w:color w:val="000000" w:themeColor="text1"/>
          <w:sz w:val="36"/>
          <w:highlight w:val="none"/>
          <w14:textFill>
            <w14:solidFill>
              <w14:schemeClr w14:val="tx1"/>
            </w14:solidFill>
          </w14:textFill>
        </w:rPr>
      </w:pPr>
      <w:r>
        <w:rPr>
          <w:rFonts w:hint="eastAsia" w:ascii="宋体" w:hAnsi="宋体" w:cs="宋体"/>
          <w:b/>
          <w:color w:val="000000" w:themeColor="text1"/>
          <w:sz w:val="36"/>
          <w:highlight w:val="none"/>
          <w14:textFill>
            <w14:solidFill>
              <w14:schemeClr w14:val="tx1"/>
            </w14:solidFill>
          </w14:textFill>
        </w:rPr>
        <w:t>（正或副本）</w:t>
      </w:r>
    </w:p>
    <w:p w14:paraId="4C135931">
      <w:pPr>
        <w:spacing w:line="360" w:lineRule="auto"/>
        <w:jc w:val="center"/>
        <w:rPr>
          <w:rFonts w:hint="eastAsia" w:ascii="宋体" w:hAnsi="宋体"/>
          <w:b/>
          <w:color w:val="000000" w:themeColor="text1"/>
          <w:sz w:val="24"/>
          <w:highlight w:val="none"/>
          <w14:textFill>
            <w14:solidFill>
              <w14:schemeClr w14:val="tx1"/>
            </w14:solidFill>
          </w14:textFill>
        </w:rPr>
      </w:pPr>
    </w:p>
    <w:p w14:paraId="5D04106D">
      <w:pPr>
        <w:spacing w:line="360" w:lineRule="auto"/>
        <w:rPr>
          <w:rFonts w:hint="eastAsia" w:ascii="宋体" w:hAnsi="宋体"/>
          <w:b/>
          <w:color w:val="000000" w:themeColor="text1"/>
          <w:sz w:val="24"/>
          <w:highlight w:val="none"/>
          <w14:textFill>
            <w14:solidFill>
              <w14:schemeClr w14:val="tx1"/>
            </w14:solidFill>
          </w14:textFill>
        </w:rPr>
      </w:pPr>
    </w:p>
    <w:p w14:paraId="444A2D4C">
      <w:pPr>
        <w:spacing w:line="360" w:lineRule="auto"/>
        <w:jc w:val="center"/>
        <w:rPr>
          <w:rFonts w:hint="eastAsia" w:ascii="宋体" w:hAnsi="宋体"/>
          <w:b/>
          <w:color w:val="000000" w:themeColor="text1"/>
          <w:sz w:val="24"/>
          <w:highlight w:val="none"/>
          <w14:textFill>
            <w14:solidFill>
              <w14:schemeClr w14:val="tx1"/>
            </w14:solidFill>
          </w14:textFill>
        </w:rPr>
      </w:pPr>
    </w:p>
    <w:p w14:paraId="29F61891">
      <w:pPr>
        <w:spacing w:line="360" w:lineRule="auto"/>
        <w:rPr>
          <w:rFonts w:hint="eastAsia" w:ascii="宋体" w:hAnsi="宋体"/>
          <w:b/>
          <w:color w:val="000000" w:themeColor="text1"/>
          <w:sz w:val="24"/>
          <w:highlight w:val="none"/>
          <w14:textFill>
            <w14:solidFill>
              <w14:schemeClr w14:val="tx1"/>
            </w14:solidFill>
          </w14:textFill>
        </w:rPr>
      </w:pPr>
    </w:p>
    <w:p w14:paraId="35CC7801">
      <w:pPr>
        <w:spacing w:line="360" w:lineRule="auto"/>
        <w:jc w:val="center"/>
        <w:rPr>
          <w:rFonts w:hint="eastAsia" w:ascii="宋体" w:hAnsi="宋体"/>
          <w:b/>
          <w:color w:val="000000" w:themeColor="text1"/>
          <w:sz w:val="24"/>
          <w:highlight w:val="none"/>
          <w14:textFill>
            <w14:solidFill>
              <w14:schemeClr w14:val="tx1"/>
            </w14:solidFill>
          </w14:textFill>
        </w:rPr>
      </w:pPr>
    </w:p>
    <w:p w14:paraId="6A1F8884">
      <w:pPr>
        <w:pStyle w:val="257"/>
        <w:ind w:firstLine="0"/>
        <w:jc w:val="center"/>
        <w:rPr>
          <w:rFonts w:hint="eastAsia" w:asciiTheme="majorEastAsia" w:hAnsiTheme="majorEastAsia" w:eastAsiaTheme="majorEastAsia"/>
          <w:b/>
          <w:sz w:val="36"/>
          <w:szCs w:val="36"/>
          <w:highlight w:val="none"/>
        </w:rPr>
      </w:pPr>
      <w:r>
        <w:rPr>
          <w:rFonts w:hint="eastAsia" w:ascii="宋体" w:hAnsi="宋体"/>
          <w:b/>
          <w:color w:val="000000" w:themeColor="text1"/>
          <w:sz w:val="28"/>
          <w:szCs w:val="28"/>
          <w:highlight w:val="none"/>
          <w14:textFill>
            <w14:solidFill>
              <w14:schemeClr w14:val="tx1"/>
            </w14:solidFill>
          </w14:textFill>
        </w:rPr>
        <w:t>项目编号：</w:t>
      </w:r>
      <w:r>
        <w:rPr>
          <w:rFonts w:asciiTheme="majorEastAsia" w:hAnsiTheme="majorEastAsia" w:eastAsiaTheme="majorEastAsia"/>
          <w:b/>
          <w:sz w:val="36"/>
          <w:szCs w:val="36"/>
          <w:highlight w:val="none"/>
        </w:rPr>
        <w:t>XXXXX</w:t>
      </w:r>
    </w:p>
    <w:p w14:paraId="5785D33F">
      <w:pPr>
        <w:spacing w:line="360" w:lineRule="auto"/>
        <w:ind w:firstLine="843" w:firstLineChars="300"/>
        <w:rPr>
          <w:rFonts w:hint="eastAsia" w:ascii="宋体" w:hAnsi="宋体"/>
          <w:b/>
          <w:color w:val="000000" w:themeColor="text1"/>
          <w:sz w:val="28"/>
          <w:szCs w:val="28"/>
          <w:highlight w:val="none"/>
          <w14:textFill>
            <w14:solidFill>
              <w14:schemeClr w14:val="tx1"/>
            </w14:solidFill>
          </w14:textFill>
        </w:rPr>
      </w:pPr>
    </w:p>
    <w:p w14:paraId="42EE2F91">
      <w:pPr>
        <w:pStyle w:val="257"/>
        <w:ind w:firstLine="0"/>
        <w:jc w:val="center"/>
        <w:rPr>
          <w:rFonts w:hint="eastAsia" w:asciiTheme="majorEastAsia" w:hAnsiTheme="majorEastAsia" w:eastAsiaTheme="majorEastAsia"/>
          <w:b/>
          <w:sz w:val="36"/>
          <w:szCs w:val="36"/>
          <w:highlight w:val="none"/>
        </w:rPr>
      </w:pPr>
      <w:r>
        <w:rPr>
          <w:rFonts w:hint="eastAsia" w:ascii="宋体" w:hAnsi="宋体"/>
          <w:b/>
          <w:color w:val="000000" w:themeColor="text1"/>
          <w:sz w:val="28"/>
          <w:szCs w:val="28"/>
          <w:highlight w:val="none"/>
          <w14:textFill>
            <w14:solidFill>
              <w14:schemeClr w14:val="tx1"/>
            </w14:solidFill>
          </w14:textFill>
        </w:rPr>
        <w:t>项目名称：</w:t>
      </w:r>
      <w:r>
        <w:rPr>
          <w:rFonts w:asciiTheme="majorEastAsia" w:hAnsiTheme="majorEastAsia" w:eastAsiaTheme="majorEastAsia"/>
          <w:b/>
          <w:sz w:val="36"/>
          <w:szCs w:val="36"/>
          <w:highlight w:val="none"/>
        </w:rPr>
        <w:t>XXXXX</w:t>
      </w:r>
    </w:p>
    <w:p w14:paraId="6054DDF0">
      <w:pPr>
        <w:spacing w:line="360" w:lineRule="auto"/>
        <w:ind w:firstLine="843" w:firstLineChars="300"/>
        <w:rPr>
          <w:rFonts w:hint="eastAsia" w:ascii="宋体" w:hAnsi="宋体"/>
          <w:b/>
          <w:color w:val="000000" w:themeColor="text1"/>
          <w:sz w:val="28"/>
          <w:szCs w:val="28"/>
          <w:highlight w:val="none"/>
          <w:u w:val="single"/>
          <w14:textFill>
            <w14:solidFill>
              <w14:schemeClr w14:val="tx1"/>
            </w14:solidFill>
          </w14:textFill>
        </w:rPr>
      </w:pPr>
    </w:p>
    <w:p w14:paraId="1D596E31">
      <w:pPr>
        <w:spacing w:line="360" w:lineRule="auto"/>
        <w:rPr>
          <w:rFonts w:hint="eastAsia" w:ascii="宋体" w:hAnsi="宋体"/>
          <w:b/>
          <w:color w:val="000000" w:themeColor="text1"/>
          <w:sz w:val="28"/>
          <w:szCs w:val="28"/>
          <w:highlight w:val="none"/>
          <w14:textFill>
            <w14:solidFill>
              <w14:schemeClr w14:val="tx1"/>
            </w14:solidFill>
          </w14:textFill>
        </w:rPr>
      </w:pPr>
    </w:p>
    <w:p w14:paraId="1C753A41">
      <w:pPr>
        <w:spacing w:line="360" w:lineRule="auto"/>
        <w:rPr>
          <w:rFonts w:hint="eastAsia" w:ascii="宋体" w:hAnsi="宋体"/>
          <w:b/>
          <w:color w:val="000000" w:themeColor="text1"/>
          <w:sz w:val="28"/>
          <w:szCs w:val="28"/>
          <w:highlight w:val="none"/>
          <w14:textFill>
            <w14:solidFill>
              <w14:schemeClr w14:val="tx1"/>
            </w14:solidFill>
          </w14:textFill>
        </w:rPr>
      </w:pPr>
    </w:p>
    <w:p w14:paraId="6D7F95C2">
      <w:pPr>
        <w:spacing w:line="360" w:lineRule="auto"/>
        <w:rPr>
          <w:rFonts w:hint="eastAsia" w:ascii="宋体" w:hAnsi="宋体"/>
          <w:b/>
          <w:color w:val="000000" w:themeColor="text1"/>
          <w:sz w:val="28"/>
          <w:szCs w:val="28"/>
          <w:highlight w:val="none"/>
          <w14:textFill>
            <w14:solidFill>
              <w14:schemeClr w14:val="tx1"/>
            </w14:solidFill>
          </w14:textFill>
        </w:rPr>
      </w:pPr>
    </w:p>
    <w:p w14:paraId="202523F6">
      <w:pPr>
        <w:spacing w:line="360" w:lineRule="auto"/>
        <w:rPr>
          <w:rFonts w:hint="eastAsia" w:ascii="宋体" w:hAnsi="宋体"/>
          <w:b/>
          <w:color w:val="000000" w:themeColor="text1"/>
          <w:sz w:val="28"/>
          <w:szCs w:val="28"/>
          <w:highlight w:val="none"/>
          <w14:textFill>
            <w14:solidFill>
              <w14:schemeClr w14:val="tx1"/>
            </w14:solidFill>
          </w14:textFill>
        </w:rPr>
      </w:pPr>
    </w:p>
    <w:p w14:paraId="3E12A32A">
      <w:pPr>
        <w:spacing w:line="360" w:lineRule="auto"/>
        <w:rPr>
          <w:rFonts w:hint="eastAsia" w:ascii="宋体" w:hAnsi="宋体"/>
          <w:b/>
          <w:color w:val="000000" w:themeColor="text1"/>
          <w:sz w:val="28"/>
          <w:szCs w:val="28"/>
          <w:highlight w:val="none"/>
          <w:u w:val="singl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供应商名称：</w:t>
      </w:r>
      <w:r>
        <w:rPr>
          <w:rFonts w:asciiTheme="majorEastAsia" w:hAnsiTheme="majorEastAsia" w:eastAsiaTheme="majorEastAsia"/>
          <w:b/>
          <w:sz w:val="30"/>
          <w:szCs w:val="30"/>
          <w:highlight w:val="none"/>
        </w:rPr>
        <w:t>XXXXXXXX</w:t>
      </w:r>
    </w:p>
    <w:p w14:paraId="55149C37">
      <w:pPr>
        <w:spacing w:line="360" w:lineRule="auto"/>
        <w:rPr>
          <w:rFonts w:hint="eastAsia"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日期：</w:t>
      </w:r>
      <w:r>
        <w:rPr>
          <w:rFonts w:asciiTheme="majorEastAsia" w:hAnsiTheme="majorEastAsia" w:eastAsiaTheme="majorEastAsia"/>
          <w:b/>
          <w:sz w:val="30"/>
          <w:szCs w:val="30"/>
          <w:highlight w:val="none"/>
        </w:rPr>
        <w:t>XXXXXXXX</w:t>
      </w:r>
    </w:p>
    <w:p w14:paraId="2479A33C">
      <w:pPr>
        <w:spacing w:line="360" w:lineRule="auto"/>
        <w:rPr>
          <w:rFonts w:hint="eastAsia" w:ascii="宋体" w:hAnsi="宋体"/>
          <w:b/>
          <w:color w:val="000000" w:themeColor="text1"/>
          <w:sz w:val="30"/>
          <w:szCs w:val="30"/>
          <w:highlight w:val="none"/>
          <w14:textFill>
            <w14:solidFill>
              <w14:schemeClr w14:val="tx1"/>
            </w14:solidFill>
          </w14:textFill>
        </w:rPr>
      </w:pPr>
      <w:r>
        <w:rPr>
          <w:rFonts w:ascii="宋体" w:hAnsi="宋体"/>
          <w:b/>
          <w:bCs/>
          <w:color w:val="000000" w:themeColor="text1"/>
          <w:sz w:val="36"/>
          <w:highlight w:val="none"/>
          <w14:textFill>
            <w14:solidFill>
              <w14:schemeClr w14:val="tx1"/>
            </w14:solidFill>
          </w14:textFill>
        </w:rPr>
        <w:br w:type="page"/>
      </w:r>
      <w:bookmarkStart w:id="13" w:name="_Toc405408732"/>
      <w:r>
        <w:rPr>
          <w:rFonts w:hint="eastAsia" w:ascii="宋体" w:hAnsi="宋体"/>
          <w:b/>
          <w:color w:val="000000" w:themeColor="text1"/>
          <w:sz w:val="30"/>
          <w:szCs w:val="30"/>
          <w:highlight w:val="none"/>
          <w14:textFill>
            <w14:solidFill>
              <w14:schemeClr w14:val="tx1"/>
            </w14:solidFill>
          </w14:textFill>
        </w:rPr>
        <w:t>评分索引表</w:t>
      </w:r>
    </w:p>
    <w:tbl>
      <w:tblPr>
        <w:tblStyle w:val="44"/>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082"/>
        <w:gridCol w:w="3374"/>
      </w:tblGrid>
      <w:tr w14:paraId="591703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3216" w:type="pct"/>
          </w:tcPr>
          <w:p w14:paraId="2CB93DF4">
            <w:pPr>
              <w:spacing w:line="360" w:lineRule="auto"/>
              <w:jc w:val="center"/>
              <w:rPr>
                <w:rFonts w:hint="eastAsia" w:ascii="宋体" w:hAns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评分项目</w:t>
            </w:r>
          </w:p>
        </w:tc>
        <w:tc>
          <w:tcPr>
            <w:tcW w:w="1783" w:type="pct"/>
          </w:tcPr>
          <w:p w14:paraId="5D396465">
            <w:pPr>
              <w:spacing w:line="360" w:lineRule="auto"/>
              <w:jc w:val="center"/>
              <w:rPr>
                <w:rFonts w:hint="eastAsia" w:ascii="宋体" w:hAns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在响应文件中的页码位置</w:t>
            </w:r>
          </w:p>
        </w:tc>
      </w:tr>
      <w:tr w14:paraId="6D30A2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6" w:hRule="atLeast"/>
        </w:trPr>
        <w:tc>
          <w:tcPr>
            <w:tcW w:w="3216" w:type="pct"/>
          </w:tcPr>
          <w:p w14:paraId="15BBFBB1">
            <w:pPr>
              <w:spacing w:line="360" w:lineRule="auto"/>
              <w:rPr>
                <w:rFonts w:hint="eastAsia" w:ascii="宋体" w:hAnsi="宋体"/>
                <w:b/>
                <w:color w:val="000000" w:themeColor="text1"/>
                <w:highlight w:val="none"/>
                <w14:textFill>
                  <w14:solidFill>
                    <w14:schemeClr w14:val="tx1"/>
                  </w14:solidFill>
                </w14:textFill>
              </w:rPr>
            </w:pPr>
          </w:p>
        </w:tc>
        <w:tc>
          <w:tcPr>
            <w:tcW w:w="1783" w:type="pct"/>
          </w:tcPr>
          <w:p w14:paraId="43628752">
            <w:pPr>
              <w:spacing w:line="360" w:lineRule="auto"/>
              <w:rPr>
                <w:rFonts w:hint="eastAsia" w:ascii="宋体" w:hAnsi="宋体"/>
                <w:b/>
                <w:color w:val="000000" w:themeColor="text1"/>
                <w:highlight w:val="none"/>
                <w14:textFill>
                  <w14:solidFill>
                    <w14:schemeClr w14:val="tx1"/>
                  </w14:solidFill>
                </w14:textFill>
              </w:rPr>
            </w:pPr>
          </w:p>
        </w:tc>
      </w:tr>
      <w:tr w14:paraId="2486EE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trPr>
        <w:tc>
          <w:tcPr>
            <w:tcW w:w="5000" w:type="pct"/>
            <w:gridSpan w:val="2"/>
          </w:tcPr>
          <w:p w14:paraId="6A3D48E7">
            <w:pPr>
              <w:spacing w:line="360" w:lineRule="auto"/>
              <w:rPr>
                <w:rFonts w:hint="eastAsia" w:ascii="宋体" w:hAnsi="宋体"/>
                <w:b/>
                <w:color w:val="000000" w:themeColor="text1"/>
                <w:highlight w:val="none"/>
                <w14:textFill>
                  <w14:solidFill>
                    <w14:schemeClr w14:val="tx1"/>
                  </w14:solidFill>
                </w14:textFill>
              </w:rPr>
            </w:pPr>
          </w:p>
        </w:tc>
      </w:tr>
      <w:tr w14:paraId="2BDC0A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8" w:hRule="atLeast"/>
        </w:trPr>
        <w:tc>
          <w:tcPr>
            <w:tcW w:w="3216" w:type="pct"/>
          </w:tcPr>
          <w:p w14:paraId="3E3D3E3C">
            <w:pPr>
              <w:spacing w:line="360" w:lineRule="auto"/>
              <w:rPr>
                <w:rFonts w:hint="eastAsia" w:ascii="宋体" w:hAnsi="宋体"/>
                <w:b/>
                <w:color w:val="000000" w:themeColor="text1"/>
                <w:highlight w:val="none"/>
                <w14:textFill>
                  <w14:solidFill>
                    <w14:schemeClr w14:val="tx1"/>
                  </w14:solidFill>
                </w14:textFill>
              </w:rPr>
            </w:pPr>
          </w:p>
        </w:tc>
        <w:tc>
          <w:tcPr>
            <w:tcW w:w="1783" w:type="pct"/>
          </w:tcPr>
          <w:p w14:paraId="0976502B">
            <w:pPr>
              <w:spacing w:line="360" w:lineRule="auto"/>
              <w:rPr>
                <w:rFonts w:hint="eastAsia" w:ascii="宋体" w:hAnsi="宋体"/>
                <w:b/>
                <w:color w:val="000000" w:themeColor="text1"/>
                <w:highlight w:val="none"/>
                <w14:textFill>
                  <w14:solidFill>
                    <w14:schemeClr w14:val="tx1"/>
                  </w14:solidFill>
                </w14:textFill>
              </w:rPr>
            </w:pPr>
          </w:p>
        </w:tc>
      </w:tr>
      <w:tr w14:paraId="79F196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3216" w:type="pct"/>
          </w:tcPr>
          <w:p w14:paraId="426CFC42">
            <w:pPr>
              <w:spacing w:line="360" w:lineRule="auto"/>
              <w:rPr>
                <w:rFonts w:hint="eastAsia" w:ascii="宋体" w:hAnsi="宋体"/>
                <w:b/>
                <w:color w:val="000000" w:themeColor="text1"/>
                <w:highlight w:val="none"/>
                <w14:textFill>
                  <w14:solidFill>
                    <w14:schemeClr w14:val="tx1"/>
                  </w14:solidFill>
                </w14:textFill>
              </w:rPr>
            </w:pPr>
          </w:p>
        </w:tc>
        <w:tc>
          <w:tcPr>
            <w:tcW w:w="1783" w:type="pct"/>
          </w:tcPr>
          <w:p w14:paraId="330F3910">
            <w:pPr>
              <w:spacing w:line="360" w:lineRule="auto"/>
              <w:rPr>
                <w:rFonts w:hint="eastAsia" w:ascii="宋体" w:hAnsi="宋体"/>
                <w:b/>
                <w:color w:val="000000" w:themeColor="text1"/>
                <w:highlight w:val="none"/>
                <w14:textFill>
                  <w14:solidFill>
                    <w14:schemeClr w14:val="tx1"/>
                  </w14:solidFill>
                </w14:textFill>
              </w:rPr>
            </w:pPr>
          </w:p>
        </w:tc>
      </w:tr>
      <w:tr w14:paraId="7C9FDE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3216" w:type="pct"/>
          </w:tcPr>
          <w:p w14:paraId="49471145">
            <w:pPr>
              <w:spacing w:line="360" w:lineRule="auto"/>
              <w:rPr>
                <w:rFonts w:hint="eastAsia" w:ascii="宋体" w:hAnsi="宋体"/>
                <w:b/>
                <w:color w:val="000000" w:themeColor="text1"/>
                <w:highlight w:val="none"/>
                <w14:textFill>
                  <w14:solidFill>
                    <w14:schemeClr w14:val="tx1"/>
                  </w14:solidFill>
                </w14:textFill>
              </w:rPr>
            </w:pPr>
          </w:p>
        </w:tc>
        <w:tc>
          <w:tcPr>
            <w:tcW w:w="1783" w:type="pct"/>
          </w:tcPr>
          <w:p w14:paraId="52F71B0C">
            <w:pPr>
              <w:spacing w:line="360" w:lineRule="auto"/>
              <w:rPr>
                <w:rFonts w:hint="eastAsia" w:ascii="宋体" w:hAnsi="宋体"/>
                <w:b/>
                <w:color w:val="000000" w:themeColor="text1"/>
                <w:highlight w:val="none"/>
                <w14:textFill>
                  <w14:solidFill>
                    <w14:schemeClr w14:val="tx1"/>
                  </w14:solidFill>
                </w14:textFill>
              </w:rPr>
            </w:pPr>
          </w:p>
        </w:tc>
      </w:tr>
      <w:tr w14:paraId="20FA1F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3216" w:type="pct"/>
          </w:tcPr>
          <w:p w14:paraId="12E736B6">
            <w:pPr>
              <w:spacing w:line="360" w:lineRule="auto"/>
              <w:rPr>
                <w:rFonts w:hint="eastAsia" w:ascii="宋体" w:hAnsi="宋体"/>
                <w:b/>
                <w:color w:val="000000" w:themeColor="text1"/>
                <w:highlight w:val="none"/>
                <w14:textFill>
                  <w14:solidFill>
                    <w14:schemeClr w14:val="tx1"/>
                  </w14:solidFill>
                </w14:textFill>
              </w:rPr>
            </w:pPr>
          </w:p>
        </w:tc>
        <w:tc>
          <w:tcPr>
            <w:tcW w:w="1783" w:type="pct"/>
          </w:tcPr>
          <w:p w14:paraId="3796C120">
            <w:pPr>
              <w:spacing w:line="360" w:lineRule="auto"/>
              <w:rPr>
                <w:rFonts w:hint="eastAsia" w:ascii="宋体" w:hAnsi="宋体"/>
                <w:b/>
                <w:color w:val="000000" w:themeColor="text1"/>
                <w:highlight w:val="none"/>
                <w14:textFill>
                  <w14:solidFill>
                    <w14:schemeClr w14:val="tx1"/>
                  </w14:solidFill>
                </w14:textFill>
              </w:rPr>
            </w:pPr>
          </w:p>
        </w:tc>
      </w:tr>
      <w:tr w14:paraId="7B6DFE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9" w:hRule="atLeast"/>
        </w:trPr>
        <w:tc>
          <w:tcPr>
            <w:tcW w:w="3216" w:type="pct"/>
          </w:tcPr>
          <w:p w14:paraId="1A4006EE">
            <w:pPr>
              <w:spacing w:line="360" w:lineRule="auto"/>
              <w:rPr>
                <w:rFonts w:hint="eastAsia" w:ascii="宋体" w:hAnsi="宋体"/>
                <w:b/>
                <w:color w:val="000000" w:themeColor="text1"/>
                <w:highlight w:val="none"/>
                <w14:textFill>
                  <w14:solidFill>
                    <w14:schemeClr w14:val="tx1"/>
                  </w14:solidFill>
                </w14:textFill>
              </w:rPr>
            </w:pPr>
          </w:p>
        </w:tc>
        <w:tc>
          <w:tcPr>
            <w:tcW w:w="1783" w:type="pct"/>
          </w:tcPr>
          <w:p w14:paraId="44AF57D4">
            <w:pPr>
              <w:spacing w:line="360" w:lineRule="auto"/>
              <w:rPr>
                <w:rFonts w:hint="eastAsia" w:ascii="宋体" w:hAnsi="宋体"/>
                <w:b/>
                <w:color w:val="000000" w:themeColor="text1"/>
                <w:highlight w:val="none"/>
                <w14:textFill>
                  <w14:solidFill>
                    <w14:schemeClr w14:val="tx1"/>
                  </w14:solidFill>
                </w14:textFill>
              </w:rPr>
            </w:pPr>
          </w:p>
        </w:tc>
      </w:tr>
      <w:tr w14:paraId="399644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9" w:hRule="atLeast"/>
        </w:trPr>
        <w:tc>
          <w:tcPr>
            <w:tcW w:w="5000" w:type="pct"/>
            <w:gridSpan w:val="2"/>
          </w:tcPr>
          <w:p w14:paraId="5C690110">
            <w:pPr>
              <w:spacing w:line="360" w:lineRule="auto"/>
              <w:rPr>
                <w:rFonts w:hint="eastAsia" w:ascii="宋体" w:hAnsi="宋体"/>
                <w:b/>
                <w:color w:val="000000" w:themeColor="text1"/>
                <w:highlight w:val="none"/>
                <w14:textFill>
                  <w14:solidFill>
                    <w14:schemeClr w14:val="tx1"/>
                  </w14:solidFill>
                </w14:textFill>
              </w:rPr>
            </w:pPr>
          </w:p>
        </w:tc>
      </w:tr>
      <w:tr w14:paraId="65681B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8" w:hRule="atLeast"/>
        </w:trPr>
        <w:tc>
          <w:tcPr>
            <w:tcW w:w="3216" w:type="pct"/>
          </w:tcPr>
          <w:p w14:paraId="1BA45629">
            <w:pPr>
              <w:spacing w:line="360" w:lineRule="auto"/>
              <w:rPr>
                <w:rFonts w:hint="eastAsia" w:ascii="宋体" w:hAnsi="宋体"/>
                <w:b/>
                <w:color w:val="000000" w:themeColor="text1"/>
                <w:highlight w:val="none"/>
                <w14:textFill>
                  <w14:solidFill>
                    <w14:schemeClr w14:val="tx1"/>
                  </w14:solidFill>
                </w14:textFill>
              </w:rPr>
            </w:pPr>
          </w:p>
        </w:tc>
        <w:tc>
          <w:tcPr>
            <w:tcW w:w="1783" w:type="pct"/>
          </w:tcPr>
          <w:p w14:paraId="2B1D32D5">
            <w:pPr>
              <w:spacing w:line="360" w:lineRule="auto"/>
              <w:rPr>
                <w:rFonts w:hint="eastAsia" w:ascii="宋体" w:hAnsi="宋体"/>
                <w:b/>
                <w:color w:val="000000" w:themeColor="text1"/>
                <w:highlight w:val="none"/>
                <w14:textFill>
                  <w14:solidFill>
                    <w14:schemeClr w14:val="tx1"/>
                  </w14:solidFill>
                </w14:textFill>
              </w:rPr>
            </w:pPr>
          </w:p>
        </w:tc>
      </w:tr>
      <w:tr w14:paraId="3DAF4E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3" w:hRule="atLeast"/>
        </w:trPr>
        <w:tc>
          <w:tcPr>
            <w:tcW w:w="3216" w:type="pct"/>
          </w:tcPr>
          <w:p w14:paraId="49A7D821">
            <w:pPr>
              <w:spacing w:line="360" w:lineRule="auto"/>
              <w:rPr>
                <w:rFonts w:hint="eastAsia" w:ascii="宋体" w:hAnsi="宋体"/>
                <w:b/>
                <w:color w:val="000000" w:themeColor="text1"/>
                <w:highlight w:val="none"/>
                <w14:textFill>
                  <w14:solidFill>
                    <w14:schemeClr w14:val="tx1"/>
                  </w14:solidFill>
                </w14:textFill>
              </w:rPr>
            </w:pPr>
          </w:p>
        </w:tc>
        <w:tc>
          <w:tcPr>
            <w:tcW w:w="1783" w:type="pct"/>
          </w:tcPr>
          <w:p w14:paraId="5112E5B7">
            <w:pPr>
              <w:spacing w:line="360" w:lineRule="auto"/>
              <w:rPr>
                <w:rFonts w:hint="eastAsia" w:ascii="宋体" w:hAnsi="宋体"/>
                <w:b/>
                <w:color w:val="000000" w:themeColor="text1"/>
                <w:highlight w:val="none"/>
                <w14:textFill>
                  <w14:solidFill>
                    <w14:schemeClr w14:val="tx1"/>
                  </w14:solidFill>
                </w14:textFill>
              </w:rPr>
            </w:pPr>
          </w:p>
        </w:tc>
      </w:tr>
      <w:tr w14:paraId="796365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3216" w:type="pct"/>
          </w:tcPr>
          <w:p w14:paraId="2A2CC5AB">
            <w:pPr>
              <w:spacing w:line="360" w:lineRule="auto"/>
              <w:rPr>
                <w:rFonts w:hint="eastAsia" w:ascii="宋体" w:hAnsi="宋体"/>
                <w:b/>
                <w:color w:val="000000" w:themeColor="text1"/>
                <w:highlight w:val="none"/>
                <w14:textFill>
                  <w14:solidFill>
                    <w14:schemeClr w14:val="tx1"/>
                  </w14:solidFill>
                </w14:textFill>
              </w:rPr>
            </w:pPr>
          </w:p>
        </w:tc>
        <w:tc>
          <w:tcPr>
            <w:tcW w:w="1783" w:type="pct"/>
          </w:tcPr>
          <w:p w14:paraId="0ECEDCB9">
            <w:pPr>
              <w:spacing w:line="360" w:lineRule="auto"/>
              <w:rPr>
                <w:rFonts w:hint="eastAsia" w:ascii="宋体" w:hAnsi="宋体"/>
                <w:b/>
                <w:color w:val="000000" w:themeColor="text1"/>
                <w:highlight w:val="none"/>
                <w14:textFill>
                  <w14:solidFill>
                    <w14:schemeClr w14:val="tx1"/>
                  </w14:solidFill>
                </w14:textFill>
              </w:rPr>
            </w:pPr>
          </w:p>
        </w:tc>
      </w:tr>
      <w:tr w14:paraId="27FE5A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3216" w:type="pct"/>
          </w:tcPr>
          <w:p w14:paraId="3C746D07">
            <w:pPr>
              <w:spacing w:line="360" w:lineRule="auto"/>
              <w:rPr>
                <w:rFonts w:hint="eastAsia" w:ascii="宋体" w:hAnsi="宋体"/>
                <w:b/>
                <w:color w:val="000000" w:themeColor="text1"/>
                <w:highlight w:val="none"/>
                <w14:textFill>
                  <w14:solidFill>
                    <w14:schemeClr w14:val="tx1"/>
                  </w14:solidFill>
                </w14:textFill>
              </w:rPr>
            </w:pPr>
          </w:p>
        </w:tc>
        <w:tc>
          <w:tcPr>
            <w:tcW w:w="1783" w:type="pct"/>
          </w:tcPr>
          <w:p w14:paraId="5745549A">
            <w:pPr>
              <w:spacing w:line="360" w:lineRule="auto"/>
              <w:rPr>
                <w:rFonts w:hint="eastAsia" w:ascii="宋体" w:hAnsi="宋体"/>
                <w:b/>
                <w:color w:val="000000" w:themeColor="text1"/>
                <w:highlight w:val="none"/>
                <w14:textFill>
                  <w14:solidFill>
                    <w14:schemeClr w14:val="tx1"/>
                  </w14:solidFill>
                </w14:textFill>
              </w:rPr>
            </w:pPr>
          </w:p>
        </w:tc>
      </w:tr>
      <w:tr w14:paraId="069C8A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3216" w:type="pct"/>
          </w:tcPr>
          <w:p w14:paraId="238926A6">
            <w:pPr>
              <w:spacing w:line="360" w:lineRule="auto"/>
              <w:rPr>
                <w:rFonts w:hint="eastAsia" w:ascii="宋体" w:hAnsi="宋体"/>
                <w:b/>
                <w:color w:val="000000" w:themeColor="text1"/>
                <w:highlight w:val="none"/>
                <w14:textFill>
                  <w14:solidFill>
                    <w14:schemeClr w14:val="tx1"/>
                  </w14:solidFill>
                </w14:textFill>
              </w:rPr>
            </w:pPr>
          </w:p>
        </w:tc>
        <w:tc>
          <w:tcPr>
            <w:tcW w:w="1783" w:type="pct"/>
          </w:tcPr>
          <w:p w14:paraId="2E97EC49">
            <w:pPr>
              <w:spacing w:line="360" w:lineRule="auto"/>
              <w:rPr>
                <w:rFonts w:hint="eastAsia" w:ascii="宋体" w:hAnsi="宋体"/>
                <w:b/>
                <w:color w:val="000000" w:themeColor="text1"/>
                <w:highlight w:val="none"/>
                <w14:textFill>
                  <w14:solidFill>
                    <w14:schemeClr w14:val="tx1"/>
                  </w14:solidFill>
                </w14:textFill>
              </w:rPr>
            </w:pPr>
          </w:p>
        </w:tc>
      </w:tr>
      <w:tr w14:paraId="0FCB2B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5000" w:type="pct"/>
            <w:gridSpan w:val="2"/>
          </w:tcPr>
          <w:p w14:paraId="3128305C">
            <w:pPr>
              <w:spacing w:line="360" w:lineRule="auto"/>
              <w:rPr>
                <w:rFonts w:hint="eastAsia" w:ascii="宋体" w:hAnsi="宋体"/>
                <w:b/>
                <w:color w:val="000000" w:themeColor="text1"/>
                <w:highlight w:val="none"/>
                <w14:textFill>
                  <w14:solidFill>
                    <w14:schemeClr w14:val="tx1"/>
                  </w14:solidFill>
                </w14:textFill>
              </w:rPr>
            </w:pPr>
          </w:p>
        </w:tc>
      </w:tr>
      <w:tr w14:paraId="4B88F9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trPr>
        <w:tc>
          <w:tcPr>
            <w:tcW w:w="3216" w:type="pct"/>
          </w:tcPr>
          <w:p w14:paraId="476F8696">
            <w:pPr>
              <w:spacing w:line="360" w:lineRule="auto"/>
              <w:rPr>
                <w:rFonts w:hint="eastAsia" w:ascii="宋体" w:hAnsi="宋体"/>
                <w:b/>
                <w:color w:val="000000" w:themeColor="text1"/>
                <w:highlight w:val="none"/>
                <w14:textFill>
                  <w14:solidFill>
                    <w14:schemeClr w14:val="tx1"/>
                  </w14:solidFill>
                </w14:textFill>
              </w:rPr>
            </w:pPr>
          </w:p>
        </w:tc>
        <w:tc>
          <w:tcPr>
            <w:tcW w:w="1783" w:type="pct"/>
          </w:tcPr>
          <w:p w14:paraId="07BF8A87">
            <w:pPr>
              <w:spacing w:line="360" w:lineRule="auto"/>
              <w:rPr>
                <w:rFonts w:hint="eastAsia" w:ascii="宋体" w:hAnsi="宋体"/>
                <w:b/>
                <w:color w:val="000000" w:themeColor="text1"/>
                <w:highlight w:val="none"/>
                <w14:textFill>
                  <w14:solidFill>
                    <w14:schemeClr w14:val="tx1"/>
                  </w14:solidFill>
                </w14:textFill>
              </w:rPr>
            </w:pPr>
          </w:p>
        </w:tc>
      </w:tr>
      <w:tr w14:paraId="33BC5C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trPr>
        <w:tc>
          <w:tcPr>
            <w:tcW w:w="3216" w:type="pct"/>
          </w:tcPr>
          <w:p w14:paraId="4AD16894">
            <w:pPr>
              <w:spacing w:line="360" w:lineRule="auto"/>
              <w:rPr>
                <w:rFonts w:hint="eastAsia" w:ascii="宋体" w:hAnsi="宋体"/>
                <w:b/>
                <w:color w:val="000000" w:themeColor="text1"/>
                <w:highlight w:val="none"/>
                <w14:textFill>
                  <w14:solidFill>
                    <w14:schemeClr w14:val="tx1"/>
                  </w14:solidFill>
                </w14:textFill>
              </w:rPr>
            </w:pPr>
          </w:p>
        </w:tc>
        <w:tc>
          <w:tcPr>
            <w:tcW w:w="1783" w:type="pct"/>
          </w:tcPr>
          <w:p w14:paraId="58174063">
            <w:pPr>
              <w:spacing w:line="360" w:lineRule="auto"/>
              <w:rPr>
                <w:rFonts w:hint="eastAsia" w:ascii="宋体" w:hAnsi="宋体"/>
                <w:b/>
                <w:color w:val="000000" w:themeColor="text1"/>
                <w:highlight w:val="none"/>
                <w14:textFill>
                  <w14:solidFill>
                    <w14:schemeClr w14:val="tx1"/>
                  </w14:solidFill>
                </w14:textFill>
              </w:rPr>
            </w:pPr>
          </w:p>
        </w:tc>
      </w:tr>
      <w:tr w14:paraId="09EEB8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3216" w:type="pct"/>
          </w:tcPr>
          <w:p w14:paraId="14932DE0">
            <w:pPr>
              <w:spacing w:line="360" w:lineRule="auto"/>
              <w:rPr>
                <w:rFonts w:hint="eastAsia" w:ascii="宋体" w:hAnsi="宋体"/>
                <w:b/>
                <w:color w:val="000000" w:themeColor="text1"/>
                <w:highlight w:val="none"/>
                <w14:textFill>
                  <w14:solidFill>
                    <w14:schemeClr w14:val="tx1"/>
                  </w14:solidFill>
                </w14:textFill>
              </w:rPr>
            </w:pPr>
          </w:p>
        </w:tc>
        <w:tc>
          <w:tcPr>
            <w:tcW w:w="1783" w:type="pct"/>
          </w:tcPr>
          <w:p w14:paraId="7049954A">
            <w:pPr>
              <w:spacing w:line="360" w:lineRule="auto"/>
              <w:rPr>
                <w:rFonts w:hint="eastAsia" w:ascii="宋体" w:hAnsi="宋体"/>
                <w:b/>
                <w:color w:val="000000" w:themeColor="text1"/>
                <w:highlight w:val="none"/>
                <w14:textFill>
                  <w14:solidFill>
                    <w14:schemeClr w14:val="tx1"/>
                  </w14:solidFill>
                </w14:textFill>
              </w:rPr>
            </w:pPr>
          </w:p>
        </w:tc>
      </w:tr>
      <w:tr w14:paraId="75F94D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trPr>
        <w:tc>
          <w:tcPr>
            <w:tcW w:w="5000" w:type="pct"/>
            <w:gridSpan w:val="2"/>
          </w:tcPr>
          <w:p w14:paraId="72EF51BF">
            <w:pPr>
              <w:spacing w:line="360" w:lineRule="auto"/>
              <w:rPr>
                <w:rFonts w:hint="eastAsia" w:ascii="宋体" w:hAnsi="宋体"/>
                <w:b/>
                <w:color w:val="000000" w:themeColor="text1"/>
                <w:highlight w:val="none"/>
                <w14:textFill>
                  <w14:solidFill>
                    <w14:schemeClr w14:val="tx1"/>
                  </w14:solidFill>
                </w14:textFill>
              </w:rPr>
            </w:pPr>
          </w:p>
        </w:tc>
      </w:tr>
      <w:tr w14:paraId="12FCDC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trPr>
        <w:tc>
          <w:tcPr>
            <w:tcW w:w="3216" w:type="pct"/>
          </w:tcPr>
          <w:p w14:paraId="41D67AE9">
            <w:pPr>
              <w:spacing w:line="360" w:lineRule="auto"/>
              <w:rPr>
                <w:rFonts w:hint="eastAsia" w:ascii="宋体" w:hAnsi="宋体"/>
                <w:b/>
                <w:color w:val="000000" w:themeColor="text1"/>
                <w:highlight w:val="none"/>
                <w14:textFill>
                  <w14:solidFill>
                    <w14:schemeClr w14:val="tx1"/>
                  </w14:solidFill>
                </w14:textFill>
              </w:rPr>
            </w:pPr>
          </w:p>
        </w:tc>
        <w:tc>
          <w:tcPr>
            <w:tcW w:w="1783" w:type="pct"/>
          </w:tcPr>
          <w:p w14:paraId="425478AA">
            <w:pPr>
              <w:spacing w:line="360" w:lineRule="auto"/>
              <w:rPr>
                <w:rFonts w:hint="eastAsia" w:ascii="宋体" w:hAnsi="宋体"/>
                <w:b/>
                <w:color w:val="000000" w:themeColor="text1"/>
                <w:highlight w:val="none"/>
                <w14:textFill>
                  <w14:solidFill>
                    <w14:schemeClr w14:val="tx1"/>
                  </w14:solidFill>
                </w14:textFill>
              </w:rPr>
            </w:pPr>
          </w:p>
        </w:tc>
      </w:tr>
      <w:tr w14:paraId="6ED15F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3216" w:type="pct"/>
          </w:tcPr>
          <w:p w14:paraId="525B6440">
            <w:pPr>
              <w:spacing w:line="360" w:lineRule="auto"/>
              <w:rPr>
                <w:rFonts w:hint="eastAsia" w:ascii="宋体" w:hAnsi="宋体"/>
                <w:b/>
                <w:color w:val="000000" w:themeColor="text1"/>
                <w:highlight w:val="none"/>
                <w14:textFill>
                  <w14:solidFill>
                    <w14:schemeClr w14:val="tx1"/>
                  </w14:solidFill>
                </w14:textFill>
              </w:rPr>
            </w:pPr>
          </w:p>
        </w:tc>
        <w:tc>
          <w:tcPr>
            <w:tcW w:w="1783" w:type="pct"/>
          </w:tcPr>
          <w:p w14:paraId="54CADC81">
            <w:pPr>
              <w:spacing w:line="360" w:lineRule="auto"/>
              <w:rPr>
                <w:rFonts w:hint="eastAsia" w:ascii="宋体" w:hAnsi="宋体"/>
                <w:b/>
                <w:color w:val="000000" w:themeColor="text1"/>
                <w:highlight w:val="none"/>
                <w14:textFill>
                  <w14:solidFill>
                    <w14:schemeClr w14:val="tx1"/>
                  </w14:solidFill>
                </w14:textFill>
              </w:rPr>
            </w:pPr>
          </w:p>
        </w:tc>
      </w:tr>
    </w:tbl>
    <w:p w14:paraId="344EC372">
      <w:pPr>
        <w:spacing w:line="360" w:lineRule="auto"/>
        <w:rPr>
          <w:rFonts w:hint="eastAsia" w:ascii="宋体" w:hAnsi="宋体"/>
          <w:color w:val="000000" w:themeColor="text1"/>
          <w:highlight w:val="none"/>
          <w14:textFill>
            <w14:solidFill>
              <w14:schemeClr w14:val="tx1"/>
            </w14:solidFill>
          </w14:textFill>
        </w:rPr>
      </w:pPr>
    </w:p>
    <w:p w14:paraId="12B660D6">
      <w:pPr>
        <w:spacing w:line="360" w:lineRule="auto"/>
        <w:jc w:val="center"/>
        <w:rPr>
          <w:rFonts w:hint="eastAsia" w:ascii="宋体" w:hAnsi="宋体"/>
          <w:b/>
          <w:bCs/>
          <w:color w:val="000000" w:themeColor="text1"/>
          <w:sz w:val="36"/>
          <w:highlight w:val="none"/>
          <w14:textFill>
            <w14:solidFill>
              <w14:schemeClr w14:val="tx1"/>
            </w14:solidFill>
          </w14:textFill>
        </w:rPr>
      </w:pPr>
      <w:r>
        <w:rPr>
          <w:rFonts w:ascii="宋体" w:hAnsi="宋体"/>
          <w:b/>
          <w:bCs/>
          <w:color w:val="000000" w:themeColor="text1"/>
          <w:sz w:val="36"/>
          <w:highlight w:val="none"/>
          <w14:textFill>
            <w14:solidFill>
              <w14:schemeClr w14:val="tx1"/>
            </w14:solidFill>
          </w14:textFill>
        </w:rPr>
        <w:br w:type="page"/>
      </w:r>
      <w:bookmarkStart w:id="14" w:name="_Toc489655320"/>
    </w:p>
    <w:p w14:paraId="40D8B2A3">
      <w:pPr>
        <w:pStyle w:val="264"/>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响应文件主要目录</w:t>
      </w:r>
      <w:bookmarkEnd w:id="13"/>
      <w:bookmarkEnd w:id="14"/>
      <w:r>
        <w:rPr>
          <w:color w:val="000000" w:themeColor="text1"/>
          <w:highlight w:val="none"/>
          <w14:textFill>
            <w14:solidFill>
              <w14:schemeClr w14:val="tx1"/>
            </w14:solidFill>
          </w14:textFill>
        </w:rPr>
        <w:t>及相关证明材料格式、附件</w:t>
      </w:r>
    </w:p>
    <w:p w14:paraId="7E37DA05">
      <w:pPr>
        <w:spacing w:line="360" w:lineRule="auto"/>
        <w:rPr>
          <w:rFonts w:hint="eastAsia" w:ascii="宋体" w:hAnsi="宋体"/>
          <w:color w:val="000000" w:themeColor="text1"/>
          <w:sz w:val="28"/>
          <w:szCs w:val="28"/>
          <w:highlight w:val="none"/>
          <w14:textFill>
            <w14:solidFill>
              <w14:schemeClr w14:val="tx1"/>
            </w14:solidFill>
          </w14:textFill>
        </w:rPr>
      </w:pPr>
    </w:p>
    <w:p w14:paraId="56B92198">
      <w:pPr>
        <w:spacing w:line="360" w:lineRule="auto"/>
        <w:ind w:left="2280" w:hanging="720"/>
        <w:rPr>
          <w:rFonts w:hint="eastAsia"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一、响应申请及声明</w:t>
      </w:r>
    </w:p>
    <w:p w14:paraId="7128CC66">
      <w:pPr>
        <w:spacing w:line="360" w:lineRule="auto"/>
        <w:ind w:left="2280" w:hanging="720"/>
        <w:rPr>
          <w:rFonts w:hint="eastAsia"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二、法定代表人授权书</w:t>
      </w:r>
    </w:p>
    <w:p w14:paraId="4F739A15">
      <w:pPr>
        <w:spacing w:line="360" w:lineRule="auto"/>
        <w:ind w:left="2280" w:hanging="720"/>
        <w:rPr>
          <w:rFonts w:hint="eastAsia"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三、响应一览表</w:t>
      </w:r>
    </w:p>
    <w:p w14:paraId="47F045C3">
      <w:pPr>
        <w:spacing w:line="360" w:lineRule="auto"/>
        <w:ind w:left="2280" w:hanging="720"/>
        <w:rPr>
          <w:rFonts w:hint="eastAsia"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四、资格证明文件</w:t>
      </w:r>
    </w:p>
    <w:p w14:paraId="56B8FCFE">
      <w:pPr>
        <w:spacing w:line="360" w:lineRule="auto"/>
        <w:ind w:left="2280" w:hanging="720"/>
        <w:rPr>
          <w:rFonts w:hint="eastAsia"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五、技术条款偏离表</w:t>
      </w:r>
    </w:p>
    <w:p w14:paraId="604D79C7">
      <w:pPr>
        <w:spacing w:line="360" w:lineRule="auto"/>
        <w:ind w:left="2280" w:hanging="720"/>
        <w:rPr>
          <w:rFonts w:hint="eastAsia"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六、商务条款偏离表</w:t>
      </w:r>
    </w:p>
    <w:p w14:paraId="004D4503">
      <w:pPr>
        <w:spacing w:line="360" w:lineRule="auto"/>
        <w:ind w:left="2280" w:hanging="720"/>
        <w:rPr>
          <w:rFonts w:hint="eastAsia"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七、评分项审查材料</w:t>
      </w:r>
    </w:p>
    <w:p w14:paraId="5F339987">
      <w:pPr>
        <w:spacing w:line="360" w:lineRule="auto"/>
        <w:ind w:left="2280" w:hanging="720"/>
        <w:rPr>
          <w:rFonts w:hint="eastAsia"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八、响应需要的其他证明文件及材料（若有）</w:t>
      </w:r>
    </w:p>
    <w:p w14:paraId="042E4712">
      <w:pPr>
        <w:spacing w:line="360" w:lineRule="auto"/>
        <w:rPr>
          <w:rFonts w:hint="eastAsia" w:ascii="宋体" w:hAnsi="宋体"/>
          <w:color w:val="000000" w:themeColor="text1"/>
          <w:sz w:val="28"/>
          <w:szCs w:val="28"/>
          <w:highlight w:val="none"/>
          <w14:textFill>
            <w14:solidFill>
              <w14:schemeClr w14:val="tx1"/>
            </w14:solidFill>
          </w14:textFill>
        </w:rPr>
      </w:pPr>
    </w:p>
    <w:p w14:paraId="486DD4A7">
      <w:pPr>
        <w:spacing w:line="360" w:lineRule="auto"/>
        <w:ind w:firstLine="560" w:firstLineChars="200"/>
        <w:jc w:val="left"/>
        <w:rPr>
          <w:rFonts w:hint="eastAsia"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附件一、无重大违法记录声明格式；</w:t>
      </w:r>
    </w:p>
    <w:p w14:paraId="781D53BF">
      <w:pPr>
        <w:spacing w:line="360" w:lineRule="auto"/>
        <w:ind w:left="2941" w:leftChars="267" w:hanging="2380" w:hangingChars="850"/>
        <w:jc w:val="left"/>
        <w:rPr>
          <w:rFonts w:hint="eastAsia"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附件二、具备履行合同所必需的设备和专业技术能力的声明格式及证明材料。</w:t>
      </w:r>
    </w:p>
    <w:p w14:paraId="77DC03F4">
      <w:pPr>
        <w:spacing w:line="360" w:lineRule="auto"/>
        <w:ind w:left="2941" w:leftChars="267" w:hanging="2380" w:hangingChars="850"/>
        <w:jc w:val="left"/>
        <w:rPr>
          <w:rFonts w:hint="eastAsia"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附件三、承诺书</w:t>
      </w:r>
    </w:p>
    <w:p w14:paraId="18472A0D">
      <w:pPr>
        <w:spacing w:line="360" w:lineRule="auto"/>
        <w:rPr>
          <w:rFonts w:hint="eastAsia" w:ascii="宋体" w:hAnsi="宋体"/>
          <w:b/>
          <w:color w:val="000000" w:themeColor="text1"/>
          <w:szCs w:val="21"/>
          <w:highlight w:val="none"/>
          <w:lang w:val="zh-CN"/>
          <w14:textFill>
            <w14:solidFill>
              <w14:schemeClr w14:val="tx1"/>
            </w14:solidFill>
          </w14:textFill>
        </w:rPr>
      </w:pPr>
      <w:r>
        <w:rPr>
          <w:rFonts w:hint="eastAsia" w:ascii="宋体" w:hAnsi="宋体"/>
          <w:b/>
          <w:color w:val="000000" w:themeColor="text1"/>
          <w:szCs w:val="21"/>
          <w:highlight w:val="none"/>
          <w:lang w:val="zh-CN"/>
          <w14:textFill>
            <w14:solidFill>
              <w14:schemeClr w14:val="tx1"/>
            </w14:solidFill>
          </w14:textFill>
        </w:rPr>
        <w:br w:type="page"/>
      </w:r>
    </w:p>
    <w:p w14:paraId="6C7468E7">
      <w:pPr>
        <w:pStyle w:val="17"/>
        <w:spacing w:line="360" w:lineRule="auto"/>
        <w:ind w:firstLine="482"/>
        <w:outlineLvl w:val="1"/>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一、响应申请及声明格式</w:t>
      </w:r>
    </w:p>
    <w:p w14:paraId="47F987F0">
      <w:pPr>
        <w:pStyle w:val="266"/>
        <w:spacing w:line="360" w:lineRule="auto"/>
        <w:outlineLvl w:val="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响应申请及声明</w:t>
      </w:r>
    </w:p>
    <w:p w14:paraId="2F019581">
      <w:pPr>
        <w:pStyle w:val="17"/>
        <w:spacing w:line="360" w:lineRule="auto"/>
        <w:ind w:firstLine="0"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致：（采购人）</w:t>
      </w:r>
    </w:p>
    <w:p w14:paraId="5E579656">
      <w:pPr>
        <w:pStyle w:val="17"/>
        <w:spacing w:line="336" w:lineRule="auto"/>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根据贵方</w:t>
      </w:r>
      <w:r>
        <w:rPr>
          <w:rFonts w:hint="eastAsia"/>
          <w:color w:val="000000" w:themeColor="text1"/>
          <w:highlight w:val="none"/>
          <w:u w:val="single"/>
          <w14:textFill>
            <w14:solidFill>
              <w14:schemeClr w14:val="tx1"/>
            </w14:solidFill>
          </w14:textFill>
        </w:rPr>
        <w:t xml:space="preserve">                                 </w:t>
      </w:r>
      <w:r>
        <w:rPr>
          <w:color w:val="000000" w:themeColor="text1"/>
          <w:highlight w:val="none"/>
          <w14:textFill>
            <w14:solidFill>
              <w14:schemeClr w14:val="tx1"/>
            </w14:solidFill>
          </w14:textFill>
        </w:rPr>
        <w:t>（项目编号：</w:t>
      </w:r>
      <w:r>
        <w:rPr>
          <w:color w:val="000000" w:themeColor="text1"/>
          <w:highlight w:val="none"/>
          <w:u w:val="single"/>
          <w14:textFill>
            <w14:solidFill>
              <w14:schemeClr w14:val="tx1"/>
            </w14:solidFill>
          </w14:textFill>
        </w:rPr>
        <w:t xml:space="preserve">       </w:t>
      </w:r>
      <w:r>
        <w:rPr>
          <w:color w:val="000000" w:themeColor="text1"/>
          <w:highlight w:val="none"/>
          <w14:textFill>
            <w14:solidFill>
              <w14:schemeClr w14:val="tx1"/>
            </w14:solidFill>
          </w14:textFill>
        </w:rPr>
        <w:t>）响应邀请，正式授权下述签字人（姓名和职务）</w:t>
      </w:r>
      <w:r>
        <w:rPr>
          <w:b/>
          <w:color w:val="000000" w:themeColor="text1"/>
          <w:highlight w:val="none"/>
          <w:u w:val="single"/>
          <w14:textFill>
            <w14:solidFill>
              <w14:schemeClr w14:val="tx1"/>
            </w14:solidFill>
          </w14:textFill>
        </w:rPr>
        <w:t xml:space="preserve">        </w:t>
      </w:r>
      <w:r>
        <w:rPr>
          <w:b/>
          <w:color w:val="000000" w:themeColor="text1"/>
          <w:highlight w:val="none"/>
          <w14:textFill>
            <w14:solidFill>
              <w14:schemeClr w14:val="tx1"/>
            </w14:solidFill>
          </w14:textFill>
        </w:rPr>
        <w:t xml:space="preserve"> </w:t>
      </w:r>
      <w:r>
        <w:rPr>
          <w:color w:val="000000" w:themeColor="text1"/>
          <w:highlight w:val="none"/>
          <w14:textFill>
            <w14:solidFill>
              <w14:schemeClr w14:val="tx1"/>
            </w14:solidFill>
          </w14:textFill>
        </w:rPr>
        <w:t>代表供应商（供应商名称）</w:t>
      </w:r>
      <w:r>
        <w:rPr>
          <w:b/>
          <w:color w:val="000000" w:themeColor="text1"/>
          <w:highlight w:val="none"/>
          <w:u w:val="single"/>
          <w14:textFill>
            <w14:solidFill>
              <w14:schemeClr w14:val="tx1"/>
            </w14:solidFill>
          </w14:textFill>
        </w:rPr>
        <w:t xml:space="preserve">        </w:t>
      </w:r>
      <w:r>
        <w:rPr>
          <w:b/>
          <w:color w:val="000000" w:themeColor="text1"/>
          <w:highlight w:val="none"/>
          <w14:textFill>
            <w14:solidFill>
              <w14:schemeClr w14:val="tx1"/>
            </w14:solidFill>
          </w14:textFill>
        </w:rPr>
        <w:t xml:space="preserve"> </w:t>
      </w:r>
      <w:r>
        <w:rPr>
          <w:color w:val="000000" w:themeColor="text1"/>
          <w:highlight w:val="none"/>
          <w14:textFill>
            <w14:solidFill>
              <w14:schemeClr w14:val="tx1"/>
            </w14:solidFill>
          </w14:textFill>
        </w:rPr>
        <w:t>，提交响应文件。</w:t>
      </w:r>
    </w:p>
    <w:p w14:paraId="0D2D2BD7">
      <w:pPr>
        <w:pStyle w:val="17"/>
        <w:spacing w:line="336" w:lineRule="auto"/>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据此函，签字人兹宣布声明和承诺如下：</w:t>
      </w:r>
    </w:p>
    <w:p w14:paraId="3B12A1F8">
      <w:pPr>
        <w:pStyle w:val="17"/>
        <w:numPr>
          <w:ilvl w:val="0"/>
          <w:numId w:val="58"/>
        </w:numPr>
        <w:spacing w:line="336" w:lineRule="auto"/>
        <w:ind w:firstLineChars="0"/>
        <w:rPr>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我们的资格条件完全符合本次</w:t>
      </w:r>
      <w:r>
        <w:rPr>
          <w:rFonts w:hint="eastAsia"/>
          <w:b/>
          <w:color w:val="000000" w:themeColor="text1"/>
          <w:highlight w:val="none"/>
          <w14:textFill>
            <w14:solidFill>
              <w14:schemeClr w14:val="tx1"/>
            </w14:solidFill>
          </w14:textFill>
        </w:rPr>
        <w:t>采购</w:t>
      </w:r>
      <w:r>
        <w:rPr>
          <w:b/>
          <w:color w:val="000000" w:themeColor="text1"/>
          <w:highlight w:val="none"/>
          <w14:textFill>
            <w14:solidFill>
              <w14:schemeClr w14:val="tx1"/>
            </w14:solidFill>
          </w14:textFill>
        </w:rPr>
        <w:t>要求</w:t>
      </w:r>
      <w:r>
        <w:rPr>
          <w:color w:val="000000" w:themeColor="text1"/>
          <w:highlight w:val="none"/>
          <w14:textFill>
            <w14:solidFill>
              <w14:schemeClr w14:val="tx1"/>
            </w14:solidFill>
          </w14:textFill>
        </w:rPr>
        <w:t>，我们同意并向贵方提供了与响应有关的所有证据和资料。</w:t>
      </w:r>
    </w:p>
    <w:p w14:paraId="2104109D">
      <w:pPr>
        <w:pStyle w:val="17"/>
        <w:numPr>
          <w:ilvl w:val="0"/>
          <w:numId w:val="58"/>
        </w:numPr>
        <w:spacing w:line="336" w:lineRule="auto"/>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按</w:t>
      </w:r>
      <w:r>
        <w:rPr>
          <w:rFonts w:hint="eastAsia"/>
          <w:b/>
          <w:color w:val="000000" w:themeColor="text1"/>
          <w:highlight w:val="none"/>
          <w14:textFill>
            <w14:solidFill>
              <w14:schemeClr w14:val="tx1"/>
            </w14:solidFill>
          </w14:textFill>
        </w:rPr>
        <w:t>采购</w:t>
      </w:r>
      <w:r>
        <w:rPr>
          <w:b/>
          <w:color w:val="000000" w:themeColor="text1"/>
          <w:highlight w:val="none"/>
          <w14:textFill>
            <w14:solidFill>
              <w14:schemeClr w14:val="tx1"/>
            </w14:solidFill>
          </w14:textFill>
        </w:rPr>
        <w:t>要求，我们的响应</w:t>
      </w:r>
      <w:r>
        <w:rPr>
          <w:rFonts w:hint="eastAsia"/>
          <w:b/>
          <w:color w:val="000000" w:themeColor="text1"/>
          <w:highlight w:val="none"/>
          <w14:textFill>
            <w14:solidFill>
              <w14:schemeClr w14:val="tx1"/>
            </w14:solidFill>
          </w14:textFill>
        </w:rPr>
        <w:t>报</w:t>
      </w:r>
      <w:r>
        <w:rPr>
          <w:b/>
          <w:color w:val="000000" w:themeColor="text1"/>
          <w:highlight w:val="none"/>
          <w14:textFill>
            <w14:solidFill>
              <w14:schemeClr w14:val="tx1"/>
            </w14:solidFill>
          </w14:textFill>
        </w:rPr>
        <w:t>价为</w:t>
      </w:r>
      <w:r>
        <w:rPr>
          <w:rFonts w:hint="eastAsia"/>
          <w:b/>
          <w:color w:val="000000" w:themeColor="text1"/>
          <w:highlight w:val="none"/>
          <w14:textFill>
            <w14:solidFill>
              <w14:schemeClr w14:val="tx1"/>
            </w14:solidFill>
          </w14:textFill>
        </w:rPr>
        <w:t>响应一览表</w:t>
      </w:r>
      <w:r>
        <w:rPr>
          <w:b/>
          <w:color w:val="000000" w:themeColor="text1"/>
          <w:highlight w:val="none"/>
          <w14:textFill>
            <w14:solidFill>
              <w14:schemeClr w14:val="tx1"/>
            </w14:solidFill>
          </w14:textFill>
        </w:rPr>
        <w:t>。</w:t>
      </w:r>
    </w:p>
    <w:p w14:paraId="75D0770E">
      <w:pPr>
        <w:pStyle w:val="17"/>
        <w:numPr>
          <w:ilvl w:val="0"/>
          <w:numId w:val="58"/>
        </w:numPr>
        <w:spacing w:line="336"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我们已详细审核全部</w:t>
      </w:r>
      <w:r>
        <w:rPr>
          <w:rFonts w:hint="eastAsia"/>
          <w:color w:val="000000" w:themeColor="text1"/>
          <w:highlight w:val="none"/>
          <w14:textFill>
            <w14:solidFill>
              <w14:schemeClr w14:val="tx1"/>
            </w14:solidFill>
          </w14:textFill>
        </w:rPr>
        <w:t>采购</w:t>
      </w:r>
      <w:r>
        <w:rPr>
          <w:color w:val="000000" w:themeColor="text1"/>
          <w:highlight w:val="none"/>
          <w14:textFill>
            <w14:solidFill>
              <w14:schemeClr w14:val="tx1"/>
            </w14:solidFill>
          </w14:textFill>
        </w:rPr>
        <w:t>文件及其有效补充文件，我们放弃对</w:t>
      </w:r>
      <w:r>
        <w:rPr>
          <w:rFonts w:hint="eastAsia"/>
          <w:color w:val="000000" w:themeColor="text1"/>
          <w:highlight w:val="none"/>
          <w14:textFill>
            <w14:solidFill>
              <w14:schemeClr w14:val="tx1"/>
            </w14:solidFill>
          </w14:textFill>
        </w:rPr>
        <w:t>采购</w:t>
      </w:r>
      <w:r>
        <w:rPr>
          <w:color w:val="000000" w:themeColor="text1"/>
          <w:highlight w:val="none"/>
          <w14:textFill>
            <w14:solidFill>
              <w14:schemeClr w14:val="tx1"/>
            </w14:solidFill>
          </w14:textFill>
        </w:rPr>
        <w:t>文件任何误解的权利，提交响应文件后，</w:t>
      </w:r>
      <w:r>
        <w:rPr>
          <w:b/>
          <w:color w:val="000000" w:themeColor="text1"/>
          <w:highlight w:val="none"/>
          <w14:textFill>
            <w14:solidFill>
              <w14:schemeClr w14:val="tx1"/>
            </w14:solidFill>
          </w14:textFill>
        </w:rPr>
        <w:t>不对</w:t>
      </w:r>
      <w:r>
        <w:rPr>
          <w:rFonts w:hint="eastAsia"/>
          <w:b/>
          <w:color w:val="000000" w:themeColor="text1"/>
          <w:highlight w:val="none"/>
          <w14:textFill>
            <w14:solidFill>
              <w14:schemeClr w14:val="tx1"/>
            </w14:solidFill>
          </w14:textFill>
        </w:rPr>
        <w:t>采购</w:t>
      </w:r>
      <w:r>
        <w:rPr>
          <w:b/>
          <w:color w:val="000000" w:themeColor="text1"/>
          <w:highlight w:val="none"/>
          <w14:textFill>
            <w14:solidFill>
              <w14:schemeClr w14:val="tx1"/>
            </w14:solidFill>
          </w14:textFill>
        </w:rPr>
        <w:t>文件本身提出质疑</w:t>
      </w:r>
      <w:r>
        <w:rPr>
          <w:color w:val="000000" w:themeColor="text1"/>
          <w:highlight w:val="none"/>
          <w14:textFill>
            <w14:solidFill>
              <w14:schemeClr w14:val="tx1"/>
            </w14:solidFill>
          </w14:textFill>
        </w:rPr>
        <w:t>。</w:t>
      </w:r>
    </w:p>
    <w:p w14:paraId="0E4CAD42">
      <w:pPr>
        <w:pStyle w:val="17"/>
        <w:numPr>
          <w:ilvl w:val="0"/>
          <w:numId w:val="58"/>
        </w:numPr>
        <w:spacing w:line="336"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我们同意从规定的</w:t>
      </w:r>
      <w:r>
        <w:rPr>
          <w:rFonts w:hint="eastAsia"/>
          <w:color w:val="000000" w:themeColor="text1"/>
          <w:highlight w:val="none"/>
          <w14:textFill>
            <w14:solidFill>
              <w14:schemeClr w14:val="tx1"/>
            </w14:solidFill>
          </w14:textFill>
        </w:rPr>
        <w:t>响应文件开启</w:t>
      </w:r>
      <w:r>
        <w:rPr>
          <w:color w:val="000000" w:themeColor="text1"/>
          <w:highlight w:val="none"/>
          <w14:textFill>
            <w14:solidFill>
              <w14:schemeClr w14:val="tx1"/>
            </w14:solidFill>
          </w14:textFill>
        </w:rPr>
        <w:t>日期起遵循本响应文件，并在规定的响应有效期期满</w:t>
      </w:r>
      <w:r>
        <w:rPr>
          <w:rFonts w:hint="eastAsia"/>
          <w:color w:val="000000" w:themeColor="text1"/>
          <w:highlight w:val="none"/>
          <w14:textFill>
            <w14:solidFill>
              <w14:schemeClr w14:val="tx1"/>
            </w14:solidFill>
          </w14:textFill>
        </w:rPr>
        <w:t>（90天）</w:t>
      </w:r>
      <w:r>
        <w:rPr>
          <w:color w:val="000000" w:themeColor="text1"/>
          <w:highlight w:val="none"/>
          <w14:textFill>
            <w14:solidFill>
              <w14:schemeClr w14:val="tx1"/>
            </w14:solidFill>
          </w14:textFill>
        </w:rPr>
        <w:t>之前均具有约束力。</w:t>
      </w:r>
    </w:p>
    <w:p w14:paraId="784C5837">
      <w:pPr>
        <w:pStyle w:val="17"/>
        <w:numPr>
          <w:ilvl w:val="0"/>
          <w:numId w:val="58"/>
        </w:numPr>
        <w:spacing w:line="336"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一旦我方成交，我方将根据</w:t>
      </w:r>
      <w:r>
        <w:rPr>
          <w:rFonts w:hint="eastAsia"/>
          <w:color w:val="000000" w:themeColor="text1"/>
          <w:highlight w:val="none"/>
          <w14:textFill>
            <w14:solidFill>
              <w14:schemeClr w14:val="tx1"/>
            </w14:solidFill>
          </w14:textFill>
        </w:rPr>
        <w:t>采购</w:t>
      </w:r>
      <w:r>
        <w:rPr>
          <w:color w:val="000000" w:themeColor="text1"/>
          <w:highlight w:val="none"/>
          <w14:textFill>
            <w14:solidFill>
              <w14:schemeClr w14:val="tx1"/>
            </w14:solidFill>
          </w14:textFill>
        </w:rPr>
        <w:t>文件的规定严格履行合同，并保证于承诺的时间完成项目的启动等服务，交付采购人验收。</w:t>
      </w:r>
    </w:p>
    <w:p w14:paraId="456D770A">
      <w:pPr>
        <w:pStyle w:val="17"/>
        <w:numPr>
          <w:ilvl w:val="0"/>
          <w:numId w:val="58"/>
        </w:numPr>
        <w:spacing w:line="336"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我方决不提供虚假材料谋取成交、决不采取不正当手段诋毁、排挤其他供应商、决不与采购人、其他供应商恶意串通、决不向采购人和评委进行商业贿赂、决不在采购过程中与采购人进行协商谈判、决不拒绝有关部门监督检查或提供虚假情况，如有违反，无条件接受贵方及相关管理部门的处罚。</w:t>
      </w:r>
    </w:p>
    <w:p w14:paraId="30852060">
      <w:pPr>
        <w:pStyle w:val="17"/>
        <w:numPr>
          <w:ilvl w:val="0"/>
          <w:numId w:val="58"/>
        </w:numPr>
        <w:spacing w:line="336"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与本次响应有关的正式联系方式为：</w:t>
      </w:r>
    </w:p>
    <w:p w14:paraId="7D8895DF">
      <w:pPr>
        <w:pStyle w:val="17"/>
        <w:spacing w:line="336" w:lineRule="auto"/>
        <w:ind w:firstLine="480"/>
        <w:rPr>
          <w:color w:val="000000" w:themeColor="text1"/>
          <w:highlight w:val="none"/>
          <w:u w:val="single"/>
          <w14:textFill>
            <w14:solidFill>
              <w14:schemeClr w14:val="tx1"/>
            </w14:solidFill>
          </w14:textFill>
        </w:rPr>
      </w:pPr>
      <w:r>
        <w:rPr>
          <w:color w:val="000000" w:themeColor="text1"/>
          <w:highlight w:val="none"/>
          <w14:textFill>
            <w14:solidFill>
              <w14:schemeClr w14:val="tx1"/>
            </w14:solidFill>
          </w14:textFill>
        </w:rPr>
        <w:t>地址：</w:t>
      </w:r>
    </w:p>
    <w:p w14:paraId="6E69D3C8">
      <w:pPr>
        <w:pStyle w:val="17"/>
        <w:spacing w:line="336" w:lineRule="auto"/>
        <w:ind w:firstLine="480"/>
        <w:rPr>
          <w:color w:val="000000" w:themeColor="text1"/>
          <w:highlight w:val="none"/>
          <w:u w:val="single"/>
          <w14:textFill>
            <w14:solidFill>
              <w14:schemeClr w14:val="tx1"/>
            </w14:solidFill>
          </w14:textFill>
        </w:rPr>
      </w:pPr>
      <w:r>
        <w:rPr>
          <w:color w:val="000000" w:themeColor="text1"/>
          <w:highlight w:val="none"/>
          <w14:textFill>
            <w14:solidFill>
              <w14:schemeClr w14:val="tx1"/>
            </w14:solidFill>
          </w14:textFill>
        </w:rPr>
        <w:t>电话：</w:t>
      </w:r>
    </w:p>
    <w:p w14:paraId="0E1FD7A6">
      <w:pPr>
        <w:pStyle w:val="17"/>
        <w:spacing w:line="336" w:lineRule="auto"/>
        <w:ind w:firstLine="480"/>
        <w:rPr>
          <w:color w:val="000000" w:themeColor="text1"/>
          <w:highlight w:val="none"/>
          <w:u w:val="single"/>
          <w14:textFill>
            <w14:solidFill>
              <w14:schemeClr w14:val="tx1"/>
            </w14:solidFill>
          </w14:textFill>
        </w:rPr>
      </w:pPr>
      <w:r>
        <w:rPr>
          <w:color w:val="000000" w:themeColor="text1"/>
          <w:highlight w:val="none"/>
          <w14:textFill>
            <w14:solidFill>
              <w14:schemeClr w14:val="tx1"/>
            </w14:solidFill>
          </w14:textFill>
        </w:rPr>
        <w:t>传真：</w:t>
      </w:r>
    </w:p>
    <w:p w14:paraId="4BFF3418">
      <w:pPr>
        <w:pStyle w:val="17"/>
        <w:spacing w:line="336" w:lineRule="auto"/>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开户银行：</w:t>
      </w:r>
    </w:p>
    <w:p w14:paraId="3F18CAB6">
      <w:pPr>
        <w:pStyle w:val="17"/>
        <w:spacing w:line="336" w:lineRule="auto"/>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银行账号：</w:t>
      </w:r>
    </w:p>
    <w:p w14:paraId="1C648979">
      <w:pPr>
        <w:autoSpaceDE w:val="0"/>
        <w:autoSpaceDN w:val="0"/>
        <w:adjustRightInd w:val="0"/>
        <w:spacing w:line="336" w:lineRule="auto"/>
        <w:ind w:firstLine="420"/>
        <w:rPr>
          <w:rFonts w:ascii="Times New Roman" w:hAnsi="Times New Roman"/>
          <w:color w:val="000000" w:themeColor="text1"/>
          <w:sz w:val="24"/>
          <w:szCs w:val="21"/>
          <w:highlight w:val="none"/>
          <w:u w:val="single"/>
          <w:lang w:val="zh-CN"/>
          <w14:textFill>
            <w14:solidFill>
              <w14:schemeClr w14:val="tx1"/>
            </w14:solidFill>
          </w14:textFill>
        </w:rPr>
      </w:pPr>
      <w:r>
        <w:rPr>
          <w:rFonts w:hint="eastAsia" w:ascii="Times New Roman" w:hAnsi="Times New Roman"/>
          <w:color w:val="000000" w:themeColor="text1"/>
          <w:sz w:val="24"/>
          <w:szCs w:val="21"/>
          <w:highlight w:val="none"/>
          <w:lang w:val="zh-CN"/>
          <w14:textFill>
            <w14:solidFill>
              <w14:schemeClr w14:val="tx1"/>
            </w14:solidFill>
          </w14:textFill>
        </w:rPr>
        <w:t>供应商授权</w:t>
      </w:r>
      <w:r>
        <w:rPr>
          <w:rFonts w:hint="eastAsia" w:ascii="Times New Roman" w:hAnsi="Times New Roman"/>
          <w:color w:val="000000" w:themeColor="text1"/>
          <w:sz w:val="24"/>
          <w:szCs w:val="21"/>
          <w:highlight w:val="none"/>
          <w14:textFill>
            <w14:solidFill>
              <w14:schemeClr w14:val="tx1"/>
            </w14:solidFill>
          </w14:textFill>
        </w:rPr>
        <w:t>代表</w:t>
      </w:r>
      <w:r>
        <w:rPr>
          <w:rFonts w:hint="eastAsia" w:ascii="Times New Roman" w:hAnsi="Times New Roman"/>
          <w:color w:val="000000" w:themeColor="text1"/>
          <w:sz w:val="24"/>
          <w:szCs w:val="21"/>
          <w:highlight w:val="none"/>
          <w:lang w:val="zh-CN"/>
          <w14:textFill>
            <w14:solidFill>
              <w14:schemeClr w14:val="tx1"/>
            </w14:solidFill>
          </w14:textFill>
        </w:rPr>
        <w:t>姓名（签字）：</w:t>
      </w:r>
    </w:p>
    <w:p w14:paraId="380B2B5F">
      <w:pPr>
        <w:autoSpaceDE w:val="0"/>
        <w:autoSpaceDN w:val="0"/>
        <w:adjustRightInd w:val="0"/>
        <w:spacing w:line="336" w:lineRule="auto"/>
        <w:ind w:firstLine="420"/>
        <w:rPr>
          <w:rFonts w:ascii="Times New Roman" w:hAnsi="Times New Roman"/>
          <w:color w:val="000000" w:themeColor="text1"/>
          <w:sz w:val="24"/>
          <w:szCs w:val="21"/>
          <w:highlight w:val="none"/>
          <w:lang w:val="zh-CN"/>
          <w14:textFill>
            <w14:solidFill>
              <w14:schemeClr w14:val="tx1"/>
            </w14:solidFill>
          </w14:textFill>
        </w:rPr>
      </w:pPr>
      <w:r>
        <w:rPr>
          <w:rFonts w:hint="eastAsia" w:ascii="Times New Roman" w:hAnsi="Times New Roman"/>
          <w:color w:val="000000" w:themeColor="text1"/>
          <w:sz w:val="24"/>
          <w:szCs w:val="21"/>
          <w:highlight w:val="none"/>
          <w:lang w:val="zh-CN"/>
          <w14:textFill>
            <w14:solidFill>
              <w14:schemeClr w14:val="tx1"/>
            </w14:solidFill>
          </w14:textFill>
        </w:rPr>
        <w:t>供应商名称（盖章）：</w:t>
      </w:r>
    </w:p>
    <w:p w14:paraId="0F340FE2">
      <w:pPr>
        <w:autoSpaceDE w:val="0"/>
        <w:autoSpaceDN w:val="0"/>
        <w:adjustRightInd w:val="0"/>
        <w:spacing w:line="336" w:lineRule="auto"/>
        <w:ind w:firstLine="420"/>
        <w:rPr>
          <w:rFonts w:ascii="Times New Roman" w:hAnsi="Times New Roman"/>
          <w:b/>
          <w:color w:val="000000" w:themeColor="text1"/>
          <w:sz w:val="24"/>
          <w:szCs w:val="21"/>
          <w:highlight w:val="none"/>
          <w:lang w:val="zh-CN"/>
          <w14:textFill>
            <w14:solidFill>
              <w14:schemeClr w14:val="tx1"/>
            </w14:solidFill>
          </w14:textFill>
        </w:rPr>
      </w:pPr>
      <w:r>
        <w:rPr>
          <w:rFonts w:hint="eastAsia" w:ascii="Times New Roman" w:hAnsi="Times New Roman"/>
          <w:color w:val="000000" w:themeColor="text1"/>
          <w:sz w:val="24"/>
          <w:szCs w:val="21"/>
          <w:highlight w:val="none"/>
          <w:lang w:val="zh-CN"/>
          <w14:textFill>
            <w14:solidFill>
              <w14:schemeClr w14:val="tx1"/>
            </w14:solidFill>
          </w14:textFill>
        </w:rPr>
        <w:t>日期：</w:t>
      </w:r>
      <w:r>
        <w:rPr>
          <w:rFonts w:hint="eastAsia" w:ascii="Times New Roman" w:hAnsi="Times New Roman"/>
          <w:color w:val="000000" w:themeColor="text1"/>
          <w:sz w:val="24"/>
          <w:szCs w:val="21"/>
          <w:highlight w:val="none"/>
          <w14:textFill>
            <w14:solidFill>
              <w14:schemeClr w14:val="tx1"/>
            </w14:solidFill>
          </w14:textFill>
        </w:rPr>
        <w:t xml:space="preserve">     </w:t>
      </w:r>
      <w:r>
        <w:rPr>
          <w:rFonts w:hint="eastAsia" w:ascii="Times New Roman" w:hAnsi="Times New Roman"/>
          <w:color w:val="000000" w:themeColor="text1"/>
          <w:sz w:val="24"/>
          <w:szCs w:val="21"/>
          <w:highlight w:val="none"/>
          <w:lang w:val="zh-CN"/>
          <w14:textFill>
            <w14:solidFill>
              <w14:schemeClr w14:val="tx1"/>
            </w14:solidFill>
          </w14:textFill>
        </w:rPr>
        <w:t>年</w:t>
      </w:r>
      <w:r>
        <w:rPr>
          <w:rFonts w:hint="eastAsia" w:ascii="Times New Roman" w:hAnsi="Times New Roman"/>
          <w:color w:val="000000" w:themeColor="text1"/>
          <w:sz w:val="24"/>
          <w:szCs w:val="21"/>
          <w:highlight w:val="none"/>
          <w14:textFill>
            <w14:solidFill>
              <w14:schemeClr w14:val="tx1"/>
            </w14:solidFill>
          </w14:textFill>
        </w:rPr>
        <w:t xml:space="preserve">   </w:t>
      </w:r>
      <w:r>
        <w:rPr>
          <w:rFonts w:hint="eastAsia" w:ascii="Times New Roman" w:hAnsi="Times New Roman"/>
          <w:color w:val="000000" w:themeColor="text1"/>
          <w:sz w:val="24"/>
          <w:szCs w:val="21"/>
          <w:highlight w:val="none"/>
          <w:lang w:val="zh-CN"/>
          <w14:textFill>
            <w14:solidFill>
              <w14:schemeClr w14:val="tx1"/>
            </w14:solidFill>
          </w14:textFill>
        </w:rPr>
        <w:t>月</w:t>
      </w:r>
      <w:r>
        <w:rPr>
          <w:rFonts w:hint="eastAsia" w:ascii="Times New Roman" w:hAnsi="Times New Roman"/>
          <w:color w:val="000000" w:themeColor="text1"/>
          <w:sz w:val="24"/>
          <w:szCs w:val="21"/>
          <w:highlight w:val="none"/>
          <w14:textFill>
            <w14:solidFill>
              <w14:schemeClr w14:val="tx1"/>
            </w14:solidFill>
          </w14:textFill>
        </w:rPr>
        <w:t xml:space="preserve">   </w:t>
      </w:r>
      <w:r>
        <w:rPr>
          <w:rFonts w:hint="eastAsia" w:ascii="Times New Roman" w:hAnsi="Times New Roman"/>
          <w:color w:val="000000" w:themeColor="text1"/>
          <w:sz w:val="24"/>
          <w:szCs w:val="21"/>
          <w:highlight w:val="none"/>
          <w:lang w:val="zh-CN"/>
          <w14:textFill>
            <w14:solidFill>
              <w14:schemeClr w14:val="tx1"/>
            </w14:solidFill>
          </w14:textFill>
        </w:rPr>
        <w:t>日</w:t>
      </w:r>
    </w:p>
    <w:p w14:paraId="5A277016">
      <w:pPr>
        <w:pStyle w:val="17"/>
        <w:spacing w:line="360" w:lineRule="auto"/>
        <w:ind w:firstLine="482"/>
        <w:outlineLvl w:val="1"/>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二、法定代表人授权书格式</w:t>
      </w:r>
    </w:p>
    <w:p w14:paraId="66E892C6">
      <w:pPr>
        <w:pStyle w:val="266"/>
        <w:spacing w:line="360" w:lineRule="auto"/>
        <w:outlineLvl w:val="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法定代表人授权委托书</w:t>
      </w:r>
    </w:p>
    <w:p w14:paraId="0353A128">
      <w:pPr>
        <w:pStyle w:val="17"/>
        <w:spacing w:line="360" w:lineRule="auto"/>
        <w:ind w:firstLine="0"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致：（采购人）</w:t>
      </w:r>
    </w:p>
    <w:p w14:paraId="3A5A2C3C">
      <w:pPr>
        <w:pStyle w:val="17"/>
        <w:wordWrap w:val="0"/>
        <w:spacing w:line="360" w:lineRule="auto"/>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本授权书声明：注册于（供应商住址）的（供应商名称）法定代表人（法定代表人姓名、职务）代表本公司授权在下面签字的（供应商代表姓名、职务）为本公司的合法代理人，就贵方组织的，（项目编号）进行响应，以本公司名义处理一切与之有关的事务。</w:t>
      </w:r>
    </w:p>
    <w:p w14:paraId="305FD630">
      <w:pPr>
        <w:pStyle w:val="17"/>
        <w:spacing w:line="360" w:lineRule="auto"/>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本授权书于</w:t>
      </w:r>
      <w:r>
        <w:rPr>
          <w:color w:val="000000" w:themeColor="text1"/>
          <w:highlight w:val="none"/>
          <w:u w:val="single"/>
          <w14:textFill>
            <w14:solidFill>
              <w14:schemeClr w14:val="tx1"/>
            </w14:solidFill>
          </w14:textFill>
        </w:rPr>
        <w:t>年月日</w:t>
      </w:r>
      <w:r>
        <w:rPr>
          <w:color w:val="000000" w:themeColor="text1"/>
          <w:highlight w:val="none"/>
          <w14:textFill>
            <w14:solidFill>
              <w14:schemeClr w14:val="tx1"/>
            </w14:solidFill>
          </w14:textFill>
        </w:rPr>
        <w:t>签字生效，特此声明。</w:t>
      </w:r>
    </w:p>
    <w:p w14:paraId="67A8B87E">
      <w:pPr>
        <w:adjustRightInd w:val="0"/>
        <w:spacing w:line="360" w:lineRule="auto"/>
        <w:ind w:firstLine="408"/>
        <w:jc w:val="left"/>
        <w:rPr>
          <w:rFonts w:hint="eastAsia" w:ascii="宋体" w:hAnsi="宋体" w:cs="宋体"/>
          <w:color w:val="000000" w:themeColor="text1"/>
          <w:szCs w:val="21"/>
          <w:highlight w:val="none"/>
          <w:lang w:val="zh-CN"/>
          <w14:textFill>
            <w14:solidFill>
              <w14:schemeClr w14:val="tx1"/>
            </w14:solidFill>
          </w14:textFill>
        </w:rPr>
      </w:pPr>
    </w:p>
    <w:p w14:paraId="4EBA976F">
      <w:pPr>
        <w:adjustRightInd w:val="0"/>
        <w:spacing w:line="360" w:lineRule="auto"/>
        <w:ind w:firstLine="480" w:firstLineChars="200"/>
        <w:jc w:val="left"/>
        <w:rPr>
          <w:rFonts w:ascii="Times New Roman" w:hAnsi="Times New Roman"/>
          <w:color w:val="000000" w:themeColor="text1"/>
          <w:sz w:val="24"/>
          <w:szCs w:val="21"/>
          <w:highlight w:val="none"/>
          <w:lang w:val="zh-CN"/>
          <w14:textFill>
            <w14:solidFill>
              <w14:schemeClr w14:val="tx1"/>
            </w14:solidFill>
          </w14:textFill>
        </w:rPr>
      </w:pPr>
      <w:r>
        <w:rPr>
          <w:rFonts w:hint="eastAsia" w:ascii="Times New Roman" w:hAnsi="Times New Roman"/>
          <w:color w:val="000000" w:themeColor="text1"/>
          <w:sz w:val="24"/>
          <w:szCs w:val="21"/>
          <w:highlight w:val="none"/>
          <w:lang w:val="zh-CN"/>
          <w14:textFill>
            <w14:solidFill>
              <w14:schemeClr w14:val="tx1"/>
            </w14:solidFill>
          </w14:textFill>
        </w:rPr>
        <w:t>法定代表人（签字）：</w:t>
      </w:r>
    </w:p>
    <w:p w14:paraId="6750591C">
      <w:pPr>
        <w:adjustRightInd w:val="0"/>
        <w:spacing w:line="360" w:lineRule="auto"/>
        <w:ind w:firstLine="480" w:firstLineChars="200"/>
        <w:jc w:val="left"/>
        <w:rPr>
          <w:rFonts w:ascii="Times New Roman" w:hAnsi="Times New Roman"/>
          <w:color w:val="000000" w:themeColor="text1"/>
          <w:sz w:val="24"/>
          <w:szCs w:val="21"/>
          <w:highlight w:val="none"/>
          <w:lang w:val="zh-CN"/>
          <w14:textFill>
            <w14:solidFill>
              <w14:schemeClr w14:val="tx1"/>
            </w14:solidFill>
          </w14:textFill>
        </w:rPr>
      </w:pPr>
      <w:r>
        <w:rPr>
          <w:rFonts w:hint="eastAsia" w:ascii="Times New Roman" w:hAnsi="Times New Roman"/>
          <w:color w:val="000000" w:themeColor="text1"/>
          <w:sz w:val="24"/>
          <w:szCs w:val="21"/>
          <w:highlight w:val="none"/>
          <w14:textFill>
            <w14:solidFill>
              <w14:schemeClr w14:val="tx1"/>
            </w14:solidFill>
          </w14:textFill>
        </w:rPr>
        <w:t>委托代理人</w:t>
      </w:r>
      <w:r>
        <w:rPr>
          <w:rFonts w:hint="eastAsia" w:ascii="Times New Roman" w:hAnsi="Times New Roman"/>
          <w:color w:val="000000" w:themeColor="text1"/>
          <w:sz w:val="24"/>
          <w:szCs w:val="21"/>
          <w:highlight w:val="none"/>
          <w:lang w:val="zh-CN"/>
          <w14:textFill>
            <w14:solidFill>
              <w14:schemeClr w14:val="tx1"/>
            </w14:solidFill>
          </w14:textFill>
        </w:rPr>
        <w:t>（签字）：</w:t>
      </w:r>
    </w:p>
    <w:p w14:paraId="10777492">
      <w:pPr>
        <w:tabs>
          <w:tab w:val="left" w:pos="1440"/>
        </w:tabs>
        <w:adjustRightInd w:val="0"/>
        <w:spacing w:line="360" w:lineRule="auto"/>
        <w:ind w:firstLine="420"/>
        <w:jc w:val="left"/>
        <w:rPr>
          <w:rFonts w:ascii="Times New Roman" w:hAnsi="Times New Roman"/>
          <w:color w:val="000000" w:themeColor="text1"/>
          <w:sz w:val="24"/>
          <w:szCs w:val="21"/>
          <w:highlight w:val="none"/>
          <w:lang w:val="zh-CN"/>
          <w14:textFill>
            <w14:solidFill>
              <w14:schemeClr w14:val="tx1"/>
            </w14:solidFill>
          </w14:textFill>
        </w:rPr>
      </w:pPr>
      <w:r>
        <w:rPr>
          <w:rFonts w:hint="eastAsia" w:ascii="Times New Roman" w:hAnsi="Times New Roman"/>
          <w:color w:val="000000" w:themeColor="text1"/>
          <w:sz w:val="24"/>
          <w:szCs w:val="21"/>
          <w:highlight w:val="none"/>
          <w:lang w:val="zh-CN"/>
          <w14:textFill>
            <w14:solidFill>
              <w14:schemeClr w14:val="tx1"/>
            </w14:solidFill>
          </w14:textFill>
        </w:rPr>
        <w:t>日期：年月日</w:t>
      </w:r>
    </w:p>
    <w:p w14:paraId="51BFC002">
      <w:pPr>
        <w:tabs>
          <w:tab w:val="left" w:pos="1440"/>
        </w:tabs>
        <w:adjustRightInd w:val="0"/>
        <w:spacing w:line="360" w:lineRule="auto"/>
        <w:ind w:firstLine="420"/>
        <w:jc w:val="left"/>
        <w:rPr>
          <w:rFonts w:ascii="Times New Roman" w:hAnsi="Times New Roman"/>
          <w:color w:val="000000" w:themeColor="text1"/>
          <w:sz w:val="24"/>
          <w:szCs w:val="21"/>
          <w:highlight w:val="none"/>
          <w:lang w:val="zh-CN"/>
          <w14:textFill>
            <w14:solidFill>
              <w14:schemeClr w14:val="tx1"/>
            </w14:solidFill>
          </w14:textFill>
        </w:rPr>
      </w:pPr>
    </w:p>
    <w:p w14:paraId="4435E4B1">
      <w:pPr>
        <w:tabs>
          <w:tab w:val="left" w:pos="1440"/>
        </w:tabs>
        <w:adjustRightInd w:val="0"/>
        <w:spacing w:line="360" w:lineRule="auto"/>
        <w:ind w:firstLine="420"/>
        <w:jc w:val="left"/>
        <w:rPr>
          <w:rFonts w:ascii="Times New Roman" w:hAnsi="Times New Roman"/>
          <w:color w:val="000000" w:themeColor="text1"/>
          <w:sz w:val="24"/>
          <w:szCs w:val="21"/>
          <w:highlight w:val="none"/>
          <w14:textFill>
            <w14:solidFill>
              <w14:schemeClr w14:val="tx1"/>
            </w14:solidFill>
          </w14:textFill>
        </w:rPr>
      </w:pPr>
      <w:r>
        <w:rPr>
          <w:rFonts w:hint="eastAsia" w:ascii="Times New Roman" w:hAnsi="Times New Roman"/>
          <w:color w:val="000000" w:themeColor="text1"/>
          <w:sz w:val="24"/>
          <w:szCs w:val="21"/>
          <w:highlight w:val="none"/>
          <w14:textFill>
            <w14:solidFill>
              <w14:schemeClr w14:val="tx1"/>
            </w14:solidFill>
          </w14:textFill>
        </w:rPr>
        <w:t>法定代表人身份证复印件：</w:t>
      </w:r>
    </w:p>
    <w:p w14:paraId="62933D94">
      <w:pPr>
        <w:tabs>
          <w:tab w:val="left" w:pos="1440"/>
        </w:tabs>
        <w:adjustRightInd w:val="0"/>
        <w:spacing w:line="360" w:lineRule="auto"/>
        <w:ind w:firstLine="420"/>
        <w:jc w:val="left"/>
        <w:rPr>
          <w:rFonts w:ascii="Times New Roman" w:hAnsi="Times New Roman"/>
          <w:color w:val="000000" w:themeColor="text1"/>
          <w:sz w:val="24"/>
          <w:szCs w:val="21"/>
          <w:highlight w:val="none"/>
          <w:lang w:val="zh-CN"/>
          <w14:textFill>
            <w14:solidFill>
              <w14:schemeClr w14:val="tx1"/>
            </w14:solidFill>
          </w14:textFill>
        </w:rPr>
      </w:pPr>
    </w:p>
    <w:p w14:paraId="45AE4A74">
      <w:pPr>
        <w:tabs>
          <w:tab w:val="left" w:pos="1440"/>
        </w:tabs>
        <w:adjustRightInd w:val="0"/>
        <w:spacing w:line="360" w:lineRule="auto"/>
        <w:ind w:firstLine="420"/>
        <w:jc w:val="left"/>
        <w:rPr>
          <w:rFonts w:ascii="Times New Roman" w:hAnsi="Times New Roman"/>
          <w:color w:val="000000" w:themeColor="text1"/>
          <w:sz w:val="24"/>
          <w:szCs w:val="21"/>
          <w:highlight w:val="none"/>
          <w14:textFill>
            <w14:solidFill>
              <w14:schemeClr w14:val="tx1"/>
            </w14:solidFill>
          </w14:textFill>
        </w:rPr>
      </w:pPr>
      <w:r>
        <w:rPr>
          <w:rFonts w:hint="eastAsia" w:ascii="Times New Roman" w:hAnsi="Times New Roman"/>
          <w:color w:val="000000" w:themeColor="text1"/>
          <w:sz w:val="24"/>
          <w:szCs w:val="21"/>
          <w:highlight w:val="none"/>
          <w14:textFill>
            <w14:solidFill>
              <w14:schemeClr w14:val="tx1"/>
            </w14:solidFill>
          </w14:textFill>
        </w:rPr>
        <w:t>委托代理</w:t>
      </w:r>
      <w:r>
        <w:rPr>
          <w:rFonts w:hint="eastAsia" w:ascii="Times New Roman" w:hAnsi="Times New Roman"/>
          <w:color w:val="000000" w:themeColor="text1"/>
          <w:sz w:val="24"/>
          <w:szCs w:val="21"/>
          <w:highlight w:val="none"/>
          <w:lang w:val="zh-CN"/>
          <w14:textFill>
            <w14:solidFill>
              <w14:schemeClr w14:val="tx1"/>
            </w14:solidFill>
          </w14:textFill>
        </w:rPr>
        <w:t>人</w:t>
      </w:r>
      <w:r>
        <w:rPr>
          <w:rFonts w:hint="eastAsia" w:ascii="Times New Roman" w:hAnsi="Times New Roman"/>
          <w:color w:val="000000" w:themeColor="text1"/>
          <w:sz w:val="24"/>
          <w:szCs w:val="21"/>
          <w:highlight w:val="none"/>
          <w14:textFill>
            <w14:solidFill>
              <w14:schemeClr w14:val="tx1"/>
            </w14:solidFill>
          </w14:textFill>
        </w:rPr>
        <w:t>身份证复印件：</w:t>
      </w:r>
    </w:p>
    <w:p w14:paraId="4A6B2F5D">
      <w:pPr>
        <w:tabs>
          <w:tab w:val="left" w:pos="1440"/>
        </w:tabs>
        <w:adjustRightInd w:val="0"/>
        <w:spacing w:line="360" w:lineRule="auto"/>
        <w:ind w:firstLine="420"/>
        <w:jc w:val="left"/>
        <w:rPr>
          <w:rFonts w:hint="eastAsia" w:ascii="宋体" w:hAnsi="宋体" w:cs="宋体"/>
          <w:color w:val="000000" w:themeColor="text1"/>
          <w:szCs w:val="21"/>
          <w:highlight w:val="none"/>
          <w14:textFill>
            <w14:solidFill>
              <w14:schemeClr w14:val="tx1"/>
            </w14:solidFill>
          </w14:textFill>
        </w:rPr>
      </w:pPr>
    </w:p>
    <w:p w14:paraId="0D04D9DB">
      <w:pPr>
        <w:tabs>
          <w:tab w:val="left" w:pos="1440"/>
        </w:tabs>
        <w:adjustRightInd w:val="0"/>
        <w:spacing w:line="360" w:lineRule="auto"/>
        <w:ind w:firstLine="420"/>
        <w:jc w:val="left"/>
        <w:rPr>
          <w:rFonts w:hint="eastAsia" w:ascii="宋体" w:hAnsi="宋体" w:cs="宋体"/>
          <w:color w:val="000000" w:themeColor="text1"/>
          <w:szCs w:val="21"/>
          <w:highlight w:val="none"/>
          <w14:textFill>
            <w14:solidFill>
              <w14:schemeClr w14:val="tx1"/>
            </w14:solidFill>
          </w14:textFill>
        </w:rPr>
      </w:pPr>
    </w:p>
    <w:p w14:paraId="0E265C96">
      <w:pPr>
        <w:tabs>
          <w:tab w:val="left" w:pos="1440"/>
        </w:tabs>
        <w:adjustRightInd w:val="0"/>
        <w:spacing w:line="360" w:lineRule="auto"/>
        <w:ind w:firstLine="420"/>
        <w:jc w:val="left"/>
        <w:rPr>
          <w:rFonts w:ascii="Times New Roman" w:hAnsi="Times New Roman"/>
          <w:color w:val="000000" w:themeColor="text1"/>
          <w:sz w:val="24"/>
          <w:szCs w:val="21"/>
          <w:highlight w:val="none"/>
          <w14:textFill>
            <w14:solidFill>
              <w14:schemeClr w14:val="tx1"/>
            </w14:solidFill>
          </w14:textFill>
        </w:rPr>
      </w:pPr>
      <w:r>
        <w:rPr>
          <w:rFonts w:hint="eastAsia" w:ascii="Times New Roman" w:hAnsi="Times New Roman"/>
          <w:color w:val="000000" w:themeColor="text1"/>
          <w:sz w:val="24"/>
          <w:szCs w:val="21"/>
          <w:highlight w:val="none"/>
          <w14:textFill>
            <w14:solidFill>
              <w14:schemeClr w14:val="tx1"/>
            </w14:solidFill>
          </w14:textFill>
        </w:rPr>
        <w:t>供应商或分支机构近半年内任意一个月为委托代理</w:t>
      </w:r>
      <w:r>
        <w:rPr>
          <w:rFonts w:hint="eastAsia" w:ascii="Times New Roman" w:hAnsi="Times New Roman"/>
          <w:color w:val="000000" w:themeColor="text1"/>
          <w:sz w:val="24"/>
          <w:szCs w:val="21"/>
          <w:highlight w:val="none"/>
          <w:lang w:val="zh-CN"/>
          <w14:textFill>
            <w14:solidFill>
              <w14:schemeClr w14:val="tx1"/>
            </w14:solidFill>
          </w14:textFill>
        </w:rPr>
        <w:t>人</w:t>
      </w:r>
      <w:r>
        <w:rPr>
          <w:rFonts w:hint="eastAsia" w:ascii="Times New Roman" w:hAnsi="Times New Roman"/>
          <w:color w:val="000000" w:themeColor="text1"/>
          <w:sz w:val="24"/>
          <w:szCs w:val="21"/>
          <w:highlight w:val="none"/>
          <w14:textFill>
            <w14:solidFill>
              <w14:schemeClr w14:val="tx1"/>
            </w14:solidFill>
          </w14:textFill>
        </w:rPr>
        <w:t>缴纳社保的证明：</w:t>
      </w:r>
    </w:p>
    <w:p w14:paraId="512BF6EA">
      <w:pPr>
        <w:tabs>
          <w:tab w:val="left" w:pos="1440"/>
        </w:tabs>
        <w:adjustRightInd w:val="0"/>
        <w:spacing w:line="360" w:lineRule="auto"/>
        <w:ind w:firstLine="420"/>
        <w:jc w:val="left"/>
        <w:rPr>
          <w:rFonts w:hint="eastAsia" w:ascii="宋体" w:hAnsi="宋体" w:cs="宋体"/>
          <w:color w:val="000000" w:themeColor="text1"/>
          <w:szCs w:val="21"/>
          <w:highlight w:val="none"/>
          <w:lang w:val="zh-CN"/>
          <w14:textFill>
            <w14:solidFill>
              <w14:schemeClr w14:val="tx1"/>
            </w14:solidFill>
          </w14:textFill>
        </w:rPr>
      </w:pPr>
    </w:p>
    <w:p w14:paraId="5A14AD7C">
      <w:pPr>
        <w:tabs>
          <w:tab w:val="left" w:pos="1440"/>
        </w:tabs>
        <w:adjustRightInd w:val="0"/>
        <w:spacing w:line="360" w:lineRule="auto"/>
        <w:ind w:firstLine="420"/>
        <w:jc w:val="left"/>
        <w:rPr>
          <w:rFonts w:hint="eastAsia" w:ascii="宋体" w:hAnsi="宋体" w:cs="宋体"/>
          <w:color w:val="000000" w:themeColor="text1"/>
          <w:szCs w:val="21"/>
          <w:highlight w:val="none"/>
          <w:lang w:val="zh-CN"/>
          <w14:textFill>
            <w14:solidFill>
              <w14:schemeClr w14:val="tx1"/>
            </w14:solidFill>
          </w14:textFill>
        </w:rPr>
      </w:pPr>
    </w:p>
    <w:p w14:paraId="365AFC51">
      <w:pPr>
        <w:spacing w:line="360" w:lineRule="auto"/>
        <w:rPr>
          <w:rFonts w:hint="eastAsia"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br w:type="page"/>
      </w:r>
    </w:p>
    <w:p w14:paraId="237017DE">
      <w:pPr>
        <w:pStyle w:val="17"/>
        <w:spacing w:line="360" w:lineRule="auto"/>
        <w:ind w:firstLine="482"/>
        <w:outlineLvl w:val="1"/>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三、</w:t>
      </w:r>
      <w:r>
        <w:rPr>
          <w:rFonts w:hint="eastAsia"/>
          <w:b/>
          <w:color w:val="000000" w:themeColor="text1"/>
          <w:highlight w:val="none"/>
          <w14:textFill>
            <w14:solidFill>
              <w14:schemeClr w14:val="tx1"/>
            </w14:solidFill>
          </w14:textFill>
        </w:rPr>
        <w:t>响应</w:t>
      </w:r>
      <w:r>
        <w:rPr>
          <w:b/>
          <w:color w:val="000000" w:themeColor="text1"/>
          <w:highlight w:val="none"/>
          <w14:textFill>
            <w14:solidFill>
              <w14:schemeClr w14:val="tx1"/>
            </w14:solidFill>
          </w14:textFill>
        </w:rPr>
        <w:t>一览表</w:t>
      </w:r>
    </w:p>
    <w:p w14:paraId="1988EA64">
      <w:pPr>
        <w:spacing w:line="360" w:lineRule="auto"/>
        <w:jc w:val="center"/>
        <w:rPr>
          <w:rFonts w:hint="eastAsia" w:asciiTheme="majorEastAsia" w:hAnsiTheme="majorEastAsia" w:eastAsiaTheme="majorEastAsia"/>
          <w:b/>
          <w:sz w:val="24"/>
          <w:highlight w:val="none"/>
        </w:rPr>
      </w:pPr>
      <w:r>
        <w:rPr>
          <w:rFonts w:hint="eastAsia" w:asciiTheme="majorEastAsia" w:hAnsiTheme="majorEastAsia" w:eastAsiaTheme="majorEastAsia"/>
          <w:b/>
          <w:sz w:val="24"/>
          <w:highlight w:val="none"/>
        </w:rPr>
        <w:t>响应</w:t>
      </w:r>
      <w:r>
        <w:rPr>
          <w:rFonts w:asciiTheme="majorEastAsia" w:hAnsiTheme="majorEastAsia" w:eastAsiaTheme="majorEastAsia"/>
          <w:b/>
          <w:sz w:val="24"/>
          <w:highlight w:val="none"/>
        </w:rPr>
        <w:t>一览表</w:t>
      </w:r>
    </w:p>
    <w:p w14:paraId="44997D6C">
      <w:pPr>
        <w:pStyle w:val="13"/>
        <w:spacing w:line="360" w:lineRule="auto"/>
        <w:rPr>
          <w:sz w:val="22"/>
          <w:szCs w:val="22"/>
          <w:highlight w:val="none"/>
        </w:rPr>
      </w:pPr>
      <w:bookmarkStart w:id="15" w:name="_Hlk179882269"/>
      <w:r>
        <w:rPr>
          <w:rFonts w:hint="eastAsia" w:ascii="宋体" w:hAnsi="宋体" w:cs="宋体"/>
          <w:sz w:val="22"/>
          <w:szCs w:val="22"/>
          <w:highlight w:val="none"/>
        </w:rPr>
        <w:t>项目编号：</w:t>
      </w:r>
    </w:p>
    <w:p w14:paraId="4CC78828">
      <w:pPr>
        <w:pStyle w:val="13"/>
        <w:spacing w:line="360" w:lineRule="auto"/>
        <w:ind w:left="840" w:hanging="420"/>
        <w:rPr>
          <w:rFonts w:hint="eastAsia" w:ascii="宋体" w:hAnsi="宋体" w:cs="宋体"/>
          <w:sz w:val="22"/>
          <w:szCs w:val="22"/>
          <w:highlight w:val="none"/>
        </w:rPr>
      </w:pPr>
      <w:r>
        <w:rPr>
          <w:rFonts w:hint="eastAsia" w:ascii="宋体" w:hAnsi="宋体" w:cs="宋体"/>
          <w:sz w:val="22"/>
          <w:szCs w:val="22"/>
          <w:highlight w:val="none"/>
        </w:rPr>
        <w:t>项目名称：</w:t>
      </w:r>
    </w:p>
    <w:p w14:paraId="2733E72B">
      <w:pPr>
        <w:pStyle w:val="13"/>
        <w:spacing w:line="360" w:lineRule="auto"/>
        <w:ind w:left="840" w:hanging="420"/>
        <w:rPr>
          <w:rFonts w:hint="eastAsia" w:ascii="宋体" w:hAnsi="宋体" w:cs="宋体"/>
          <w:sz w:val="22"/>
          <w:szCs w:val="22"/>
          <w:highlight w:val="none"/>
        </w:rPr>
      </w:pPr>
    </w:p>
    <w:bookmarkEnd w:id="15"/>
    <w:p w14:paraId="7243B095">
      <w:pPr>
        <w:widowControl/>
        <w:shd w:val="clear" w:color="auto" w:fill="FFFFFF"/>
        <w:spacing w:line="360" w:lineRule="auto"/>
        <w:rPr>
          <w:sz w:val="24"/>
          <w:highlight w:val="none"/>
        </w:rPr>
      </w:pPr>
    </w:p>
    <w:tbl>
      <w:tblPr>
        <w:tblStyle w:val="44"/>
        <w:tblW w:w="0" w:type="auto"/>
        <w:tblInd w:w="206"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737"/>
        <w:gridCol w:w="3703"/>
        <w:gridCol w:w="2845"/>
        <w:gridCol w:w="2144"/>
      </w:tblGrid>
      <w:tr w14:paraId="328704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611" w:hRule="atLeast"/>
        </w:trPr>
        <w:tc>
          <w:tcPr>
            <w:tcW w:w="737" w:type="dxa"/>
            <w:vAlign w:val="center"/>
          </w:tcPr>
          <w:p w14:paraId="135FA2A1">
            <w:pPr>
              <w:pStyle w:val="238"/>
              <w:spacing w:line="360" w:lineRule="auto"/>
              <w:ind w:left="155"/>
              <w:jc w:val="center"/>
              <w:rPr>
                <w:rFonts w:hint="eastAsia" w:asciiTheme="minorEastAsia" w:hAnsiTheme="minorEastAsia" w:eastAsiaTheme="minorEastAsia"/>
                <w:sz w:val="21"/>
                <w:szCs w:val="21"/>
                <w:highlight w:val="none"/>
                <w:lang w:val="en-US"/>
              </w:rPr>
            </w:pPr>
            <w:r>
              <w:rPr>
                <w:rFonts w:hint="eastAsia" w:asciiTheme="minorEastAsia" w:hAnsiTheme="minorEastAsia" w:eastAsiaTheme="minorEastAsia"/>
                <w:sz w:val="21"/>
                <w:szCs w:val="21"/>
                <w:highlight w:val="none"/>
                <w:lang w:val="en-US"/>
              </w:rPr>
              <w:t>序号</w:t>
            </w:r>
          </w:p>
        </w:tc>
        <w:tc>
          <w:tcPr>
            <w:tcW w:w="3703" w:type="dxa"/>
            <w:vAlign w:val="center"/>
          </w:tcPr>
          <w:p w14:paraId="56EEBDD9">
            <w:pPr>
              <w:pStyle w:val="238"/>
              <w:tabs>
                <w:tab w:val="left" w:pos="2630"/>
              </w:tabs>
              <w:spacing w:line="360" w:lineRule="auto"/>
              <w:ind w:left="845" w:firstLine="840" w:firstLineChars="400"/>
              <w:jc w:val="both"/>
              <w:rPr>
                <w:rFonts w:hint="eastAsia" w:asciiTheme="minorEastAsia" w:hAnsiTheme="minorEastAsia" w:eastAsiaTheme="minorEastAsia"/>
                <w:sz w:val="21"/>
                <w:szCs w:val="21"/>
                <w:highlight w:val="none"/>
              </w:rPr>
            </w:pPr>
            <w:r>
              <w:rPr>
                <w:rFonts w:asciiTheme="minorEastAsia" w:hAnsiTheme="minorEastAsia" w:eastAsiaTheme="minorEastAsia"/>
                <w:sz w:val="21"/>
                <w:szCs w:val="21"/>
                <w:highlight w:val="none"/>
              </w:rPr>
              <w:t>名称</w:t>
            </w:r>
          </w:p>
        </w:tc>
        <w:tc>
          <w:tcPr>
            <w:tcW w:w="2845" w:type="dxa"/>
            <w:vAlign w:val="center"/>
          </w:tcPr>
          <w:p w14:paraId="1FF612FD">
            <w:pPr>
              <w:pStyle w:val="238"/>
              <w:spacing w:line="360" w:lineRule="auto"/>
              <w:ind w:left="379"/>
              <w:jc w:val="center"/>
              <w:rPr>
                <w:rFonts w:hint="eastAsia" w:asciiTheme="minorEastAsia" w:hAnsiTheme="minorEastAsia" w:eastAsiaTheme="minorEastAsia"/>
                <w:sz w:val="21"/>
                <w:szCs w:val="21"/>
                <w:highlight w:val="none"/>
              </w:rPr>
            </w:pPr>
            <w:r>
              <w:rPr>
                <w:rFonts w:asciiTheme="minorEastAsia" w:hAnsiTheme="minorEastAsia" w:eastAsiaTheme="minorEastAsia"/>
                <w:sz w:val="21"/>
                <w:szCs w:val="21"/>
                <w:highlight w:val="none"/>
              </w:rPr>
              <w:t>报价（</w:t>
            </w:r>
            <w:r>
              <w:rPr>
                <w:rFonts w:hint="eastAsia" w:asciiTheme="minorEastAsia" w:hAnsiTheme="minorEastAsia" w:eastAsiaTheme="minorEastAsia"/>
                <w:sz w:val="21"/>
                <w:szCs w:val="21"/>
                <w:highlight w:val="none"/>
                <w:lang w:val="en-US"/>
              </w:rPr>
              <w:t>元/年</w:t>
            </w:r>
            <w:r>
              <w:rPr>
                <w:rFonts w:asciiTheme="minorEastAsia" w:hAnsiTheme="minorEastAsia" w:eastAsiaTheme="minorEastAsia"/>
                <w:sz w:val="21"/>
                <w:szCs w:val="21"/>
                <w:highlight w:val="none"/>
              </w:rPr>
              <w:t>）</w:t>
            </w:r>
          </w:p>
        </w:tc>
        <w:tc>
          <w:tcPr>
            <w:tcW w:w="2144" w:type="dxa"/>
            <w:vAlign w:val="center"/>
          </w:tcPr>
          <w:p w14:paraId="3E432FA1">
            <w:pPr>
              <w:pStyle w:val="238"/>
              <w:spacing w:line="360" w:lineRule="auto"/>
              <w:ind w:left="237" w:right="225"/>
              <w:jc w:val="center"/>
              <w:rPr>
                <w:rFonts w:hint="eastAsia" w:asciiTheme="minorEastAsia" w:hAnsiTheme="minorEastAsia" w:eastAsiaTheme="minorEastAsia"/>
                <w:b/>
                <w:sz w:val="21"/>
                <w:szCs w:val="21"/>
                <w:highlight w:val="none"/>
              </w:rPr>
            </w:pPr>
            <w:r>
              <w:rPr>
                <w:rFonts w:hint="eastAsia" w:asciiTheme="minorEastAsia" w:hAnsiTheme="minorEastAsia" w:eastAsiaTheme="minorEastAsia"/>
                <w:b/>
                <w:sz w:val="21"/>
                <w:szCs w:val="21"/>
                <w:highlight w:val="none"/>
              </w:rPr>
              <w:t>备注</w:t>
            </w:r>
          </w:p>
        </w:tc>
      </w:tr>
      <w:tr w14:paraId="0F751E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02" w:hRule="atLeast"/>
        </w:trPr>
        <w:tc>
          <w:tcPr>
            <w:tcW w:w="737" w:type="dxa"/>
            <w:vAlign w:val="center"/>
          </w:tcPr>
          <w:p w14:paraId="00C11095">
            <w:pPr>
              <w:pStyle w:val="238"/>
              <w:spacing w:line="360" w:lineRule="auto"/>
              <w:jc w:val="center"/>
              <w:rPr>
                <w:rFonts w:hint="eastAsia" w:asciiTheme="minorEastAsia" w:hAnsiTheme="minorEastAsia" w:eastAsiaTheme="minorEastAsia"/>
                <w:sz w:val="21"/>
                <w:szCs w:val="21"/>
                <w:highlight w:val="none"/>
                <w:lang w:val="en-US"/>
              </w:rPr>
            </w:pPr>
            <w:r>
              <w:rPr>
                <w:rFonts w:hint="eastAsia" w:asciiTheme="minorEastAsia" w:hAnsiTheme="minorEastAsia" w:eastAsiaTheme="minorEastAsia"/>
                <w:sz w:val="21"/>
                <w:szCs w:val="21"/>
                <w:highlight w:val="none"/>
                <w:lang w:val="en-US"/>
              </w:rPr>
              <w:t>1</w:t>
            </w:r>
          </w:p>
        </w:tc>
        <w:tc>
          <w:tcPr>
            <w:tcW w:w="3703" w:type="dxa"/>
            <w:vAlign w:val="center"/>
          </w:tcPr>
          <w:p w14:paraId="09A5CED7">
            <w:pPr>
              <w:pStyle w:val="238"/>
              <w:spacing w:line="360" w:lineRule="auto"/>
              <w:jc w:val="center"/>
              <w:rPr>
                <w:rFonts w:hint="eastAsia" w:asciiTheme="minorEastAsia" w:hAnsiTheme="minorEastAsia" w:eastAsiaTheme="minorEastAsia"/>
                <w:sz w:val="21"/>
                <w:szCs w:val="21"/>
                <w:highlight w:val="none"/>
                <w:lang w:val="en-US"/>
              </w:rPr>
            </w:pPr>
            <w:r>
              <w:rPr>
                <w:rFonts w:hint="eastAsia" w:asciiTheme="minorEastAsia" w:hAnsiTheme="minorEastAsia" w:eastAsiaTheme="minorEastAsia"/>
                <w:sz w:val="21"/>
                <w:szCs w:val="21"/>
                <w:highlight w:val="none"/>
                <w:lang w:val="en-US"/>
              </w:rPr>
              <w:t>专用芯片设计（软件、硬件、数据存储、版图设计）一年服务</w:t>
            </w:r>
          </w:p>
        </w:tc>
        <w:tc>
          <w:tcPr>
            <w:tcW w:w="2845" w:type="dxa"/>
          </w:tcPr>
          <w:p w14:paraId="38FCD61D">
            <w:pPr>
              <w:pStyle w:val="238"/>
              <w:spacing w:line="360" w:lineRule="auto"/>
              <w:jc w:val="center"/>
              <w:rPr>
                <w:rFonts w:hint="eastAsia" w:asciiTheme="minorEastAsia" w:hAnsiTheme="minorEastAsia" w:eastAsiaTheme="minorEastAsia"/>
                <w:sz w:val="21"/>
                <w:szCs w:val="21"/>
                <w:highlight w:val="none"/>
                <w:lang w:val="en-US"/>
              </w:rPr>
            </w:pPr>
          </w:p>
        </w:tc>
        <w:tc>
          <w:tcPr>
            <w:tcW w:w="2144" w:type="dxa"/>
          </w:tcPr>
          <w:p w14:paraId="56AEEADE">
            <w:pPr>
              <w:pStyle w:val="238"/>
              <w:spacing w:line="360" w:lineRule="auto"/>
              <w:rPr>
                <w:rFonts w:hint="eastAsia" w:asciiTheme="minorEastAsia" w:hAnsiTheme="minorEastAsia" w:eastAsiaTheme="minorEastAsia"/>
                <w:sz w:val="21"/>
                <w:szCs w:val="21"/>
                <w:highlight w:val="none"/>
              </w:rPr>
            </w:pPr>
          </w:p>
        </w:tc>
      </w:tr>
      <w:tr w14:paraId="5B092F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02" w:hRule="atLeast"/>
        </w:trPr>
        <w:tc>
          <w:tcPr>
            <w:tcW w:w="4440" w:type="dxa"/>
            <w:gridSpan w:val="2"/>
            <w:vAlign w:val="center"/>
          </w:tcPr>
          <w:p w14:paraId="1B0D515A">
            <w:pPr>
              <w:pStyle w:val="238"/>
              <w:spacing w:line="360" w:lineRule="auto"/>
              <w:jc w:val="center"/>
              <w:rPr>
                <w:rFonts w:hint="eastAsia" w:asciiTheme="minorEastAsia" w:hAnsiTheme="minorEastAsia" w:eastAsiaTheme="minorEastAsia"/>
                <w:sz w:val="21"/>
                <w:szCs w:val="21"/>
                <w:highlight w:val="none"/>
                <w:lang w:val="en-US"/>
              </w:rPr>
            </w:pPr>
            <w:r>
              <w:rPr>
                <w:rFonts w:hint="eastAsia" w:asciiTheme="minorEastAsia" w:hAnsiTheme="minorEastAsia" w:eastAsiaTheme="minorEastAsia"/>
                <w:sz w:val="21"/>
                <w:szCs w:val="21"/>
                <w:highlight w:val="none"/>
                <w:lang w:val="en-US"/>
              </w:rPr>
              <w:t>投标报价合计（元）</w:t>
            </w:r>
          </w:p>
        </w:tc>
        <w:tc>
          <w:tcPr>
            <w:tcW w:w="4989" w:type="dxa"/>
            <w:gridSpan w:val="2"/>
          </w:tcPr>
          <w:p w14:paraId="68F6B1A0">
            <w:pPr>
              <w:pStyle w:val="238"/>
              <w:spacing w:line="360" w:lineRule="auto"/>
              <w:jc w:val="center"/>
              <w:rPr>
                <w:rFonts w:hint="eastAsia" w:asciiTheme="minorEastAsia" w:hAnsiTheme="minorEastAsia" w:eastAsiaTheme="minorEastAsia"/>
                <w:sz w:val="21"/>
                <w:szCs w:val="21"/>
                <w:highlight w:val="none"/>
                <w:lang w:val="en-US"/>
              </w:rPr>
            </w:pPr>
          </w:p>
        </w:tc>
      </w:tr>
    </w:tbl>
    <w:p w14:paraId="30C03BE4">
      <w:pPr>
        <w:spacing w:before="480" w:beforeLines="200" w:after="240" w:afterLines="100" w:line="360" w:lineRule="auto"/>
        <w:jc w:val="right"/>
        <w:rPr>
          <w:rFonts w:hint="eastAsia" w:asciiTheme="majorEastAsia" w:hAnsiTheme="majorEastAsia" w:eastAsiaTheme="majorEastAsia"/>
          <w:highlight w:val="none"/>
        </w:rPr>
      </w:pPr>
      <w:r>
        <w:rPr>
          <w:rFonts w:hint="eastAsia" w:asciiTheme="majorEastAsia" w:hAnsiTheme="majorEastAsia" w:eastAsiaTheme="majorEastAsia"/>
          <w:highlight w:val="none"/>
        </w:rPr>
        <w:t>供应商</w:t>
      </w:r>
      <w:r>
        <w:rPr>
          <w:rFonts w:asciiTheme="majorEastAsia" w:hAnsiTheme="majorEastAsia" w:eastAsiaTheme="majorEastAsia"/>
          <w:highlight w:val="none"/>
        </w:rPr>
        <w:t>名称：（盖单位公章）</w:t>
      </w:r>
    </w:p>
    <w:p w14:paraId="59C66248">
      <w:pPr>
        <w:spacing w:before="240" w:beforeLines="100" w:after="240" w:afterLines="100" w:line="360" w:lineRule="auto"/>
        <w:jc w:val="right"/>
        <w:rPr>
          <w:rFonts w:hint="eastAsia" w:asciiTheme="majorEastAsia" w:hAnsiTheme="majorEastAsia" w:eastAsiaTheme="majorEastAsia"/>
          <w:highlight w:val="none"/>
        </w:rPr>
      </w:pPr>
      <w:r>
        <w:rPr>
          <w:rFonts w:asciiTheme="majorEastAsia" w:hAnsiTheme="majorEastAsia" w:eastAsiaTheme="majorEastAsia"/>
          <w:highlight w:val="none"/>
        </w:rPr>
        <w:t>法定代表人或者其委托代理人：（签字）</w:t>
      </w:r>
    </w:p>
    <w:p w14:paraId="2AB556CC">
      <w:pPr>
        <w:spacing w:before="240" w:beforeLines="100" w:after="240" w:afterLines="100" w:line="360" w:lineRule="auto"/>
        <w:jc w:val="right"/>
        <w:rPr>
          <w:rFonts w:hint="eastAsia" w:asciiTheme="majorEastAsia" w:hAnsiTheme="majorEastAsia" w:eastAsiaTheme="majorEastAsia"/>
          <w:highlight w:val="none"/>
        </w:rPr>
      </w:pPr>
      <w:r>
        <w:rPr>
          <w:rFonts w:hint="eastAsia" w:asciiTheme="majorEastAsia" w:hAnsiTheme="majorEastAsia" w:eastAsiaTheme="majorEastAsia"/>
          <w:highlight w:val="none"/>
        </w:rPr>
        <w:t>日期：</w:t>
      </w:r>
      <w:r>
        <w:rPr>
          <w:rFonts w:asciiTheme="majorEastAsia" w:hAnsiTheme="majorEastAsia" w:eastAsiaTheme="majorEastAsia"/>
          <w:highlight w:val="none"/>
        </w:rPr>
        <w:t>年月日</w:t>
      </w:r>
    </w:p>
    <w:p w14:paraId="651538D0">
      <w:pPr>
        <w:spacing w:line="360" w:lineRule="auto"/>
        <w:rPr>
          <w:rFonts w:hint="eastAsia" w:asciiTheme="majorEastAsia" w:hAnsiTheme="majorEastAsia" w:eastAsiaTheme="majorEastAsia"/>
          <w:b/>
          <w:bCs/>
          <w:highlight w:val="none"/>
        </w:rPr>
      </w:pPr>
      <w:r>
        <w:rPr>
          <w:rFonts w:asciiTheme="majorEastAsia" w:hAnsiTheme="majorEastAsia" w:eastAsiaTheme="majorEastAsia"/>
          <w:b/>
          <w:bCs/>
          <w:highlight w:val="none"/>
        </w:rPr>
        <w:t>注：</w:t>
      </w:r>
    </w:p>
    <w:p w14:paraId="364C271E">
      <w:pPr>
        <w:pStyle w:val="19"/>
        <w:spacing w:line="360" w:lineRule="auto"/>
        <w:ind w:left="0" w:leftChars="0"/>
        <w:rPr>
          <w:rFonts w:eastAsiaTheme="majorEastAsia"/>
          <w:highlight w:val="none"/>
        </w:rPr>
      </w:pPr>
      <w:r>
        <w:rPr>
          <w:rFonts w:hint="eastAsia" w:asciiTheme="majorEastAsia" w:hAnsiTheme="majorEastAsia" w:eastAsiaTheme="majorEastAsia"/>
          <w:szCs w:val="21"/>
          <w:highlight w:val="none"/>
        </w:rPr>
        <w:t>1.供应商不得实质性改动响应一览表格式及内容。</w:t>
      </w:r>
    </w:p>
    <w:p w14:paraId="4985AE9C">
      <w:pPr>
        <w:spacing w:line="360" w:lineRule="auto"/>
        <w:rPr>
          <w:highlight w:val="none"/>
        </w:rPr>
      </w:pPr>
      <w:r>
        <w:rPr>
          <w:rFonts w:hint="eastAsia" w:asciiTheme="majorEastAsia" w:hAnsiTheme="majorEastAsia" w:eastAsiaTheme="majorEastAsia"/>
          <w:highlight w:val="none"/>
        </w:rPr>
        <w:t>2.响应一览表除了装订在</w:t>
      </w:r>
      <w:r>
        <w:rPr>
          <w:rFonts w:hint="eastAsia"/>
          <w:highlight w:val="none"/>
        </w:rPr>
        <w:t>响应文件中以外，还需要</w:t>
      </w:r>
      <w:r>
        <w:rPr>
          <w:rFonts w:hint="eastAsia"/>
          <w:b/>
          <w:bCs/>
          <w:highlight w:val="none"/>
        </w:rPr>
        <w:t>提供一份单独密封的响应一览表及响应报价清单（如有），单独密封的响应一览表及响应报价清单仅是为方便唱标所用</w:t>
      </w:r>
      <w:r>
        <w:rPr>
          <w:rFonts w:hint="eastAsia"/>
          <w:highlight w:val="none"/>
        </w:rPr>
        <w:t>，如未提供，不构成响应文件的完整性偏离。</w:t>
      </w:r>
    </w:p>
    <w:p w14:paraId="0CB52174">
      <w:pPr>
        <w:spacing w:line="360" w:lineRule="auto"/>
        <w:rPr>
          <w:rFonts w:hint="eastAsia" w:asciiTheme="majorEastAsia" w:hAnsiTheme="majorEastAsia" w:eastAsiaTheme="majorEastAsia"/>
          <w:highlight w:val="none"/>
        </w:rPr>
      </w:pPr>
      <w:r>
        <w:rPr>
          <w:rFonts w:hint="eastAsia"/>
          <w:highlight w:val="none"/>
        </w:rPr>
        <w:t>4</w:t>
      </w:r>
      <w:r>
        <w:rPr>
          <w:highlight w:val="none"/>
        </w:rPr>
        <w:t>.</w:t>
      </w:r>
      <w:r>
        <w:rPr>
          <w:rFonts w:asciiTheme="majorEastAsia" w:hAnsiTheme="majorEastAsia" w:eastAsiaTheme="majorEastAsia"/>
          <w:highlight w:val="none"/>
        </w:rPr>
        <w:t xml:space="preserve"> </w:t>
      </w:r>
      <w:r>
        <w:rPr>
          <w:rFonts w:hint="eastAsia" w:asciiTheme="majorEastAsia" w:hAnsiTheme="majorEastAsia" w:eastAsiaTheme="majorEastAsia"/>
          <w:highlight w:val="none"/>
        </w:rPr>
        <w:t>响应</w:t>
      </w:r>
      <w:r>
        <w:rPr>
          <w:rFonts w:asciiTheme="majorEastAsia" w:hAnsiTheme="majorEastAsia" w:eastAsiaTheme="majorEastAsia"/>
          <w:highlight w:val="none"/>
        </w:rPr>
        <w:t>报价不得超过最高限价，否则作无效标处理</w:t>
      </w:r>
      <w:r>
        <w:rPr>
          <w:rFonts w:hint="eastAsia" w:asciiTheme="majorEastAsia" w:hAnsiTheme="majorEastAsia" w:eastAsiaTheme="majorEastAsia"/>
          <w:highlight w:val="none"/>
        </w:rPr>
        <w:t>。</w:t>
      </w:r>
    </w:p>
    <w:p w14:paraId="72A636F2">
      <w:pPr>
        <w:spacing w:line="360" w:lineRule="auto"/>
        <w:rPr>
          <w:rFonts w:hint="eastAsia" w:asciiTheme="majorEastAsia" w:hAnsiTheme="majorEastAsia" w:eastAsiaTheme="majorEastAsia"/>
          <w:highlight w:val="none"/>
        </w:rPr>
      </w:pPr>
    </w:p>
    <w:p w14:paraId="5A97C2E0">
      <w:pPr>
        <w:spacing w:line="360" w:lineRule="auto"/>
        <w:jc w:val="left"/>
        <w:rPr>
          <w:rFonts w:hint="eastAsia"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br w:type="page"/>
      </w:r>
    </w:p>
    <w:p w14:paraId="5834AA5E">
      <w:pPr>
        <w:pStyle w:val="17"/>
        <w:spacing w:line="360" w:lineRule="auto"/>
        <w:ind w:firstLine="482"/>
        <w:outlineLvl w:val="1"/>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四、资格证明文件</w:t>
      </w:r>
    </w:p>
    <w:p w14:paraId="2BBDC01E">
      <w:pPr>
        <w:pStyle w:val="268"/>
        <w:shd w:val="clear" w:color="auto" w:fill="auto"/>
        <w:spacing w:line="360" w:lineRule="auto"/>
        <w:outlineLvl w:val="9"/>
        <w:rPr>
          <w:rFonts w:hint="eastAsia"/>
          <w:color w:val="000000" w:themeColor="text1"/>
          <w:highlight w:val="none"/>
          <w14:textFill>
            <w14:solidFill>
              <w14:schemeClr w14:val="tx1"/>
            </w14:solidFill>
          </w14:textFill>
        </w:rPr>
      </w:pPr>
      <w:bookmarkStart w:id="16" w:name="_Toc489655335"/>
      <w:r>
        <w:rPr>
          <w:color w:val="000000" w:themeColor="text1"/>
          <w:highlight w:val="none"/>
          <w14:textFill>
            <w14:solidFill>
              <w14:schemeClr w14:val="tx1"/>
            </w14:solidFill>
          </w14:textFill>
        </w:rPr>
        <w:t>资格证明文件</w:t>
      </w:r>
      <w:bookmarkEnd w:id="16"/>
    </w:p>
    <w:p w14:paraId="29801059">
      <w:pPr>
        <w:pStyle w:val="17"/>
        <w:numPr>
          <w:ilvl w:val="0"/>
          <w:numId w:val="59"/>
        </w:numPr>
        <w:spacing w:line="360" w:lineRule="auto"/>
        <w:ind w:firstLineChars="0"/>
        <w:rPr>
          <w:bCs/>
          <w:color w:val="000000" w:themeColor="text1"/>
          <w:highlight w:val="none"/>
          <w14:textFill>
            <w14:solidFill>
              <w14:schemeClr w14:val="tx1"/>
            </w14:solidFill>
          </w14:textFill>
        </w:rPr>
      </w:pPr>
      <w:r>
        <w:rPr>
          <w:bCs/>
          <w:color w:val="000000" w:themeColor="text1"/>
          <w:highlight w:val="none"/>
          <w14:textFill>
            <w14:solidFill>
              <w14:schemeClr w14:val="tx1"/>
            </w14:solidFill>
          </w14:textFill>
        </w:rPr>
        <w:t>满足《中华人民共和国政府采购法》第二十二条规定：</w:t>
      </w:r>
    </w:p>
    <w:p w14:paraId="30FFEAD1">
      <w:pPr>
        <w:pStyle w:val="17"/>
        <w:numPr>
          <w:ilvl w:val="0"/>
          <w:numId w:val="60"/>
        </w:numPr>
        <w:spacing w:line="360" w:lineRule="auto"/>
        <w:ind w:firstLineChars="0"/>
        <w:rPr>
          <w:bCs/>
          <w:color w:val="000000" w:themeColor="text1"/>
          <w:highlight w:val="none"/>
          <w14:textFill>
            <w14:solidFill>
              <w14:schemeClr w14:val="tx1"/>
            </w14:solidFill>
          </w14:textFill>
        </w:rPr>
      </w:pPr>
      <w:r>
        <w:rPr>
          <w:bCs/>
          <w:color w:val="000000" w:themeColor="text1"/>
          <w:highlight w:val="none"/>
          <w14:textFill>
            <w14:solidFill>
              <w14:schemeClr w14:val="tx1"/>
            </w14:solidFill>
          </w14:textFill>
        </w:rPr>
        <w:t>具有独立承担民事责任的能力（提供法人或者其他组织的营业执照</w:t>
      </w:r>
      <w:r>
        <w:rPr>
          <w:rFonts w:hint="eastAsia"/>
          <w:bCs/>
          <w:color w:val="000000" w:themeColor="text1"/>
          <w:highlight w:val="none"/>
          <w14:textFill>
            <w14:solidFill>
              <w14:schemeClr w14:val="tx1"/>
            </w14:solidFill>
          </w14:textFill>
        </w:rPr>
        <w:t>等证明材料</w:t>
      </w:r>
      <w:r>
        <w:rPr>
          <w:bCs/>
          <w:color w:val="000000" w:themeColor="text1"/>
          <w:highlight w:val="none"/>
          <w14:textFill>
            <w14:solidFill>
              <w14:schemeClr w14:val="tx1"/>
            </w14:solidFill>
          </w14:textFill>
        </w:rPr>
        <w:t>复印件加盖公章，自然人的身份证复印件加盖公章）；</w:t>
      </w:r>
    </w:p>
    <w:p w14:paraId="64E02E83">
      <w:pPr>
        <w:pStyle w:val="17"/>
        <w:numPr>
          <w:ilvl w:val="0"/>
          <w:numId w:val="60"/>
        </w:numPr>
        <w:spacing w:line="360" w:lineRule="auto"/>
        <w:ind w:firstLineChars="0"/>
        <w:rPr>
          <w:bCs/>
          <w:color w:val="000000" w:themeColor="text1"/>
          <w:highlight w:val="none"/>
          <w14:textFill>
            <w14:solidFill>
              <w14:schemeClr w14:val="tx1"/>
            </w14:solidFill>
          </w14:textFill>
        </w:rPr>
      </w:pPr>
      <w:r>
        <w:rPr>
          <w:bCs/>
          <w:color w:val="000000" w:themeColor="text1"/>
          <w:highlight w:val="none"/>
          <w14:textFill>
            <w14:solidFill>
              <w14:schemeClr w14:val="tx1"/>
            </w14:solidFill>
          </w14:textFill>
        </w:rPr>
        <w:t>具有良好的商业信誉和健全的财务会计制度（提供</w:t>
      </w:r>
      <w:r>
        <w:rPr>
          <w:rFonts w:hint="eastAsia"/>
          <w:bCs/>
          <w:color w:val="000000" w:themeColor="text1"/>
          <w:highlight w:val="none"/>
          <w14:textFill>
            <w14:solidFill>
              <w14:schemeClr w14:val="tx1"/>
            </w14:solidFill>
          </w14:textFill>
        </w:rPr>
        <w:t>2025年度</w:t>
      </w:r>
      <w:r>
        <w:rPr>
          <w:bCs/>
          <w:color w:val="000000" w:themeColor="text1"/>
          <w:highlight w:val="none"/>
          <w14:textFill>
            <w14:solidFill>
              <w14:schemeClr w14:val="tx1"/>
            </w14:solidFill>
          </w14:textFill>
        </w:rPr>
        <w:t>的审计报告复印件加盖公章或响应截止时间前</w:t>
      </w:r>
      <w:r>
        <w:rPr>
          <w:rFonts w:hint="eastAsia"/>
          <w:bCs/>
          <w:color w:val="000000" w:themeColor="text1"/>
          <w:highlight w:val="none"/>
          <w14:textFill>
            <w14:solidFill>
              <w14:schemeClr w14:val="tx1"/>
            </w14:solidFill>
          </w14:textFill>
        </w:rPr>
        <w:t>半年</w:t>
      </w:r>
      <w:r>
        <w:rPr>
          <w:bCs/>
          <w:color w:val="000000" w:themeColor="text1"/>
          <w:highlight w:val="none"/>
          <w14:textFill>
            <w14:solidFill>
              <w14:schemeClr w14:val="tx1"/>
            </w14:solidFill>
          </w14:textFill>
        </w:rPr>
        <w:t>内</w:t>
      </w:r>
      <w:r>
        <w:rPr>
          <w:rFonts w:hint="eastAsia"/>
          <w:bCs/>
          <w:color w:val="000000" w:themeColor="text1"/>
          <w:szCs w:val="24"/>
          <w:highlight w:val="none"/>
          <w14:textFill>
            <w14:solidFill>
              <w14:schemeClr w14:val="tx1"/>
            </w14:solidFill>
          </w14:textFill>
        </w:rPr>
        <w:t>（</w:t>
      </w:r>
      <w:r>
        <w:rPr>
          <w:rFonts w:hint="eastAsia"/>
          <w:bCs/>
          <w:color w:val="000000" w:themeColor="text1"/>
          <w:szCs w:val="24"/>
          <w:highlight w:val="none"/>
          <w:lang w:eastAsia="zh-CN"/>
          <w14:textFill>
            <w14:solidFill>
              <w14:schemeClr w14:val="tx1"/>
            </w14:solidFill>
          </w14:textFill>
        </w:rPr>
        <w:t>2026年4月至2026年9月</w:t>
      </w:r>
      <w:r>
        <w:rPr>
          <w:rFonts w:hint="eastAsia"/>
          <w:bCs/>
          <w:color w:val="000000" w:themeColor="text1"/>
          <w:highlight w:val="none"/>
          <w14:textFill>
            <w14:solidFill>
              <w14:schemeClr w14:val="tx1"/>
            </w14:solidFill>
          </w14:textFill>
        </w:rPr>
        <w:t>）</w:t>
      </w:r>
      <w:r>
        <w:rPr>
          <w:bCs/>
          <w:color w:val="000000" w:themeColor="text1"/>
          <w:highlight w:val="none"/>
          <w14:textFill>
            <w14:solidFill>
              <w14:schemeClr w14:val="tx1"/>
            </w14:solidFill>
          </w14:textFill>
        </w:rPr>
        <w:t>至少一个月的财务状况报告（至少包括资产负债表和利润表）复印件加盖公章，或响应截止时间前六个月内银行出具的资信证明复印件加盖公章，或财政部门认可的专业担保机构出具的响应担保函复印件加盖公章，成立不满一</w:t>
      </w:r>
      <w:r>
        <w:rPr>
          <w:rFonts w:hint="eastAsia"/>
          <w:bCs/>
          <w:color w:val="000000" w:themeColor="text1"/>
          <w:highlight w:val="none"/>
          <w14:textFill>
            <w14:solidFill>
              <w14:schemeClr w14:val="tx1"/>
            </w14:solidFill>
          </w14:textFill>
        </w:rPr>
        <w:t>个月</w:t>
      </w:r>
      <w:r>
        <w:rPr>
          <w:bCs/>
          <w:color w:val="000000" w:themeColor="text1"/>
          <w:highlight w:val="none"/>
          <w14:textFill>
            <w14:solidFill>
              <w14:schemeClr w14:val="tx1"/>
            </w14:solidFill>
          </w14:textFill>
        </w:rPr>
        <w:t>的无须提供）；</w:t>
      </w:r>
    </w:p>
    <w:p w14:paraId="07654896">
      <w:pPr>
        <w:pStyle w:val="17"/>
        <w:numPr>
          <w:ilvl w:val="0"/>
          <w:numId w:val="60"/>
        </w:numPr>
        <w:spacing w:line="360" w:lineRule="auto"/>
        <w:ind w:firstLineChars="0"/>
        <w:rPr>
          <w:bCs/>
          <w:color w:val="000000" w:themeColor="text1"/>
          <w:highlight w:val="none"/>
          <w14:textFill>
            <w14:solidFill>
              <w14:schemeClr w14:val="tx1"/>
            </w14:solidFill>
          </w14:textFill>
        </w:rPr>
      </w:pPr>
      <w:r>
        <w:rPr>
          <w:bCs/>
          <w:color w:val="000000" w:themeColor="text1"/>
          <w:highlight w:val="none"/>
          <w14:textFill>
            <w14:solidFill>
              <w14:schemeClr w14:val="tx1"/>
            </w14:solidFill>
          </w14:textFill>
        </w:rPr>
        <w:t>具有履行合同所必需的设备和专业技术能力（根据项目需求提供履行合同所必需的设备和专业技术能力的声明函或证明材料）（格式见后附件）；</w:t>
      </w:r>
    </w:p>
    <w:p w14:paraId="539E52AC">
      <w:pPr>
        <w:pStyle w:val="17"/>
        <w:numPr>
          <w:ilvl w:val="0"/>
          <w:numId w:val="60"/>
        </w:numPr>
        <w:spacing w:line="360" w:lineRule="auto"/>
        <w:ind w:firstLineChars="0"/>
        <w:rPr>
          <w:bCs/>
          <w:color w:val="000000" w:themeColor="text1"/>
          <w:highlight w:val="none"/>
          <w14:textFill>
            <w14:solidFill>
              <w14:schemeClr w14:val="tx1"/>
            </w14:solidFill>
          </w14:textFill>
        </w:rPr>
      </w:pPr>
      <w:r>
        <w:rPr>
          <w:bCs/>
          <w:color w:val="000000" w:themeColor="text1"/>
          <w:highlight w:val="none"/>
          <w14:textFill>
            <w14:solidFill>
              <w14:schemeClr w14:val="tx1"/>
            </w14:solidFill>
          </w14:textFill>
        </w:rPr>
        <w:t>有依法缴纳税收和社会保障资金的良好记录（提供响应截止时间前</w:t>
      </w:r>
      <w:r>
        <w:rPr>
          <w:rFonts w:hint="eastAsia"/>
          <w:bCs/>
          <w:color w:val="000000" w:themeColor="text1"/>
          <w:highlight w:val="none"/>
          <w14:textFill>
            <w14:solidFill>
              <w14:schemeClr w14:val="tx1"/>
            </w14:solidFill>
          </w14:textFill>
        </w:rPr>
        <w:t>半年</w:t>
      </w:r>
      <w:r>
        <w:rPr>
          <w:bCs/>
          <w:color w:val="000000" w:themeColor="text1"/>
          <w:highlight w:val="none"/>
          <w14:textFill>
            <w14:solidFill>
              <w14:schemeClr w14:val="tx1"/>
            </w14:solidFill>
          </w14:textFill>
        </w:rPr>
        <w:t>内</w:t>
      </w:r>
      <w:r>
        <w:rPr>
          <w:rFonts w:hint="eastAsia"/>
          <w:bCs/>
          <w:color w:val="000000" w:themeColor="text1"/>
          <w:szCs w:val="24"/>
          <w:highlight w:val="none"/>
          <w14:textFill>
            <w14:solidFill>
              <w14:schemeClr w14:val="tx1"/>
            </w14:solidFill>
          </w14:textFill>
        </w:rPr>
        <w:t>（</w:t>
      </w:r>
      <w:r>
        <w:rPr>
          <w:rFonts w:hint="eastAsia"/>
          <w:bCs/>
          <w:color w:val="000000" w:themeColor="text1"/>
          <w:szCs w:val="24"/>
          <w:highlight w:val="none"/>
          <w:lang w:eastAsia="zh-CN"/>
          <w14:textFill>
            <w14:solidFill>
              <w14:schemeClr w14:val="tx1"/>
            </w14:solidFill>
          </w14:textFill>
        </w:rPr>
        <w:t>2026年4月至2026年9月</w:t>
      </w:r>
      <w:r>
        <w:rPr>
          <w:rFonts w:hint="eastAsia"/>
          <w:bCs/>
          <w:color w:val="000000" w:themeColor="text1"/>
          <w:highlight w:val="none"/>
          <w14:textFill>
            <w14:solidFill>
              <w14:schemeClr w14:val="tx1"/>
            </w14:solidFill>
          </w14:textFill>
        </w:rPr>
        <w:t>）</w:t>
      </w:r>
      <w:r>
        <w:rPr>
          <w:bCs/>
          <w:color w:val="000000" w:themeColor="text1"/>
          <w:highlight w:val="none"/>
          <w14:textFill>
            <w14:solidFill>
              <w14:schemeClr w14:val="tx1"/>
            </w14:solidFill>
          </w14:textFill>
        </w:rPr>
        <w:t>至少一个月缴纳税收（企业代缴的个人所得税除外）的凭据复印件加盖公章，并提供缴纳社会保险的凭据（专用收据或社会保险缴纳清单）复印件加盖公章，根据国家相关政策免缴或迟缴的需提供相关证明材料）；</w:t>
      </w:r>
    </w:p>
    <w:p w14:paraId="7BD66274">
      <w:pPr>
        <w:pStyle w:val="17"/>
        <w:numPr>
          <w:ilvl w:val="0"/>
          <w:numId w:val="60"/>
        </w:numPr>
        <w:spacing w:line="360" w:lineRule="auto"/>
        <w:ind w:firstLineChars="0"/>
        <w:rPr>
          <w:bCs/>
          <w:color w:val="000000" w:themeColor="text1"/>
          <w:highlight w:val="none"/>
          <w14:textFill>
            <w14:solidFill>
              <w14:schemeClr w14:val="tx1"/>
            </w14:solidFill>
          </w14:textFill>
        </w:rPr>
      </w:pPr>
      <w:r>
        <w:rPr>
          <w:bCs/>
          <w:color w:val="000000" w:themeColor="text1"/>
          <w:highlight w:val="none"/>
          <w14:textFill>
            <w14:solidFill>
              <w14:schemeClr w14:val="tx1"/>
            </w14:solidFill>
          </w14:textFill>
        </w:rPr>
        <w:t>参加采购活动前三年内，在经营活动中没有重大违法记录（提供参加本次采购活动前三年内在经营活动中没有重大违法记录的书面声明）（格式见后附件）；</w:t>
      </w:r>
    </w:p>
    <w:p w14:paraId="6A8BF167">
      <w:pPr>
        <w:pStyle w:val="17"/>
        <w:numPr>
          <w:ilvl w:val="0"/>
          <w:numId w:val="60"/>
        </w:numPr>
        <w:spacing w:line="360" w:lineRule="auto"/>
        <w:ind w:firstLineChars="0"/>
        <w:rPr>
          <w:bCs/>
          <w:color w:val="000000" w:themeColor="text1"/>
          <w:highlight w:val="none"/>
          <w14:textFill>
            <w14:solidFill>
              <w14:schemeClr w14:val="tx1"/>
            </w14:solidFill>
          </w14:textFill>
        </w:rPr>
      </w:pPr>
      <w:r>
        <w:rPr>
          <w:bCs/>
          <w:color w:val="000000" w:themeColor="text1"/>
          <w:highlight w:val="none"/>
          <w14:textFill>
            <w14:solidFill>
              <w14:schemeClr w14:val="tx1"/>
            </w14:solidFill>
          </w14:textFill>
        </w:rPr>
        <w:t>法律、行政法规规定的其他条件：无。</w:t>
      </w:r>
    </w:p>
    <w:p w14:paraId="3A684C62">
      <w:pPr>
        <w:pStyle w:val="17"/>
        <w:numPr>
          <w:ilvl w:val="0"/>
          <w:numId w:val="59"/>
        </w:numPr>
        <w:spacing w:line="360" w:lineRule="auto"/>
        <w:ind w:firstLineChars="0"/>
        <w:rPr>
          <w:bCs/>
          <w:color w:val="000000" w:themeColor="text1"/>
          <w:highlight w:val="none"/>
          <w14:textFill>
            <w14:solidFill>
              <w14:schemeClr w14:val="tx1"/>
            </w14:solidFill>
          </w14:textFill>
        </w:rPr>
      </w:pPr>
      <w:r>
        <w:rPr>
          <w:bCs/>
          <w:color w:val="000000" w:themeColor="text1"/>
          <w:highlight w:val="none"/>
          <w14:textFill>
            <w14:solidFill>
              <w14:schemeClr w14:val="tx1"/>
            </w14:solidFill>
          </w14:textFill>
        </w:rPr>
        <w:t>本项目的特定资格要求：</w:t>
      </w:r>
      <w:r>
        <w:rPr>
          <w:rFonts w:hint="eastAsia"/>
          <w:bCs/>
          <w:color w:val="000000" w:themeColor="text1"/>
          <w:highlight w:val="none"/>
          <w14:textFill>
            <w14:solidFill>
              <w14:schemeClr w14:val="tx1"/>
            </w14:solidFill>
          </w14:textFill>
        </w:rPr>
        <w:t>无。</w:t>
      </w:r>
    </w:p>
    <w:p w14:paraId="3EA1D2DA">
      <w:pPr>
        <w:pStyle w:val="17"/>
        <w:numPr>
          <w:ilvl w:val="0"/>
          <w:numId w:val="59"/>
        </w:numPr>
        <w:spacing w:line="360" w:lineRule="auto"/>
        <w:ind w:firstLineChars="0"/>
        <w:rPr>
          <w:bCs/>
          <w:color w:val="000000" w:themeColor="text1"/>
          <w:highlight w:val="none"/>
          <w14:textFill>
            <w14:solidFill>
              <w14:schemeClr w14:val="tx1"/>
            </w14:solidFill>
          </w14:textFill>
        </w:rPr>
      </w:pPr>
      <w:r>
        <w:rPr>
          <w:bCs/>
          <w:color w:val="000000" w:themeColor="text1"/>
          <w:highlight w:val="none"/>
          <w14:textFill>
            <w14:solidFill>
              <w14:schemeClr w14:val="tx1"/>
            </w14:solidFill>
          </w14:textFill>
        </w:rPr>
        <w:t>拒绝下述供应商参加本次</w:t>
      </w:r>
      <w:r>
        <w:rPr>
          <w:rFonts w:hint="eastAsia"/>
          <w:bCs/>
          <w:color w:val="000000" w:themeColor="text1"/>
          <w:highlight w:val="none"/>
          <w14:textFill>
            <w14:solidFill>
              <w14:schemeClr w14:val="tx1"/>
            </w14:solidFill>
          </w14:textFill>
        </w:rPr>
        <w:t>采购</w:t>
      </w:r>
      <w:r>
        <w:rPr>
          <w:bCs/>
          <w:color w:val="000000" w:themeColor="text1"/>
          <w:highlight w:val="none"/>
          <w14:textFill>
            <w14:solidFill>
              <w14:schemeClr w14:val="tx1"/>
            </w14:solidFill>
          </w14:textFill>
        </w:rPr>
        <w:t>：</w:t>
      </w:r>
    </w:p>
    <w:p w14:paraId="7156959A">
      <w:pPr>
        <w:pStyle w:val="17"/>
        <w:spacing w:line="360" w:lineRule="auto"/>
        <w:ind w:firstLine="480" w:firstLineChars="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①</w:t>
      </w:r>
      <w:r>
        <w:rPr>
          <w:color w:val="000000" w:themeColor="text1"/>
          <w:highlight w:val="none"/>
          <w14:textFill>
            <w14:solidFill>
              <w14:schemeClr w14:val="tx1"/>
            </w14:solidFill>
          </w14:textFill>
        </w:rPr>
        <w:t>供应商单位负责人为同一人或者存在直接控股、管理关系的不同供应商，不得参加同一合同项下的采购或采购活动；</w:t>
      </w:r>
    </w:p>
    <w:p w14:paraId="21B636F3">
      <w:pPr>
        <w:pStyle w:val="17"/>
        <w:spacing w:line="360" w:lineRule="auto"/>
        <w:ind w:firstLine="480" w:firstLineChars="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②</w:t>
      </w:r>
      <w:r>
        <w:rPr>
          <w:color w:val="000000" w:themeColor="text1"/>
          <w:highlight w:val="none"/>
          <w14:textFill>
            <w14:solidFill>
              <w14:schemeClr w14:val="tx1"/>
            </w14:solidFill>
          </w14:textFill>
        </w:rPr>
        <w:t>凡为本项目提供整体设计、规范编制或者项目管理、检测等服务的供应商，不得再参加本项目的采购或采购活动；</w:t>
      </w:r>
    </w:p>
    <w:p w14:paraId="6666C172">
      <w:pPr>
        <w:pStyle w:val="17"/>
        <w:spacing w:line="360" w:lineRule="auto"/>
        <w:ind w:firstLine="480" w:firstLineChars="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③</w:t>
      </w:r>
      <w:r>
        <w:rPr>
          <w:color w:val="000000" w:themeColor="text1"/>
          <w:highlight w:val="none"/>
          <w14:textFill>
            <w14:solidFill>
              <w14:schemeClr w14:val="tx1"/>
            </w14:solidFill>
          </w14:textFill>
        </w:rPr>
        <w:t>供应商被</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信用中国”网站（www.creditchina.gov.cn）列入失信被执行人、重大税收违法失信主体、</w:t>
      </w:r>
      <w:r>
        <w:rPr>
          <w:rFonts w:hint="eastAsia"/>
          <w:color w:val="000000" w:themeColor="text1"/>
          <w:highlight w:val="none"/>
          <w14:textFill>
            <w14:solidFill>
              <w14:schemeClr w14:val="tx1"/>
            </w14:solidFill>
          </w14:textFill>
        </w:rPr>
        <w:t>政府采购严重违法失信行为记录名单</w:t>
      </w:r>
      <w:r>
        <w:rPr>
          <w:color w:val="000000" w:themeColor="text1"/>
          <w:highlight w:val="none"/>
          <w14:textFill>
            <w14:solidFill>
              <w14:schemeClr w14:val="tx1"/>
            </w14:solidFill>
          </w14:textFill>
        </w:rPr>
        <w:t>。</w:t>
      </w:r>
    </w:p>
    <w:p w14:paraId="0F1822F6">
      <w:pPr>
        <w:spacing w:line="360" w:lineRule="auto"/>
        <w:rPr>
          <w:rFonts w:hint="eastAsia" w:ascii="宋体" w:hAnsi="宋体" w:cs="宋体"/>
          <w:b/>
          <w:color w:val="000000" w:themeColor="text1"/>
          <w:szCs w:val="21"/>
          <w:highlight w:val="none"/>
          <w14:textFill>
            <w14:solidFill>
              <w14:schemeClr w14:val="tx1"/>
            </w14:solidFill>
          </w14:textFill>
        </w:rPr>
      </w:pPr>
    </w:p>
    <w:p w14:paraId="6C49F292">
      <w:pPr>
        <w:spacing w:line="360" w:lineRule="auto"/>
        <w:rPr>
          <w:rFonts w:hint="eastAsia" w:ascii="宋体" w:hAnsi="宋体" w:cs="宋体"/>
          <w:b/>
          <w:color w:val="000000" w:themeColor="text1"/>
          <w:szCs w:val="21"/>
          <w:highlight w:val="none"/>
          <w14:textFill>
            <w14:solidFill>
              <w14:schemeClr w14:val="tx1"/>
            </w14:solidFill>
          </w14:textFill>
        </w:rPr>
      </w:pPr>
    </w:p>
    <w:p w14:paraId="36A754F7">
      <w:pPr>
        <w:pStyle w:val="17"/>
        <w:spacing w:line="360" w:lineRule="auto"/>
        <w:ind w:firstLine="482"/>
        <w:outlineLvl w:val="1"/>
        <w:rPr>
          <w:b/>
          <w:color w:val="000000" w:themeColor="text1"/>
          <w:highlight w:val="none"/>
          <w14:textFill>
            <w14:solidFill>
              <w14:schemeClr w14:val="tx1"/>
            </w14:solidFill>
          </w14:textFill>
        </w:rPr>
      </w:pPr>
      <w:r>
        <w:rPr>
          <w:rFonts w:hint="eastAsia"/>
          <w:b/>
          <w:color w:val="000000" w:themeColor="text1"/>
          <w:highlight w:val="none"/>
          <w14:textFill>
            <w14:solidFill>
              <w14:schemeClr w14:val="tx1"/>
            </w14:solidFill>
          </w14:textFill>
        </w:rPr>
        <w:t>五</w:t>
      </w:r>
      <w:r>
        <w:rPr>
          <w:b/>
          <w:color w:val="000000" w:themeColor="text1"/>
          <w:highlight w:val="none"/>
          <w14:textFill>
            <w14:solidFill>
              <w14:schemeClr w14:val="tx1"/>
            </w14:solidFill>
          </w14:textFill>
        </w:rPr>
        <w:t>、技术条款偏离表</w:t>
      </w:r>
    </w:p>
    <w:p w14:paraId="2B5D6C3A">
      <w:pPr>
        <w:pStyle w:val="266"/>
        <w:spacing w:line="360" w:lineRule="auto"/>
        <w:outlineLvl w:val="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技术条款偏离表</w:t>
      </w:r>
    </w:p>
    <w:tbl>
      <w:tblPr>
        <w:tblStyle w:val="44"/>
        <w:tblW w:w="4996" w:type="pct"/>
        <w:jc w:val="center"/>
        <w:tblLayout w:type="autofit"/>
        <w:tblCellMar>
          <w:top w:w="0" w:type="dxa"/>
          <w:left w:w="0" w:type="dxa"/>
          <w:bottom w:w="0" w:type="dxa"/>
          <w:right w:w="0" w:type="dxa"/>
        </w:tblCellMar>
      </w:tblPr>
      <w:tblGrid>
        <w:gridCol w:w="520"/>
        <w:gridCol w:w="1438"/>
        <w:gridCol w:w="2025"/>
        <w:gridCol w:w="1068"/>
        <w:gridCol w:w="1363"/>
        <w:gridCol w:w="1679"/>
        <w:gridCol w:w="1367"/>
      </w:tblGrid>
      <w:tr w14:paraId="44E34295">
        <w:tblPrEx>
          <w:tblCellMar>
            <w:top w:w="0" w:type="dxa"/>
            <w:left w:w="0" w:type="dxa"/>
            <w:bottom w:w="0" w:type="dxa"/>
            <w:right w:w="0" w:type="dxa"/>
          </w:tblCellMar>
        </w:tblPrEx>
        <w:trPr>
          <w:trHeight w:val="510" w:hRule="atLeast"/>
          <w:jc w:val="center"/>
        </w:trPr>
        <w:tc>
          <w:tcPr>
            <w:tcW w:w="2669" w:type="pct"/>
            <w:gridSpan w:val="4"/>
            <w:tcBorders>
              <w:top w:val="nil"/>
              <w:left w:val="nil"/>
              <w:bottom w:val="single" w:color="auto" w:sz="6" w:space="0"/>
              <w:right w:val="nil"/>
            </w:tcBorders>
            <w:vAlign w:val="center"/>
          </w:tcPr>
          <w:p w14:paraId="66F95610">
            <w:pPr>
              <w:adjustRightInd w:val="0"/>
              <w:spacing w:line="360" w:lineRule="auto"/>
              <w:jc w:val="left"/>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项目名称：</w:t>
            </w:r>
          </w:p>
        </w:tc>
        <w:tc>
          <w:tcPr>
            <w:tcW w:w="1607" w:type="pct"/>
            <w:gridSpan w:val="2"/>
            <w:tcBorders>
              <w:top w:val="nil"/>
              <w:left w:val="nil"/>
              <w:bottom w:val="single" w:color="auto" w:sz="6" w:space="0"/>
              <w:right w:val="nil"/>
            </w:tcBorders>
            <w:vAlign w:val="center"/>
          </w:tcPr>
          <w:p w14:paraId="0E8A289B">
            <w:pPr>
              <w:adjustRightInd w:val="0"/>
              <w:spacing w:line="360" w:lineRule="auto"/>
              <w:jc w:val="left"/>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项目编号：</w:t>
            </w:r>
          </w:p>
        </w:tc>
        <w:tc>
          <w:tcPr>
            <w:tcW w:w="722" w:type="pct"/>
            <w:tcBorders>
              <w:top w:val="nil"/>
              <w:left w:val="nil"/>
              <w:bottom w:val="single" w:color="auto" w:sz="6" w:space="0"/>
              <w:right w:val="nil"/>
            </w:tcBorders>
            <w:vAlign w:val="center"/>
          </w:tcPr>
          <w:p w14:paraId="1B537879">
            <w:pPr>
              <w:adjustRightInd w:val="0"/>
              <w:spacing w:line="360" w:lineRule="auto"/>
              <w:jc w:val="left"/>
              <w:rPr>
                <w:rFonts w:hint="eastAsia" w:ascii="宋体" w:hAnsi="宋体" w:cs="宋体"/>
                <w:color w:val="000000" w:themeColor="text1"/>
                <w:szCs w:val="21"/>
                <w:highlight w:val="none"/>
                <w:lang w:val="zh-CN"/>
                <w14:textFill>
                  <w14:solidFill>
                    <w14:schemeClr w14:val="tx1"/>
                  </w14:solidFill>
                </w14:textFill>
              </w:rPr>
            </w:pPr>
          </w:p>
        </w:tc>
      </w:tr>
      <w:tr w14:paraId="09E3F97D">
        <w:tblPrEx>
          <w:tblCellMar>
            <w:top w:w="0" w:type="dxa"/>
            <w:left w:w="0" w:type="dxa"/>
            <w:bottom w:w="0" w:type="dxa"/>
            <w:right w:w="0" w:type="dxa"/>
          </w:tblCellMar>
        </w:tblPrEx>
        <w:trPr>
          <w:trHeight w:val="510" w:hRule="atLeast"/>
          <w:jc w:val="center"/>
        </w:trPr>
        <w:tc>
          <w:tcPr>
            <w:tcW w:w="275" w:type="pct"/>
            <w:tcBorders>
              <w:top w:val="single" w:color="auto" w:sz="6" w:space="0"/>
              <w:left w:val="single" w:color="auto" w:sz="6" w:space="0"/>
              <w:bottom w:val="single" w:color="auto" w:sz="6" w:space="0"/>
              <w:right w:val="single" w:color="auto" w:sz="6" w:space="0"/>
            </w:tcBorders>
            <w:vAlign w:val="center"/>
          </w:tcPr>
          <w:p w14:paraId="251DE514">
            <w:pPr>
              <w:adjustRightInd w:val="0"/>
              <w:spacing w:line="360" w:lineRule="auto"/>
              <w:jc w:val="center"/>
              <w:rPr>
                <w:rFonts w:hint="eastAsia"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序号</w:t>
            </w:r>
          </w:p>
        </w:tc>
        <w:tc>
          <w:tcPr>
            <w:tcW w:w="760" w:type="pct"/>
            <w:tcBorders>
              <w:top w:val="single" w:color="auto" w:sz="6" w:space="0"/>
              <w:left w:val="single" w:color="auto" w:sz="6" w:space="0"/>
              <w:bottom w:val="single" w:color="auto" w:sz="6" w:space="0"/>
              <w:right w:val="single" w:color="auto" w:sz="6" w:space="0"/>
            </w:tcBorders>
            <w:vAlign w:val="center"/>
          </w:tcPr>
          <w:p w14:paraId="0C60CF46">
            <w:pPr>
              <w:adjustRightInd w:val="0"/>
              <w:spacing w:line="360" w:lineRule="auto"/>
              <w:jc w:val="center"/>
              <w:rPr>
                <w:rFonts w:hint="eastAsia"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采购</w:t>
            </w:r>
            <w:r>
              <w:rPr>
                <w:rFonts w:hint="eastAsia" w:ascii="宋体" w:hAnsi="宋体" w:cs="宋体"/>
                <w:b/>
                <w:color w:val="000000" w:themeColor="text1"/>
                <w:szCs w:val="21"/>
                <w:highlight w:val="none"/>
                <w:lang w:val="zh-CN"/>
                <w14:textFill>
                  <w14:solidFill>
                    <w14:schemeClr w14:val="tx1"/>
                  </w14:solidFill>
                </w14:textFill>
              </w:rPr>
              <w:t>文件条目号</w:t>
            </w:r>
          </w:p>
        </w:tc>
        <w:tc>
          <w:tcPr>
            <w:tcW w:w="1070" w:type="pct"/>
            <w:tcBorders>
              <w:top w:val="single" w:color="auto" w:sz="6" w:space="0"/>
              <w:left w:val="single" w:color="auto" w:sz="6" w:space="0"/>
              <w:bottom w:val="single" w:color="auto" w:sz="6" w:space="0"/>
              <w:right w:val="single" w:color="auto" w:sz="6" w:space="0"/>
            </w:tcBorders>
            <w:vAlign w:val="center"/>
          </w:tcPr>
          <w:p w14:paraId="0788355A">
            <w:pPr>
              <w:adjustRightInd w:val="0"/>
              <w:spacing w:line="360" w:lineRule="auto"/>
              <w:jc w:val="center"/>
              <w:rPr>
                <w:rFonts w:hint="eastAsia"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采购</w:t>
            </w:r>
            <w:r>
              <w:rPr>
                <w:rFonts w:hint="eastAsia" w:ascii="宋体" w:hAnsi="宋体" w:cs="宋体"/>
                <w:b/>
                <w:color w:val="000000" w:themeColor="text1"/>
                <w:szCs w:val="21"/>
                <w:highlight w:val="none"/>
                <w:lang w:val="zh-CN"/>
                <w14:textFill>
                  <w14:solidFill>
                    <w14:schemeClr w14:val="tx1"/>
                  </w14:solidFill>
                </w14:textFill>
              </w:rPr>
              <w:t>文件要求的技术</w:t>
            </w:r>
            <w:r>
              <w:rPr>
                <w:rFonts w:hint="eastAsia" w:ascii="宋体" w:hAnsi="宋体" w:cs="宋体"/>
                <w:b/>
                <w:color w:val="000000" w:themeColor="text1"/>
                <w:szCs w:val="21"/>
                <w:highlight w:val="none"/>
                <w14:textFill>
                  <w14:solidFill>
                    <w14:schemeClr w14:val="tx1"/>
                  </w14:solidFill>
                </w14:textFill>
              </w:rPr>
              <w:t>条款</w:t>
            </w:r>
          </w:p>
        </w:tc>
        <w:tc>
          <w:tcPr>
            <w:tcW w:w="1284" w:type="pct"/>
            <w:gridSpan w:val="2"/>
            <w:tcBorders>
              <w:top w:val="single" w:color="auto" w:sz="6" w:space="0"/>
              <w:left w:val="single" w:color="auto" w:sz="6" w:space="0"/>
              <w:bottom w:val="single" w:color="auto" w:sz="6" w:space="0"/>
              <w:right w:val="single" w:color="auto" w:sz="6" w:space="0"/>
            </w:tcBorders>
            <w:vAlign w:val="center"/>
          </w:tcPr>
          <w:p w14:paraId="0DCFDC62">
            <w:pPr>
              <w:adjustRightInd w:val="0"/>
              <w:spacing w:line="360" w:lineRule="auto"/>
              <w:jc w:val="center"/>
              <w:rPr>
                <w:rFonts w:hint="eastAsia"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响应</w:t>
            </w:r>
            <w:r>
              <w:rPr>
                <w:rFonts w:hint="eastAsia" w:ascii="宋体" w:hAnsi="宋体" w:cs="宋体"/>
                <w:b/>
                <w:color w:val="000000" w:themeColor="text1"/>
                <w:szCs w:val="21"/>
                <w:highlight w:val="none"/>
                <w14:textFill>
                  <w14:solidFill>
                    <w14:schemeClr w14:val="tx1"/>
                  </w14:solidFill>
                </w14:textFill>
              </w:rPr>
              <w:t>情况</w:t>
            </w:r>
          </w:p>
        </w:tc>
        <w:tc>
          <w:tcPr>
            <w:tcW w:w="886" w:type="pct"/>
            <w:tcBorders>
              <w:top w:val="single" w:color="auto" w:sz="6" w:space="0"/>
              <w:left w:val="single" w:color="auto" w:sz="6" w:space="0"/>
              <w:bottom w:val="single" w:color="auto" w:sz="6" w:space="0"/>
              <w:right w:val="single" w:color="auto" w:sz="6" w:space="0"/>
            </w:tcBorders>
            <w:vAlign w:val="center"/>
          </w:tcPr>
          <w:p w14:paraId="3F94D105">
            <w:pPr>
              <w:adjustRightInd w:val="0"/>
              <w:spacing w:line="360" w:lineRule="auto"/>
              <w:jc w:val="center"/>
              <w:rPr>
                <w:rFonts w:hint="eastAsia"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偏离</w:t>
            </w:r>
          </w:p>
        </w:tc>
        <w:tc>
          <w:tcPr>
            <w:tcW w:w="722" w:type="pct"/>
            <w:tcBorders>
              <w:top w:val="single" w:color="auto" w:sz="6" w:space="0"/>
              <w:left w:val="single" w:color="auto" w:sz="6" w:space="0"/>
              <w:bottom w:val="single" w:color="auto" w:sz="6" w:space="0"/>
              <w:right w:val="single" w:color="auto" w:sz="6" w:space="0"/>
            </w:tcBorders>
            <w:vAlign w:val="center"/>
          </w:tcPr>
          <w:p w14:paraId="64CDA33F">
            <w:pPr>
              <w:adjustRightInd w:val="0"/>
              <w:spacing w:line="360" w:lineRule="auto"/>
              <w:jc w:val="center"/>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对应页码</w:t>
            </w:r>
          </w:p>
        </w:tc>
      </w:tr>
      <w:tr w14:paraId="4967FE2E">
        <w:tblPrEx>
          <w:tblCellMar>
            <w:top w:w="0" w:type="dxa"/>
            <w:left w:w="0" w:type="dxa"/>
            <w:bottom w:w="0" w:type="dxa"/>
            <w:right w:w="0" w:type="dxa"/>
          </w:tblCellMar>
        </w:tblPrEx>
        <w:trPr>
          <w:trHeight w:val="510" w:hRule="atLeast"/>
          <w:jc w:val="center"/>
        </w:trPr>
        <w:tc>
          <w:tcPr>
            <w:tcW w:w="275" w:type="pct"/>
            <w:tcBorders>
              <w:top w:val="single" w:color="auto" w:sz="6" w:space="0"/>
              <w:left w:val="single" w:color="auto" w:sz="6" w:space="0"/>
              <w:bottom w:val="single" w:color="auto" w:sz="6" w:space="0"/>
              <w:right w:val="single" w:color="auto" w:sz="6" w:space="0"/>
            </w:tcBorders>
            <w:vAlign w:val="center"/>
          </w:tcPr>
          <w:p w14:paraId="7464B111">
            <w:pPr>
              <w:adjustRightInd w:val="0"/>
              <w:spacing w:line="360" w:lineRule="auto"/>
              <w:jc w:val="center"/>
              <w:rPr>
                <w:rFonts w:hint="eastAsia" w:ascii="宋体" w:hAnsi="宋体" w:cs="宋体"/>
                <w:color w:val="000000" w:themeColor="text1"/>
                <w:szCs w:val="21"/>
                <w:highlight w:val="none"/>
                <w:lang w:val="zh-CN"/>
                <w14:textFill>
                  <w14:solidFill>
                    <w14:schemeClr w14:val="tx1"/>
                  </w14:solidFill>
                </w14:textFill>
              </w:rPr>
            </w:pPr>
          </w:p>
        </w:tc>
        <w:tc>
          <w:tcPr>
            <w:tcW w:w="760" w:type="pct"/>
            <w:tcBorders>
              <w:top w:val="single" w:color="auto" w:sz="6" w:space="0"/>
              <w:left w:val="single" w:color="auto" w:sz="6" w:space="0"/>
              <w:bottom w:val="single" w:color="auto" w:sz="6" w:space="0"/>
              <w:right w:val="single" w:color="auto" w:sz="6" w:space="0"/>
            </w:tcBorders>
            <w:vAlign w:val="center"/>
          </w:tcPr>
          <w:p w14:paraId="78A1854C">
            <w:pPr>
              <w:adjustRightInd w:val="0"/>
              <w:spacing w:line="360" w:lineRule="auto"/>
              <w:jc w:val="center"/>
              <w:rPr>
                <w:rFonts w:hint="eastAsia" w:ascii="宋体" w:hAnsi="宋体" w:cs="宋体"/>
                <w:color w:val="000000" w:themeColor="text1"/>
                <w:szCs w:val="21"/>
                <w:highlight w:val="none"/>
                <w:lang w:val="zh-CN"/>
                <w14:textFill>
                  <w14:solidFill>
                    <w14:schemeClr w14:val="tx1"/>
                  </w14:solidFill>
                </w14:textFill>
              </w:rPr>
            </w:pPr>
          </w:p>
        </w:tc>
        <w:tc>
          <w:tcPr>
            <w:tcW w:w="1070" w:type="pct"/>
            <w:tcBorders>
              <w:top w:val="single" w:color="auto" w:sz="6" w:space="0"/>
              <w:left w:val="single" w:color="auto" w:sz="6" w:space="0"/>
              <w:bottom w:val="single" w:color="auto" w:sz="6" w:space="0"/>
              <w:right w:val="single" w:color="auto" w:sz="6" w:space="0"/>
            </w:tcBorders>
            <w:vAlign w:val="center"/>
          </w:tcPr>
          <w:p w14:paraId="0E1DCC4A">
            <w:pPr>
              <w:adjustRightInd w:val="0"/>
              <w:spacing w:line="360" w:lineRule="auto"/>
              <w:jc w:val="center"/>
              <w:rPr>
                <w:rFonts w:hint="eastAsia" w:ascii="宋体" w:hAnsi="宋体" w:cs="宋体"/>
                <w:color w:val="000000" w:themeColor="text1"/>
                <w:szCs w:val="21"/>
                <w:highlight w:val="none"/>
                <w:lang w:val="zh-CN"/>
                <w14:textFill>
                  <w14:solidFill>
                    <w14:schemeClr w14:val="tx1"/>
                  </w14:solidFill>
                </w14:textFill>
              </w:rPr>
            </w:pPr>
          </w:p>
        </w:tc>
        <w:tc>
          <w:tcPr>
            <w:tcW w:w="1284" w:type="pct"/>
            <w:gridSpan w:val="2"/>
            <w:tcBorders>
              <w:top w:val="single" w:color="auto" w:sz="6" w:space="0"/>
              <w:left w:val="single" w:color="auto" w:sz="6" w:space="0"/>
              <w:bottom w:val="single" w:color="auto" w:sz="6" w:space="0"/>
              <w:right w:val="single" w:color="auto" w:sz="6" w:space="0"/>
            </w:tcBorders>
            <w:vAlign w:val="center"/>
          </w:tcPr>
          <w:p w14:paraId="6AC46C2E">
            <w:pPr>
              <w:adjustRightInd w:val="0"/>
              <w:spacing w:line="360" w:lineRule="auto"/>
              <w:jc w:val="center"/>
              <w:rPr>
                <w:rFonts w:hint="eastAsia" w:ascii="宋体" w:hAnsi="宋体" w:cs="宋体"/>
                <w:color w:val="000000" w:themeColor="text1"/>
                <w:szCs w:val="21"/>
                <w:highlight w:val="none"/>
                <w:lang w:val="zh-CN"/>
                <w14:textFill>
                  <w14:solidFill>
                    <w14:schemeClr w14:val="tx1"/>
                  </w14:solidFill>
                </w14:textFill>
              </w:rPr>
            </w:pPr>
          </w:p>
        </w:tc>
        <w:tc>
          <w:tcPr>
            <w:tcW w:w="886" w:type="pct"/>
            <w:tcBorders>
              <w:top w:val="single" w:color="auto" w:sz="6" w:space="0"/>
              <w:left w:val="single" w:color="auto" w:sz="6" w:space="0"/>
              <w:bottom w:val="single" w:color="auto" w:sz="6" w:space="0"/>
              <w:right w:val="single" w:color="auto" w:sz="6" w:space="0"/>
            </w:tcBorders>
            <w:vAlign w:val="center"/>
          </w:tcPr>
          <w:p w14:paraId="585C04E7">
            <w:pPr>
              <w:adjustRightInd w:val="0"/>
              <w:spacing w:line="360" w:lineRule="auto"/>
              <w:jc w:val="center"/>
              <w:rPr>
                <w:rFonts w:hint="eastAsia" w:ascii="宋体" w:hAnsi="宋体" w:cs="宋体"/>
                <w:color w:val="000000" w:themeColor="text1"/>
                <w:szCs w:val="21"/>
                <w:highlight w:val="none"/>
                <w:lang w:val="zh-CN"/>
                <w14:textFill>
                  <w14:solidFill>
                    <w14:schemeClr w14:val="tx1"/>
                  </w14:solidFill>
                </w14:textFill>
              </w:rPr>
            </w:pPr>
          </w:p>
        </w:tc>
        <w:tc>
          <w:tcPr>
            <w:tcW w:w="722" w:type="pct"/>
            <w:tcBorders>
              <w:top w:val="single" w:color="auto" w:sz="6" w:space="0"/>
              <w:left w:val="single" w:color="auto" w:sz="6" w:space="0"/>
              <w:bottom w:val="single" w:color="auto" w:sz="6" w:space="0"/>
              <w:right w:val="single" w:color="auto" w:sz="6" w:space="0"/>
            </w:tcBorders>
            <w:vAlign w:val="center"/>
          </w:tcPr>
          <w:p w14:paraId="5F7DB4F4">
            <w:pPr>
              <w:adjustRightInd w:val="0"/>
              <w:spacing w:line="360" w:lineRule="auto"/>
              <w:jc w:val="center"/>
              <w:rPr>
                <w:rFonts w:hint="eastAsia" w:ascii="宋体" w:hAnsi="宋体" w:cs="宋体"/>
                <w:color w:val="000000" w:themeColor="text1"/>
                <w:szCs w:val="21"/>
                <w:highlight w:val="none"/>
                <w:lang w:val="zh-CN"/>
                <w14:textFill>
                  <w14:solidFill>
                    <w14:schemeClr w14:val="tx1"/>
                  </w14:solidFill>
                </w14:textFill>
              </w:rPr>
            </w:pPr>
          </w:p>
        </w:tc>
      </w:tr>
      <w:tr w14:paraId="256319BC">
        <w:tblPrEx>
          <w:tblCellMar>
            <w:top w:w="0" w:type="dxa"/>
            <w:left w:w="0" w:type="dxa"/>
            <w:bottom w:w="0" w:type="dxa"/>
            <w:right w:w="0" w:type="dxa"/>
          </w:tblCellMar>
        </w:tblPrEx>
        <w:trPr>
          <w:trHeight w:val="510" w:hRule="atLeast"/>
          <w:jc w:val="center"/>
        </w:trPr>
        <w:tc>
          <w:tcPr>
            <w:tcW w:w="275" w:type="pct"/>
            <w:tcBorders>
              <w:top w:val="single" w:color="auto" w:sz="6" w:space="0"/>
              <w:left w:val="single" w:color="auto" w:sz="6" w:space="0"/>
              <w:bottom w:val="single" w:color="auto" w:sz="6" w:space="0"/>
              <w:right w:val="single" w:color="auto" w:sz="6" w:space="0"/>
            </w:tcBorders>
            <w:vAlign w:val="center"/>
          </w:tcPr>
          <w:p w14:paraId="41BF4138">
            <w:pPr>
              <w:adjustRightInd w:val="0"/>
              <w:spacing w:line="360" w:lineRule="auto"/>
              <w:jc w:val="center"/>
              <w:rPr>
                <w:rFonts w:hint="eastAsia" w:ascii="宋体" w:hAnsi="宋体" w:cs="宋体"/>
                <w:color w:val="000000" w:themeColor="text1"/>
                <w:szCs w:val="21"/>
                <w:highlight w:val="none"/>
                <w:lang w:val="zh-CN"/>
                <w14:textFill>
                  <w14:solidFill>
                    <w14:schemeClr w14:val="tx1"/>
                  </w14:solidFill>
                </w14:textFill>
              </w:rPr>
            </w:pPr>
          </w:p>
        </w:tc>
        <w:tc>
          <w:tcPr>
            <w:tcW w:w="760" w:type="pct"/>
            <w:tcBorders>
              <w:top w:val="single" w:color="auto" w:sz="6" w:space="0"/>
              <w:left w:val="single" w:color="auto" w:sz="6" w:space="0"/>
              <w:bottom w:val="single" w:color="auto" w:sz="6" w:space="0"/>
              <w:right w:val="single" w:color="auto" w:sz="6" w:space="0"/>
            </w:tcBorders>
            <w:vAlign w:val="center"/>
          </w:tcPr>
          <w:p w14:paraId="6A8F03AE">
            <w:pPr>
              <w:adjustRightInd w:val="0"/>
              <w:spacing w:line="360" w:lineRule="auto"/>
              <w:jc w:val="center"/>
              <w:rPr>
                <w:rFonts w:hint="eastAsia" w:ascii="宋体" w:hAnsi="宋体" w:cs="宋体"/>
                <w:color w:val="000000" w:themeColor="text1"/>
                <w:szCs w:val="21"/>
                <w:highlight w:val="none"/>
                <w:lang w:val="zh-CN"/>
                <w14:textFill>
                  <w14:solidFill>
                    <w14:schemeClr w14:val="tx1"/>
                  </w14:solidFill>
                </w14:textFill>
              </w:rPr>
            </w:pPr>
          </w:p>
        </w:tc>
        <w:tc>
          <w:tcPr>
            <w:tcW w:w="1070" w:type="pct"/>
            <w:tcBorders>
              <w:top w:val="single" w:color="auto" w:sz="6" w:space="0"/>
              <w:left w:val="single" w:color="auto" w:sz="6" w:space="0"/>
              <w:bottom w:val="single" w:color="auto" w:sz="6" w:space="0"/>
              <w:right w:val="single" w:color="auto" w:sz="6" w:space="0"/>
            </w:tcBorders>
            <w:vAlign w:val="center"/>
          </w:tcPr>
          <w:p w14:paraId="00A85B06">
            <w:pPr>
              <w:adjustRightInd w:val="0"/>
              <w:spacing w:line="360" w:lineRule="auto"/>
              <w:jc w:val="center"/>
              <w:rPr>
                <w:rFonts w:hint="eastAsia" w:ascii="宋体" w:hAnsi="宋体" w:cs="宋体"/>
                <w:color w:val="000000" w:themeColor="text1"/>
                <w:szCs w:val="21"/>
                <w:highlight w:val="none"/>
                <w:lang w:val="zh-CN"/>
                <w14:textFill>
                  <w14:solidFill>
                    <w14:schemeClr w14:val="tx1"/>
                  </w14:solidFill>
                </w14:textFill>
              </w:rPr>
            </w:pPr>
          </w:p>
        </w:tc>
        <w:tc>
          <w:tcPr>
            <w:tcW w:w="1284" w:type="pct"/>
            <w:gridSpan w:val="2"/>
            <w:tcBorders>
              <w:top w:val="single" w:color="auto" w:sz="6" w:space="0"/>
              <w:left w:val="single" w:color="auto" w:sz="6" w:space="0"/>
              <w:bottom w:val="single" w:color="auto" w:sz="6" w:space="0"/>
              <w:right w:val="single" w:color="auto" w:sz="6" w:space="0"/>
            </w:tcBorders>
            <w:vAlign w:val="center"/>
          </w:tcPr>
          <w:p w14:paraId="4DB4D0A4">
            <w:pPr>
              <w:adjustRightInd w:val="0"/>
              <w:spacing w:line="360" w:lineRule="auto"/>
              <w:jc w:val="center"/>
              <w:rPr>
                <w:rFonts w:hint="eastAsia" w:ascii="宋体" w:hAnsi="宋体" w:cs="宋体"/>
                <w:color w:val="000000" w:themeColor="text1"/>
                <w:szCs w:val="21"/>
                <w:highlight w:val="none"/>
                <w:lang w:val="zh-CN"/>
                <w14:textFill>
                  <w14:solidFill>
                    <w14:schemeClr w14:val="tx1"/>
                  </w14:solidFill>
                </w14:textFill>
              </w:rPr>
            </w:pPr>
          </w:p>
        </w:tc>
        <w:tc>
          <w:tcPr>
            <w:tcW w:w="886" w:type="pct"/>
            <w:tcBorders>
              <w:top w:val="single" w:color="auto" w:sz="6" w:space="0"/>
              <w:left w:val="single" w:color="auto" w:sz="6" w:space="0"/>
              <w:bottom w:val="single" w:color="auto" w:sz="6" w:space="0"/>
              <w:right w:val="single" w:color="auto" w:sz="6" w:space="0"/>
            </w:tcBorders>
            <w:vAlign w:val="center"/>
          </w:tcPr>
          <w:p w14:paraId="0C5CE258">
            <w:pPr>
              <w:adjustRightInd w:val="0"/>
              <w:spacing w:line="360" w:lineRule="auto"/>
              <w:jc w:val="center"/>
              <w:rPr>
                <w:rFonts w:hint="eastAsia" w:ascii="宋体" w:hAnsi="宋体" w:cs="宋体"/>
                <w:color w:val="000000" w:themeColor="text1"/>
                <w:szCs w:val="21"/>
                <w:highlight w:val="none"/>
                <w:lang w:val="zh-CN"/>
                <w14:textFill>
                  <w14:solidFill>
                    <w14:schemeClr w14:val="tx1"/>
                  </w14:solidFill>
                </w14:textFill>
              </w:rPr>
            </w:pPr>
          </w:p>
        </w:tc>
        <w:tc>
          <w:tcPr>
            <w:tcW w:w="722" w:type="pct"/>
            <w:tcBorders>
              <w:top w:val="single" w:color="auto" w:sz="6" w:space="0"/>
              <w:left w:val="single" w:color="auto" w:sz="6" w:space="0"/>
              <w:bottom w:val="single" w:color="auto" w:sz="6" w:space="0"/>
              <w:right w:val="single" w:color="auto" w:sz="6" w:space="0"/>
            </w:tcBorders>
            <w:vAlign w:val="center"/>
          </w:tcPr>
          <w:p w14:paraId="777F1EBE">
            <w:pPr>
              <w:adjustRightInd w:val="0"/>
              <w:spacing w:line="360" w:lineRule="auto"/>
              <w:jc w:val="center"/>
              <w:rPr>
                <w:rFonts w:hint="eastAsia" w:ascii="宋体" w:hAnsi="宋体" w:cs="宋体"/>
                <w:color w:val="000000" w:themeColor="text1"/>
                <w:szCs w:val="21"/>
                <w:highlight w:val="none"/>
                <w:lang w:val="zh-CN"/>
                <w14:textFill>
                  <w14:solidFill>
                    <w14:schemeClr w14:val="tx1"/>
                  </w14:solidFill>
                </w14:textFill>
              </w:rPr>
            </w:pPr>
          </w:p>
        </w:tc>
      </w:tr>
      <w:tr w14:paraId="34AFC7C7">
        <w:tblPrEx>
          <w:tblCellMar>
            <w:top w:w="0" w:type="dxa"/>
            <w:left w:w="0" w:type="dxa"/>
            <w:bottom w:w="0" w:type="dxa"/>
            <w:right w:w="0" w:type="dxa"/>
          </w:tblCellMar>
        </w:tblPrEx>
        <w:trPr>
          <w:trHeight w:val="510" w:hRule="atLeast"/>
          <w:jc w:val="center"/>
        </w:trPr>
        <w:tc>
          <w:tcPr>
            <w:tcW w:w="275" w:type="pct"/>
            <w:tcBorders>
              <w:top w:val="single" w:color="auto" w:sz="6" w:space="0"/>
              <w:left w:val="single" w:color="auto" w:sz="6" w:space="0"/>
              <w:bottom w:val="single" w:color="auto" w:sz="6" w:space="0"/>
              <w:right w:val="single" w:color="auto" w:sz="6" w:space="0"/>
            </w:tcBorders>
            <w:vAlign w:val="center"/>
          </w:tcPr>
          <w:p w14:paraId="2479E14E">
            <w:pPr>
              <w:adjustRightInd w:val="0"/>
              <w:spacing w:line="360" w:lineRule="auto"/>
              <w:jc w:val="center"/>
              <w:rPr>
                <w:rFonts w:hint="eastAsia" w:ascii="宋体" w:hAnsi="宋体" w:cs="宋体"/>
                <w:color w:val="000000" w:themeColor="text1"/>
                <w:szCs w:val="21"/>
                <w:highlight w:val="none"/>
                <w:lang w:val="zh-CN"/>
                <w14:textFill>
                  <w14:solidFill>
                    <w14:schemeClr w14:val="tx1"/>
                  </w14:solidFill>
                </w14:textFill>
              </w:rPr>
            </w:pPr>
          </w:p>
        </w:tc>
        <w:tc>
          <w:tcPr>
            <w:tcW w:w="760" w:type="pct"/>
            <w:tcBorders>
              <w:top w:val="single" w:color="auto" w:sz="6" w:space="0"/>
              <w:left w:val="single" w:color="auto" w:sz="6" w:space="0"/>
              <w:bottom w:val="single" w:color="auto" w:sz="6" w:space="0"/>
              <w:right w:val="single" w:color="auto" w:sz="6" w:space="0"/>
            </w:tcBorders>
            <w:vAlign w:val="center"/>
          </w:tcPr>
          <w:p w14:paraId="686D03AE">
            <w:pPr>
              <w:adjustRightInd w:val="0"/>
              <w:spacing w:line="360" w:lineRule="auto"/>
              <w:jc w:val="center"/>
              <w:rPr>
                <w:rFonts w:hint="eastAsia" w:ascii="宋体" w:hAnsi="宋体" w:cs="宋体"/>
                <w:color w:val="000000" w:themeColor="text1"/>
                <w:szCs w:val="21"/>
                <w:highlight w:val="none"/>
                <w:lang w:val="zh-CN"/>
                <w14:textFill>
                  <w14:solidFill>
                    <w14:schemeClr w14:val="tx1"/>
                  </w14:solidFill>
                </w14:textFill>
              </w:rPr>
            </w:pPr>
          </w:p>
        </w:tc>
        <w:tc>
          <w:tcPr>
            <w:tcW w:w="1070" w:type="pct"/>
            <w:tcBorders>
              <w:top w:val="single" w:color="auto" w:sz="6" w:space="0"/>
              <w:left w:val="single" w:color="auto" w:sz="6" w:space="0"/>
              <w:bottom w:val="single" w:color="auto" w:sz="6" w:space="0"/>
              <w:right w:val="single" w:color="auto" w:sz="6" w:space="0"/>
            </w:tcBorders>
            <w:vAlign w:val="center"/>
          </w:tcPr>
          <w:p w14:paraId="139AC8F3">
            <w:pPr>
              <w:adjustRightInd w:val="0"/>
              <w:spacing w:line="360" w:lineRule="auto"/>
              <w:jc w:val="center"/>
              <w:rPr>
                <w:rFonts w:hint="eastAsia" w:ascii="宋体" w:hAnsi="宋体" w:cs="宋体"/>
                <w:color w:val="000000" w:themeColor="text1"/>
                <w:szCs w:val="21"/>
                <w:highlight w:val="none"/>
                <w:lang w:val="zh-CN"/>
                <w14:textFill>
                  <w14:solidFill>
                    <w14:schemeClr w14:val="tx1"/>
                  </w14:solidFill>
                </w14:textFill>
              </w:rPr>
            </w:pPr>
          </w:p>
        </w:tc>
        <w:tc>
          <w:tcPr>
            <w:tcW w:w="1284" w:type="pct"/>
            <w:gridSpan w:val="2"/>
            <w:tcBorders>
              <w:top w:val="single" w:color="auto" w:sz="6" w:space="0"/>
              <w:left w:val="single" w:color="auto" w:sz="6" w:space="0"/>
              <w:bottom w:val="single" w:color="auto" w:sz="6" w:space="0"/>
              <w:right w:val="single" w:color="auto" w:sz="6" w:space="0"/>
            </w:tcBorders>
            <w:vAlign w:val="center"/>
          </w:tcPr>
          <w:p w14:paraId="12D4A0ED">
            <w:pPr>
              <w:adjustRightInd w:val="0"/>
              <w:spacing w:line="360" w:lineRule="auto"/>
              <w:jc w:val="center"/>
              <w:rPr>
                <w:rFonts w:hint="eastAsia" w:ascii="宋体" w:hAnsi="宋体" w:cs="宋体"/>
                <w:color w:val="000000" w:themeColor="text1"/>
                <w:szCs w:val="21"/>
                <w:highlight w:val="none"/>
                <w:lang w:val="zh-CN"/>
                <w14:textFill>
                  <w14:solidFill>
                    <w14:schemeClr w14:val="tx1"/>
                  </w14:solidFill>
                </w14:textFill>
              </w:rPr>
            </w:pPr>
          </w:p>
        </w:tc>
        <w:tc>
          <w:tcPr>
            <w:tcW w:w="886" w:type="pct"/>
            <w:tcBorders>
              <w:top w:val="single" w:color="auto" w:sz="6" w:space="0"/>
              <w:left w:val="single" w:color="auto" w:sz="6" w:space="0"/>
              <w:bottom w:val="single" w:color="auto" w:sz="6" w:space="0"/>
              <w:right w:val="single" w:color="auto" w:sz="6" w:space="0"/>
            </w:tcBorders>
            <w:vAlign w:val="center"/>
          </w:tcPr>
          <w:p w14:paraId="3F075FB4">
            <w:pPr>
              <w:adjustRightInd w:val="0"/>
              <w:spacing w:line="360" w:lineRule="auto"/>
              <w:jc w:val="center"/>
              <w:rPr>
                <w:rFonts w:hint="eastAsia" w:ascii="宋体" w:hAnsi="宋体" w:cs="宋体"/>
                <w:color w:val="000000" w:themeColor="text1"/>
                <w:szCs w:val="21"/>
                <w:highlight w:val="none"/>
                <w:lang w:val="zh-CN"/>
                <w14:textFill>
                  <w14:solidFill>
                    <w14:schemeClr w14:val="tx1"/>
                  </w14:solidFill>
                </w14:textFill>
              </w:rPr>
            </w:pPr>
          </w:p>
        </w:tc>
        <w:tc>
          <w:tcPr>
            <w:tcW w:w="722" w:type="pct"/>
            <w:tcBorders>
              <w:top w:val="single" w:color="auto" w:sz="6" w:space="0"/>
              <w:left w:val="single" w:color="auto" w:sz="6" w:space="0"/>
              <w:bottom w:val="single" w:color="auto" w:sz="6" w:space="0"/>
              <w:right w:val="single" w:color="auto" w:sz="6" w:space="0"/>
            </w:tcBorders>
            <w:vAlign w:val="center"/>
          </w:tcPr>
          <w:p w14:paraId="757FA2DA">
            <w:pPr>
              <w:adjustRightInd w:val="0"/>
              <w:spacing w:line="360" w:lineRule="auto"/>
              <w:jc w:val="center"/>
              <w:rPr>
                <w:rFonts w:hint="eastAsia" w:ascii="宋体" w:hAnsi="宋体" w:cs="宋体"/>
                <w:color w:val="000000" w:themeColor="text1"/>
                <w:szCs w:val="21"/>
                <w:highlight w:val="none"/>
                <w:lang w:val="zh-CN"/>
                <w14:textFill>
                  <w14:solidFill>
                    <w14:schemeClr w14:val="tx1"/>
                  </w14:solidFill>
                </w14:textFill>
              </w:rPr>
            </w:pPr>
          </w:p>
        </w:tc>
      </w:tr>
      <w:tr w14:paraId="20CCAD74">
        <w:tblPrEx>
          <w:tblCellMar>
            <w:top w:w="0" w:type="dxa"/>
            <w:left w:w="0" w:type="dxa"/>
            <w:bottom w:w="0" w:type="dxa"/>
            <w:right w:w="0" w:type="dxa"/>
          </w:tblCellMar>
        </w:tblPrEx>
        <w:trPr>
          <w:trHeight w:val="510" w:hRule="atLeast"/>
          <w:jc w:val="center"/>
        </w:trPr>
        <w:tc>
          <w:tcPr>
            <w:tcW w:w="275" w:type="pct"/>
            <w:tcBorders>
              <w:top w:val="single" w:color="auto" w:sz="6" w:space="0"/>
              <w:left w:val="single" w:color="auto" w:sz="6" w:space="0"/>
              <w:bottom w:val="single" w:color="auto" w:sz="6" w:space="0"/>
              <w:right w:val="single" w:color="auto" w:sz="6" w:space="0"/>
            </w:tcBorders>
            <w:vAlign w:val="center"/>
          </w:tcPr>
          <w:p w14:paraId="2A666F79">
            <w:pPr>
              <w:adjustRightInd w:val="0"/>
              <w:spacing w:line="360" w:lineRule="auto"/>
              <w:jc w:val="center"/>
              <w:rPr>
                <w:rFonts w:hint="eastAsia" w:ascii="宋体" w:hAnsi="宋体" w:cs="宋体"/>
                <w:color w:val="000000" w:themeColor="text1"/>
                <w:szCs w:val="21"/>
                <w:highlight w:val="none"/>
                <w:lang w:val="zh-CN"/>
                <w14:textFill>
                  <w14:solidFill>
                    <w14:schemeClr w14:val="tx1"/>
                  </w14:solidFill>
                </w14:textFill>
              </w:rPr>
            </w:pPr>
          </w:p>
        </w:tc>
        <w:tc>
          <w:tcPr>
            <w:tcW w:w="760" w:type="pct"/>
            <w:tcBorders>
              <w:top w:val="single" w:color="auto" w:sz="6" w:space="0"/>
              <w:left w:val="single" w:color="auto" w:sz="6" w:space="0"/>
              <w:bottom w:val="single" w:color="auto" w:sz="6" w:space="0"/>
              <w:right w:val="single" w:color="auto" w:sz="6" w:space="0"/>
            </w:tcBorders>
            <w:vAlign w:val="center"/>
          </w:tcPr>
          <w:p w14:paraId="385DAF1B">
            <w:pPr>
              <w:adjustRightInd w:val="0"/>
              <w:spacing w:line="360" w:lineRule="auto"/>
              <w:jc w:val="center"/>
              <w:rPr>
                <w:rFonts w:hint="eastAsia" w:ascii="宋体" w:hAnsi="宋体" w:cs="宋体"/>
                <w:color w:val="000000" w:themeColor="text1"/>
                <w:szCs w:val="21"/>
                <w:highlight w:val="none"/>
                <w:lang w:val="zh-CN"/>
                <w14:textFill>
                  <w14:solidFill>
                    <w14:schemeClr w14:val="tx1"/>
                  </w14:solidFill>
                </w14:textFill>
              </w:rPr>
            </w:pPr>
          </w:p>
        </w:tc>
        <w:tc>
          <w:tcPr>
            <w:tcW w:w="1070" w:type="pct"/>
            <w:tcBorders>
              <w:top w:val="single" w:color="auto" w:sz="6" w:space="0"/>
              <w:left w:val="single" w:color="auto" w:sz="6" w:space="0"/>
              <w:bottom w:val="single" w:color="auto" w:sz="6" w:space="0"/>
              <w:right w:val="single" w:color="auto" w:sz="6" w:space="0"/>
            </w:tcBorders>
            <w:vAlign w:val="center"/>
          </w:tcPr>
          <w:p w14:paraId="3B81E7EF">
            <w:pPr>
              <w:adjustRightInd w:val="0"/>
              <w:spacing w:line="360" w:lineRule="auto"/>
              <w:jc w:val="center"/>
              <w:rPr>
                <w:rFonts w:hint="eastAsia" w:ascii="宋体" w:hAnsi="宋体" w:cs="宋体"/>
                <w:color w:val="000000" w:themeColor="text1"/>
                <w:szCs w:val="21"/>
                <w:highlight w:val="none"/>
                <w:lang w:val="zh-CN"/>
                <w14:textFill>
                  <w14:solidFill>
                    <w14:schemeClr w14:val="tx1"/>
                  </w14:solidFill>
                </w14:textFill>
              </w:rPr>
            </w:pPr>
          </w:p>
        </w:tc>
        <w:tc>
          <w:tcPr>
            <w:tcW w:w="1284" w:type="pct"/>
            <w:gridSpan w:val="2"/>
            <w:tcBorders>
              <w:top w:val="single" w:color="auto" w:sz="6" w:space="0"/>
              <w:left w:val="single" w:color="auto" w:sz="6" w:space="0"/>
              <w:bottom w:val="single" w:color="auto" w:sz="6" w:space="0"/>
              <w:right w:val="single" w:color="auto" w:sz="6" w:space="0"/>
            </w:tcBorders>
            <w:vAlign w:val="center"/>
          </w:tcPr>
          <w:p w14:paraId="1747EB04">
            <w:pPr>
              <w:adjustRightInd w:val="0"/>
              <w:spacing w:line="360" w:lineRule="auto"/>
              <w:jc w:val="center"/>
              <w:rPr>
                <w:rFonts w:hint="eastAsia" w:ascii="宋体" w:hAnsi="宋体" w:cs="宋体"/>
                <w:color w:val="000000" w:themeColor="text1"/>
                <w:szCs w:val="21"/>
                <w:highlight w:val="none"/>
                <w:lang w:val="zh-CN"/>
                <w14:textFill>
                  <w14:solidFill>
                    <w14:schemeClr w14:val="tx1"/>
                  </w14:solidFill>
                </w14:textFill>
              </w:rPr>
            </w:pPr>
          </w:p>
        </w:tc>
        <w:tc>
          <w:tcPr>
            <w:tcW w:w="886" w:type="pct"/>
            <w:tcBorders>
              <w:top w:val="single" w:color="auto" w:sz="6" w:space="0"/>
              <w:left w:val="single" w:color="auto" w:sz="6" w:space="0"/>
              <w:bottom w:val="single" w:color="auto" w:sz="6" w:space="0"/>
              <w:right w:val="single" w:color="auto" w:sz="6" w:space="0"/>
            </w:tcBorders>
            <w:vAlign w:val="center"/>
          </w:tcPr>
          <w:p w14:paraId="082F3383">
            <w:pPr>
              <w:adjustRightInd w:val="0"/>
              <w:spacing w:line="360" w:lineRule="auto"/>
              <w:jc w:val="center"/>
              <w:rPr>
                <w:rFonts w:hint="eastAsia" w:ascii="宋体" w:hAnsi="宋体" w:cs="宋体"/>
                <w:color w:val="000000" w:themeColor="text1"/>
                <w:szCs w:val="21"/>
                <w:highlight w:val="none"/>
                <w:lang w:val="zh-CN"/>
                <w14:textFill>
                  <w14:solidFill>
                    <w14:schemeClr w14:val="tx1"/>
                  </w14:solidFill>
                </w14:textFill>
              </w:rPr>
            </w:pPr>
          </w:p>
        </w:tc>
        <w:tc>
          <w:tcPr>
            <w:tcW w:w="722" w:type="pct"/>
            <w:tcBorders>
              <w:top w:val="single" w:color="auto" w:sz="6" w:space="0"/>
              <w:left w:val="single" w:color="auto" w:sz="6" w:space="0"/>
              <w:bottom w:val="single" w:color="auto" w:sz="6" w:space="0"/>
              <w:right w:val="single" w:color="auto" w:sz="6" w:space="0"/>
            </w:tcBorders>
            <w:vAlign w:val="center"/>
          </w:tcPr>
          <w:p w14:paraId="2ED589DC">
            <w:pPr>
              <w:adjustRightInd w:val="0"/>
              <w:spacing w:line="360" w:lineRule="auto"/>
              <w:jc w:val="center"/>
              <w:rPr>
                <w:rFonts w:hint="eastAsia" w:ascii="宋体" w:hAnsi="宋体" w:cs="宋体"/>
                <w:color w:val="000000" w:themeColor="text1"/>
                <w:szCs w:val="21"/>
                <w:highlight w:val="none"/>
                <w:lang w:val="zh-CN"/>
                <w14:textFill>
                  <w14:solidFill>
                    <w14:schemeClr w14:val="tx1"/>
                  </w14:solidFill>
                </w14:textFill>
              </w:rPr>
            </w:pPr>
          </w:p>
        </w:tc>
      </w:tr>
      <w:tr w14:paraId="6D3B46DB">
        <w:tblPrEx>
          <w:tblCellMar>
            <w:top w:w="0" w:type="dxa"/>
            <w:left w:w="0" w:type="dxa"/>
            <w:bottom w:w="0" w:type="dxa"/>
            <w:right w:w="0" w:type="dxa"/>
          </w:tblCellMar>
        </w:tblPrEx>
        <w:trPr>
          <w:trHeight w:val="510" w:hRule="atLeast"/>
          <w:jc w:val="center"/>
        </w:trPr>
        <w:tc>
          <w:tcPr>
            <w:tcW w:w="275" w:type="pct"/>
            <w:tcBorders>
              <w:top w:val="single" w:color="auto" w:sz="6" w:space="0"/>
              <w:left w:val="single" w:color="auto" w:sz="6" w:space="0"/>
              <w:bottom w:val="single" w:color="auto" w:sz="6" w:space="0"/>
              <w:right w:val="single" w:color="auto" w:sz="6" w:space="0"/>
            </w:tcBorders>
            <w:vAlign w:val="center"/>
          </w:tcPr>
          <w:p w14:paraId="4AC72293">
            <w:pPr>
              <w:adjustRightInd w:val="0"/>
              <w:spacing w:line="360" w:lineRule="auto"/>
              <w:jc w:val="center"/>
              <w:rPr>
                <w:rFonts w:hint="eastAsia" w:ascii="宋体" w:hAnsi="宋体" w:cs="宋体"/>
                <w:color w:val="000000" w:themeColor="text1"/>
                <w:szCs w:val="21"/>
                <w:highlight w:val="none"/>
                <w:lang w:val="zh-CN"/>
                <w14:textFill>
                  <w14:solidFill>
                    <w14:schemeClr w14:val="tx1"/>
                  </w14:solidFill>
                </w14:textFill>
              </w:rPr>
            </w:pPr>
          </w:p>
        </w:tc>
        <w:tc>
          <w:tcPr>
            <w:tcW w:w="760" w:type="pct"/>
            <w:tcBorders>
              <w:top w:val="single" w:color="auto" w:sz="6" w:space="0"/>
              <w:left w:val="single" w:color="auto" w:sz="6" w:space="0"/>
              <w:bottom w:val="single" w:color="auto" w:sz="6" w:space="0"/>
              <w:right w:val="single" w:color="auto" w:sz="6" w:space="0"/>
            </w:tcBorders>
            <w:vAlign w:val="center"/>
          </w:tcPr>
          <w:p w14:paraId="43600D70">
            <w:pPr>
              <w:adjustRightInd w:val="0"/>
              <w:spacing w:line="360" w:lineRule="auto"/>
              <w:jc w:val="center"/>
              <w:rPr>
                <w:rFonts w:hint="eastAsia" w:ascii="宋体" w:hAnsi="宋体" w:cs="宋体"/>
                <w:color w:val="000000" w:themeColor="text1"/>
                <w:szCs w:val="21"/>
                <w:highlight w:val="none"/>
                <w:lang w:val="zh-CN"/>
                <w14:textFill>
                  <w14:solidFill>
                    <w14:schemeClr w14:val="tx1"/>
                  </w14:solidFill>
                </w14:textFill>
              </w:rPr>
            </w:pPr>
          </w:p>
        </w:tc>
        <w:tc>
          <w:tcPr>
            <w:tcW w:w="1070" w:type="pct"/>
            <w:tcBorders>
              <w:top w:val="single" w:color="auto" w:sz="6" w:space="0"/>
              <w:left w:val="single" w:color="auto" w:sz="6" w:space="0"/>
              <w:bottom w:val="single" w:color="auto" w:sz="6" w:space="0"/>
              <w:right w:val="single" w:color="auto" w:sz="6" w:space="0"/>
            </w:tcBorders>
            <w:vAlign w:val="center"/>
          </w:tcPr>
          <w:p w14:paraId="42AF6C12">
            <w:pPr>
              <w:adjustRightInd w:val="0"/>
              <w:spacing w:line="360" w:lineRule="auto"/>
              <w:jc w:val="center"/>
              <w:rPr>
                <w:rFonts w:hint="eastAsia" w:ascii="宋体" w:hAnsi="宋体" w:cs="宋体"/>
                <w:color w:val="000000" w:themeColor="text1"/>
                <w:szCs w:val="21"/>
                <w:highlight w:val="none"/>
                <w:lang w:val="zh-CN"/>
                <w14:textFill>
                  <w14:solidFill>
                    <w14:schemeClr w14:val="tx1"/>
                  </w14:solidFill>
                </w14:textFill>
              </w:rPr>
            </w:pPr>
          </w:p>
        </w:tc>
        <w:tc>
          <w:tcPr>
            <w:tcW w:w="1284" w:type="pct"/>
            <w:gridSpan w:val="2"/>
            <w:tcBorders>
              <w:top w:val="single" w:color="auto" w:sz="6" w:space="0"/>
              <w:left w:val="single" w:color="auto" w:sz="6" w:space="0"/>
              <w:bottom w:val="single" w:color="auto" w:sz="6" w:space="0"/>
              <w:right w:val="single" w:color="auto" w:sz="6" w:space="0"/>
            </w:tcBorders>
            <w:vAlign w:val="center"/>
          </w:tcPr>
          <w:p w14:paraId="2C9071F2">
            <w:pPr>
              <w:adjustRightInd w:val="0"/>
              <w:spacing w:line="360" w:lineRule="auto"/>
              <w:jc w:val="center"/>
              <w:rPr>
                <w:rFonts w:hint="eastAsia" w:ascii="宋体" w:hAnsi="宋体" w:cs="宋体"/>
                <w:color w:val="000000" w:themeColor="text1"/>
                <w:szCs w:val="21"/>
                <w:highlight w:val="none"/>
                <w:lang w:val="zh-CN"/>
                <w14:textFill>
                  <w14:solidFill>
                    <w14:schemeClr w14:val="tx1"/>
                  </w14:solidFill>
                </w14:textFill>
              </w:rPr>
            </w:pPr>
          </w:p>
        </w:tc>
        <w:tc>
          <w:tcPr>
            <w:tcW w:w="886" w:type="pct"/>
            <w:tcBorders>
              <w:top w:val="single" w:color="auto" w:sz="6" w:space="0"/>
              <w:left w:val="single" w:color="auto" w:sz="6" w:space="0"/>
              <w:bottom w:val="single" w:color="auto" w:sz="6" w:space="0"/>
              <w:right w:val="single" w:color="auto" w:sz="6" w:space="0"/>
            </w:tcBorders>
            <w:vAlign w:val="center"/>
          </w:tcPr>
          <w:p w14:paraId="30137289">
            <w:pPr>
              <w:adjustRightInd w:val="0"/>
              <w:spacing w:line="360" w:lineRule="auto"/>
              <w:jc w:val="center"/>
              <w:rPr>
                <w:rFonts w:hint="eastAsia" w:ascii="宋体" w:hAnsi="宋体" w:cs="宋体"/>
                <w:color w:val="000000" w:themeColor="text1"/>
                <w:szCs w:val="21"/>
                <w:highlight w:val="none"/>
                <w:lang w:val="zh-CN"/>
                <w14:textFill>
                  <w14:solidFill>
                    <w14:schemeClr w14:val="tx1"/>
                  </w14:solidFill>
                </w14:textFill>
              </w:rPr>
            </w:pPr>
          </w:p>
        </w:tc>
        <w:tc>
          <w:tcPr>
            <w:tcW w:w="722" w:type="pct"/>
            <w:tcBorders>
              <w:top w:val="single" w:color="auto" w:sz="6" w:space="0"/>
              <w:left w:val="single" w:color="auto" w:sz="6" w:space="0"/>
              <w:bottom w:val="single" w:color="auto" w:sz="6" w:space="0"/>
              <w:right w:val="single" w:color="auto" w:sz="6" w:space="0"/>
            </w:tcBorders>
            <w:vAlign w:val="center"/>
          </w:tcPr>
          <w:p w14:paraId="55CADB2A">
            <w:pPr>
              <w:adjustRightInd w:val="0"/>
              <w:spacing w:line="360" w:lineRule="auto"/>
              <w:jc w:val="center"/>
              <w:rPr>
                <w:rFonts w:hint="eastAsia" w:ascii="宋体" w:hAnsi="宋体" w:cs="宋体"/>
                <w:color w:val="000000" w:themeColor="text1"/>
                <w:szCs w:val="21"/>
                <w:highlight w:val="none"/>
                <w:lang w:val="zh-CN"/>
                <w14:textFill>
                  <w14:solidFill>
                    <w14:schemeClr w14:val="tx1"/>
                  </w14:solidFill>
                </w14:textFill>
              </w:rPr>
            </w:pPr>
          </w:p>
        </w:tc>
      </w:tr>
      <w:tr w14:paraId="0DF327CC">
        <w:tblPrEx>
          <w:tblCellMar>
            <w:top w:w="0" w:type="dxa"/>
            <w:left w:w="0" w:type="dxa"/>
            <w:bottom w:w="0" w:type="dxa"/>
            <w:right w:w="0" w:type="dxa"/>
          </w:tblCellMar>
        </w:tblPrEx>
        <w:trPr>
          <w:trHeight w:val="510" w:hRule="atLeast"/>
          <w:jc w:val="center"/>
        </w:trPr>
        <w:tc>
          <w:tcPr>
            <w:tcW w:w="275" w:type="pct"/>
            <w:tcBorders>
              <w:top w:val="single" w:color="auto" w:sz="6" w:space="0"/>
              <w:left w:val="single" w:color="auto" w:sz="6" w:space="0"/>
              <w:bottom w:val="single" w:color="auto" w:sz="6" w:space="0"/>
              <w:right w:val="single" w:color="auto" w:sz="6" w:space="0"/>
            </w:tcBorders>
            <w:vAlign w:val="center"/>
          </w:tcPr>
          <w:p w14:paraId="1ED44982">
            <w:pPr>
              <w:adjustRightInd w:val="0"/>
              <w:spacing w:line="360" w:lineRule="auto"/>
              <w:jc w:val="center"/>
              <w:rPr>
                <w:rFonts w:hint="eastAsia" w:ascii="宋体" w:hAnsi="宋体" w:cs="宋体"/>
                <w:color w:val="000000" w:themeColor="text1"/>
                <w:szCs w:val="21"/>
                <w:highlight w:val="none"/>
                <w:lang w:val="zh-CN"/>
                <w14:textFill>
                  <w14:solidFill>
                    <w14:schemeClr w14:val="tx1"/>
                  </w14:solidFill>
                </w14:textFill>
              </w:rPr>
            </w:pPr>
          </w:p>
        </w:tc>
        <w:tc>
          <w:tcPr>
            <w:tcW w:w="760" w:type="pct"/>
            <w:tcBorders>
              <w:top w:val="single" w:color="auto" w:sz="6" w:space="0"/>
              <w:left w:val="single" w:color="auto" w:sz="6" w:space="0"/>
              <w:bottom w:val="single" w:color="auto" w:sz="6" w:space="0"/>
              <w:right w:val="single" w:color="auto" w:sz="6" w:space="0"/>
            </w:tcBorders>
            <w:vAlign w:val="center"/>
          </w:tcPr>
          <w:p w14:paraId="3111D395">
            <w:pPr>
              <w:adjustRightInd w:val="0"/>
              <w:spacing w:line="360" w:lineRule="auto"/>
              <w:jc w:val="center"/>
              <w:rPr>
                <w:rFonts w:hint="eastAsia" w:ascii="宋体" w:hAnsi="宋体" w:cs="宋体"/>
                <w:color w:val="000000" w:themeColor="text1"/>
                <w:szCs w:val="21"/>
                <w:highlight w:val="none"/>
                <w:lang w:val="zh-CN"/>
                <w14:textFill>
                  <w14:solidFill>
                    <w14:schemeClr w14:val="tx1"/>
                  </w14:solidFill>
                </w14:textFill>
              </w:rPr>
            </w:pPr>
          </w:p>
        </w:tc>
        <w:tc>
          <w:tcPr>
            <w:tcW w:w="1070" w:type="pct"/>
            <w:tcBorders>
              <w:top w:val="single" w:color="auto" w:sz="6" w:space="0"/>
              <w:left w:val="single" w:color="auto" w:sz="6" w:space="0"/>
              <w:bottom w:val="single" w:color="auto" w:sz="6" w:space="0"/>
              <w:right w:val="single" w:color="auto" w:sz="6" w:space="0"/>
            </w:tcBorders>
            <w:vAlign w:val="center"/>
          </w:tcPr>
          <w:p w14:paraId="1206B8E4">
            <w:pPr>
              <w:adjustRightInd w:val="0"/>
              <w:spacing w:line="360" w:lineRule="auto"/>
              <w:jc w:val="center"/>
              <w:rPr>
                <w:rFonts w:hint="eastAsia" w:ascii="宋体" w:hAnsi="宋体" w:cs="宋体"/>
                <w:color w:val="000000" w:themeColor="text1"/>
                <w:szCs w:val="21"/>
                <w:highlight w:val="none"/>
                <w:lang w:val="zh-CN"/>
                <w14:textFill>
                  <w14:solidFill>
                    <w14:schemeClr w14:val="tx1"/>
                  </w14:solidFill>
                </w14:textFill>
              </w:rPr>
            </w:pPr>
          </w:p>
        </w:tc>
        <w:tc>
          <w:tcPr>
            <w:tcW w:w="1284" w:type="pct"/>
            <w:gridSpan w:val="2"/>
            <w:tcBorders>
              <w:top w:val="single" w:color="auto" w:sz="6" w:space="0"/>
              <w:left w:val="single" w:color="auto" w:sz="6" w:space="0"/>
              <w:bottom w:val="single" w:color="auto" w:sz="6" w:space="0"/>
              <w:right w:val="single" w:color="auto" w:sz="6" w:space="0"/>
            </w:tcBorders>
            <w:vAlign w:val="center"/>
          </w:tcPr>
          <w:p w14:paraId="4426A090">
            <w:pPr>
              <w:adjustRightInd w:val="0"/>
              <w:spacing w:line="360" w:lineRule="auto"/>
              <w:jc w:val="center"/>
              <w:rPr>
                <w:rFonts w:hint="eastAsia" w:ascii="宋体" w:hAnsi="宋体" w:cs="宋体"/>
                <w:color w:val="000000" w:themeColor="text1"/>
                <w:szCs w:val="21"/>
                <w:highlight w:val="none"/>
                <w:lang w:val="zh-CN"/>
                <w14:textFill>
                  <w14:solidFill>
                    <w14:schemeClr w14:val="tx1"/>
                  </w14:solidFill>
                </w14:textFill>
              </w:rPr>
            </w:pPr>
          </w:p>
        </w:tc>
        <w:tc>
          <w:tcPr>
            <w:tcW w:w="886" w:type="pct"/>
            <w:tcBorders>
              <w:top w:val="single" w:color="auto" w:sz="6" w:space="0"/>
              <w:left w:val="single" w:color="auto" w:sz="6" w:space="0"/>
              <w:bottom w:val="single" w:color="auto" w:sz="6" w:space="0"/>
              <w:right w:val="single" w:color="auto" w:sz="6" w:space="0"/>
            </w:tcBorders>
            <w:vAlign w:val="center"/>
          </w:tcPr>
          <w:p w14:paraId="2CD74217">
            <w:pPr>
              <w:adjustRightInd w:val="0"/>
              <w:spacing w:line="360" w:lineRule="auto"/>
              <w:jc w:val="center"/>
              <w:rPr>
                <w:rFonts w:hint="eastAsia" w:ascii="宋体" w:hAnsi="宋体" w:cs="宋体"/>
                <w:color w:val="000000" w:themeColor="text1"/>
                <w:szCs w:val="21"/>
                <w:highlight w:val="none"/>
                <w:lang w:val="zh-CN"/>
                <w14:textFill>
                  <w14:solidFill>
                    <w14:schemeClr w14:val="tx1"/>
                  </w14:solidFill>
                </w14:textFill>
              </w:rPr>
            </w:pPr>
          </w:p>
        </w:tc>
        <w:tc>
          <w:tcPr>
            <w:tcW w:w="722" w:type="pct"/>
            <w:tcBorders>
              <w:top w:val="single" w:color="auto" w:sz="6" w:space="0"/>
              <w:left w:val="single" w:color="auto" w:sz="6" w:space="0"/>
              <w:bottom w:val="single" w:color="auto" w:sz="6" w:space="0"/>
              <w:right w:val="single" w:color="auto" w:sz="6" w:space="0"/>
            </w:tcBorders>
            <w:vAlign w:val="center"/>
          </w:tcPr>
          <w:p w14:paraId="501E1BD5">
            <w:pPr>
              <w:adjustRightInd w:val="0"/>
              <w:spacing w:line="360" w:lineRule="auto"/>
              <w:jc w:val="center"/>
              <w:rPr>
                <w:rFonts w:hint="eastAsia" w:ascii="宋体" w:hAnsi="宋体" w:cs="宋体"/>
                <w:color w:val="000000" w:themeColor="text1"/>
                <w:szCs w:val="21"/>
                <w:highlight w:val="none"/>
                <w:lang w:val="zh-CN"/>
                <w14:textFill>
                  <w14:solidFill>
                    <w14:schemeClr w14:val="tx1"/>
                  </w14:solidFill>
                </w14:textFill>
              </w:rPr>
            </w:pPr>
          </w:p>
        </w:tc>
      </w:tr>
    </w:tbl>
    <w:p w14:paraId="10F93E64">
      <w:pPr>
        <w:adjustRightInd w:val="0"/>
        <w:spacing w:line="360" w:lineRule="auto"/>
        <w:jc w:val="left"/>
        <w:rPr>
          <w:rFonts w:hint="eastAsia" w:ascii="宋体" w:hAnsi="宋体" w:cs="宋体"/>
          <w:color w:val="000000" w:themeColor="text1"/>
          <w:szCs w:val="21"/>
          <w:highlight w:val="none"/>
          <w:lang w:val="zh-CN"/>
          <w14:textFill>
            <w14:solidFill>
              <w14:schemeClr w14:val="tx1"/>
            </w14:solidFill>
          </w14:textFill>
        </w:rPr>
      </w:pPr>
    </w:p>
    <w:p w14:paraId="4A135F84">
      <w:pPr>
        <w:adjustRightInd w:val="0"/>
        <w:spacing w:line="360" w:lineRule="auto"/>
        <w:jc w:val="left"/>
        <w:rPr>
          <w:rFonts w:ascii="Times New Roman" w:hAnsi="Times New Roman"/>
          <w:color w:val="000000" w:themeColor="text1"/>
          <w:sz w:val="24"/>
          <w:szCs w:val="21"/>
          <w:highlight w:val="none"/>
          <w:lang w:val="zh-CN"/>
          <w14:textFill>
            <w14:solidFill>
              <w14:schemeClr w14:val="tx1"/>
            </w14:solidFill>
          </w14:textFill>
        </w:rPr>
      </w:pPr>
      <w:r>
        <w:rPr>
          <w:rFonts w:hint="eastAsia" w:ascii="Times New Roman" w:hAnsi="Times New Roman"/>
          <w:color w:val="000000" w:themeColor="text1"/>
          <w:sz w:val="24"/>
          <w:szCs w:val="21"/>
          <w:highlight w:val="none"/>
          <w:lang w:val="zh-CN"/>
          <w14:textFill>
            <w14:solidFill>
              <w14:schemeClr w14:val="tx1"/>
            </w14:solidFill>
          </w14:textFill>
        </w:rPr>
        <w:t>供应商名称：（盖章）</w:t>
      </w:r>
    </w:p>
    <w:p w14:paraId="34A76BC5">
      <w:pPr>
        <w:widowControl/>
        <w:spacing w:line="360" w:lineRule="auto"/>
        <w:jc w:val="left"/>
        <w:rPr>
          <w:rFonts w:hint="eastAsia" w:ascii="宋体" w:hAnsi="宋体" w:cs="宋体"/>
          <w:color w:val="000000" w:themeColor="text1"/>
          <w:szCs w:val="21"/>
          <w:highlight w:val="none"/>
          <w:lang w:val="zh-CN"/>
          <w14:textFill>
            <w14:solidFill>
              <w14:schemeClr w14:val="tx1"/>
            </w14:solidFill>
          </w14:textFill>
        </w:rPr>
      </w:pPr>
    </w:p>
    <w:p w14:paraId="387B6851">
      <w:pPr>
        <w:pStyle w:val="17"/>
        <w:widowControl/>
        <w:spacing w:line="360" w:lineRule="auto"/>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说明：</w:t>
      </w:r>
    </w:p>
    <w:p w14:paraId="6B5CBD22">
      <w:pPr>
        <w:pStyle w:val="17"/>
        <w:widowControl/>
        <w:numPr>
          <w:ilvl w:val="0"/>
          <w:numId w:val="61"/>
        </w:numPr>
        <w:spacing w:line="360" w:lineRule="auto"/>
        <w:ind w:firstLineChars="0"/>
        <w:rPr>
          <w:color w:val="000000" w:themeColor="text1"/>
          <w:highlight w:val="none"/>
          <w14:textFill>
            <w14:solidFill>
              <w14:schemeClr w14:val="tx1"/>
            </w14:solidFill>
          </w14:textFill>
        </w:rPr>
      </w:pPr>
      <w:r>
        <w:rPr>
          <w:rFonts w:asciiTheme="majorEastAsia" w:hAnsiTheme="majorEastAsia" w:eastAsiaTheme="majorEastAsia"/>
          <w:b/>
          <w:highlight w:val="none"/>
        </w:rPr>
        <w:t>按照</w:t>
      </w:r>
      <w:r>
        <w:rPr>
          <w:rFonts w:hint="eastAsia" w:asciiTheme="majorEastAsia" w:hAnsiTheme="majorEastAsia" w:eastAsiaTheme="majorEastAsia"/>
          <w:b/>
          <w:highlight w:val="none"/>
        </w:rPr>
        <w:t>“第四章 项目需求”中的“主要技术参数要求”</w:t>
      </w:r>
      <w:r>
        <w:rPr>
          <w:rFonts w:asciiTheme="majorEastAsia" w:hAnsiTheme="majorEastAsia" w:eastAsiaTheme="majorEastAsia"/>
          <w:b/>
          <w:highlight w:val="none"/>
        </w:rPr>
        <w:t>详细填列</w:t>
      </w:r>
      <w:r>
        <w:rPr>
          <w:rFonts w:hint="eastAsia" w:asciiTheme="majorEastAsia" w:hAnsiTheme="majorEastAsia" w:eastAsiaTheme="majorEastAsia"/>
          <w:b/>
          <w:highlight w:val="none"/>
        </w:rPr>
        <w:t>，</w:t>
      </w:r>
      <w:r>
        <w:rPr>
          <w:color w:val="000000" w:themeColor="text1"/>
          <w:highlight w:val="none"/>
          <w14:textFill>
            <w14:solidFill>
              <w14:schemeClr w14:val="tx1"/>
            </w14:solidFill>
          </w14:textFill>
        </w:rPr>
        <w:t>如果行数不够，请自行增加；</w:t>
      </w:r>
    </w:p>
    <w:p w14:paraId="42D66C05">
      <w:pPr>
        <w:pStyle w:val="17"/>
        <w:widowControl/>
        <w:numPr>
          <w:ilvl w:val="0"/>
          <w:numId w:val="61"/>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无偏离指供应商的响应等于</w:t>
      </w:r>
      <w:r>
        <w:rPr>
          <w:rFonts w:hint="eastAsia"/>
          <w:color w:val="000000" w:themeColor="text1"/>
          <w:highlight w:val="none"/>
          <w14:textFill>
            <w14:solidFill>
              <w14:schemeClr w14:val="tx1"/>
            </w14:solidFill>
          </w14:textFill>
        </w:rPr>
        <w:t>采购</w:t>
      </w:r>
      <w:r>
        <w:rPr>
          <w:color w:val="000000" w:themeColor="text1"/>
          <w:highlight w:val="none"/>
          <w14:textFill>
            <w14:solidFill>
              <w14:schemeClr w14:val="tx1"/>
            </w14:solidFill>
          </w14:textFill>
        </w:rPr>
        <w:t>文件要求，正偏离指供应商的响应高于</w:t>
      </w:r>
      <w:r>
        <w:rPr>
          <w:rFonts w:hint="eastAsia"/>
          <w:color w:val="000000" w:themeColor="text1"/>
          <w:highlight w:val="none"/>
          <w14:textFill>
            <w14:solidFill>
              <w14:schemeClr w14:val="tx1"/>
            </w14:solidFill>
          </w14:textFill>
        </w:rPr>
        <w:t>采购</w:t>
      </w:r>
      <w:r>
        <w:rPr>
          <w:color w:val="000000" w:themeColor="text1"/>
          <w:highlight w:val="none"/>
          <w14:textFill>
            <w14:solidFill>
              <w14:schemeClr w14:val="tx1"/>
            </w14:solidFill>
          </w14:textFill>
        </w:rPr>
        <w:t>文件要求，负偏离指供应商的响应低于</w:t>
      </w:r>
      <w:r>
        <w:rPr>
          <w:rFonts w:hint="eastAsia"/>
          <w:color w:val="000000" w:themeColor="text1"/>
          <w:highlight w:val="none"/>
          <w14:textFill>
            <w14:solidFill>
              <w14:schemeClr w14:val="tx1"/>
            </w14:solidFill>
          </w14:textFill>
        </w:rPr>
        <w:t>采购</w:t>
      </w:r>
      <w:r>
        <w:rPr>
          <w:color w:val="000000" w:themeColor="text1"/>
          <w:highlight w:val="none"/>
          <w14:textFill>
            <w14:solidFill>
              <w14:schemeClr w14:val="tx1"/>
            </w14:solidFill>
          </w14:textFill>
        </w:rPr>
        <w:t>文件要求。</w:t>
      </w:r>
    </w:p>
    <w:p w14:paraId="6C35CAE5">
      <w:pPr>
        <w:pStyle w:val="17"/>
        <w:widowControl/>
        <w:numPr>
          <w:ilvl w:val="0"/>
          <w:numId w:val="61"/>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响应</w:t>
      </w:r>
      <w:r>
        <w:rPr>
          <w:rFonts w:hint="eastAsia"/>
          <w:color w:val="000000" w:themeColor="text1"/>
          <w:highlight w:val="none"/>
          <w14:textFill>
            <w14:solidFill>
              <w14:schemeClr w14:val="tx1"/>
            </w14:solidFill>
          </w14:textFill>
        </w:rPr>
        <w:t>情况</w:t>
      </w:r>
      <w:r>
        <w:rPr>
          <w:color w:val="000000" w:themeColor="text1"/>
          <w:highlight w:val="none"/>
          <w14:textFill>
            <w14:solidFill>
              <w14:schemeClr w14:val="tx1"/>
            </w14:solidFill>
          </w14:textFill>
        </w:rPr>
        <w:t>作为响应文件重要的组成部分，不应通过简单拷贝或简单标注</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符合”“满足”。</w:t>
      </w:r>
    </w:p>
    <w:p w14:paraId="1A17CD2A">
      <w:pPr>
        <w:spacing w:line="360" w:lineRule="auto"/>
        <w:rPr>
          <w:rFonts w:hint="eastAsia"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br w:type="page"/>
      </w:r>
    </w:p>
    <w:p w14:paraId="1BA8D80B">
      <w:pPr>
        <w:pStyle w:val="17"/>
        <w:spacing w:line="360" w:lineRule="auto"/>
        <w:ind w:firstLine="482"/>
        <w:outlineLvl w:val="1"/>
        <w:rPr>
          <w:b/>
          <w:color w:val="000000" w:themeColor="text1"/>
          <w:highlight w:val="none"/>
          <w14:textFill>
            <w14:solidFill>
              <w14:schemeClr w14:val="tx1"/>
            </w14:solidFill>
          </w14:textFill>
        </w:rPr>
      </w:pPr>
      <w:r>
        <w:rPr>
          <w:rFonts w:hint="eastAsia"/>
          <w:b/>
          <w:color w:val="000000" w:themeColor="text1"/>
          <w:highlight w:val="none"/>
          <w14:textFill>
            <w14:solidFill>
              <w14:schemeClr w14:val="tx1"/>
            </w14:solidFill>
          </w14:textFill>
        </w:rPr>
        <w:t>六</w:t>
      </w:r>
      <w:r>
        <w:rPr>
          <w:b/>
          <w:color w:val="000000" w:themeColor="text1"/>
          <w:highlight w:val="none"/>
          <w14:textFill>
            <w14:solidFill>
              <w14:schemeClr w14:val="tx1"/>
            </w14:solidFill>
          </w14:textFill>
        </w:rPr>
        <w:t>、商务条款偏离表</w:t>
      </w:r>
    </w:p>
    <w:p w14:paraId="3BCA42F0">
      <w:pPr>
        <w:pStyle w:val="266"/>
        <w:spacing w:line="360" w:lineRule="auto"/>
        <w:outlineLvl w:val="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商务条款偏离表</w:t>
      </w:r>
    </w:p>
    <w:tbl>
      <w:tblPr>
        <w:tblStyle w:val="44"/>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825"/>
        <w:gridCol w:w="1842"/>
        <w:gridCol w:w="2866"/>
        <w:gridCol w:w="1158"/>
        <w:gridCol w:w="1422"/>
        <w:gridCol w:w="1343"/>
      </w:tblGrid>
      <w:tr w14:paraId="175B39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blHeader/>
          <w:jc w:val="center"/>
        </w:trPr>
        <w:tc>
          <w:tcPr>
            <w:tcW w:w="3537" w:type="pct"/>
            <w:gridSpan w:val="4"/>
            <w:tcBorders>
              <w:top w:val="nil"/>
              <w:left w:val="nil"/>
              <w:right w:val="nil"/>
            </w:tcBorders>
            <w:vAlign w:val="center"/>
          </w:tcPr>
          <w:p w14:paraId="1DCBE8B9">
            <w:pPr>
              <w:adjustRightInd w:val="0"/>
              <w:spacing w:line="360" w:lineRule="auto"/>
              <w:jc w:val="left"/>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项目名称：</w:t>
            </w:r>
          </w:p>
        </w:tc>
        <w:tc>
          <w:tcPr>
            <w:tcW w:w="1462" w:type="pct"/>
            <w:gridSpan w:val="2"/>
            <w:tcBorders>
              <w:top w:val="nil"/>
              <w:left w:val="nil"/>
              <w:right w:val="nil"/>
            </w:tcBorders>
            <w:vAlign w:val="center"/>
          </w:tcPr>
          <w:p w14:paraId="1422828B">
            <w:pPr>
              <w:adjustRightInd w:val="0"/>
              <w:spacing w:line="360" w:lineRule="auto"/>
              <w:jc w:val="left"/>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项目编号：</w:t>
            </w:r>
          </w:p>
        </w:tc>
      </w:tr>
      <w:tr w14:paraId="7B3658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7D64EE09">
            <w:pPr>
              <w:adjustRightInd w:val="0"/>
              <w:spacing w:line="360" w:lineRule="auto"/>
              <w:jc w:val="center"/>
              <w:rPr>
                <w:rFonts w:hint="eastAsia"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序号</w:t>
            </w:r>
          </w:p>
        </w:tc>
        <w:tc>
          <w:tcPr>
            <w:tcW w:w="974" w:type="pct"/>
            <w:vAlign w:val="center"/>
          </w:tcPr>
          <w:p w14:paraId="2CECA400">
            <w:pPr>
              <w:adjustRightInd w:val="0"/>
              <w:spacing w:line="360" w:lineRule="auto"/>
              <w:jc w:val="center"/>
              <w:rPr>
                <w:rFonts w:hint="eastAsia"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采购</w:t>
            </w:r>
            <w:r>
              <w:rPr>
                <w:rFonts w:hint="eastAsia" w:ascii="宋体" w:hAnsi="宋体" w:cs="宋体"/>
                <w:b/>
                <w:color w:val="000000" w:themeColor="text1"/>
                <w:szCs w:val="21"/>
                <w:highlight w:val="none"/>
                <w:lang w:val="zh-CN"/>
                <w14:textFill>
                  <w14:solidFill>
                    <w14:schemeClr w14:val="tx1"/>
                  </w14:solidFill>
                </w14:textFill>
              </w:rPr>
              <w:t>文件条目号</w:t>
            </w:r>
          </w:p>
        </w:tc>
        <w:tc>
          <w:tcPr>
            <w:tcW w:w="1515" w:type="pct"/>
            <w:vAlign w:val="center"/>
          </w:tcPr>
          <w:p w14:paraId="580FFBB2">
            <w:pPr>
              <w:adjustRightInd w:val="0"/>
              <w:spacing w:line="360" w:lineRule="auto"/>
              <w:jc w:val="center"/>
              <w:rPr>
                <w:rFonts w:hint="eastAsia"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采购</w:t>
            </w:r>
            <w:r>
              <w:rPr>
                <w:rFonts w:hint="eastAsia" w:ascii="宋体" w:hAnsi="宋体" w:cs="宋体"/>
                <w:b/>
                <w:color w:val="000000" w:themeColor="text1"/>
                <w:szCs w:val="21"/>
                <w:highlight w:val="none"/>
                <w:lang w:val="zh-CN"/>
                <w14:textFill>
                  <w14:solidFill>
                    <w14:schemeClr w14:val="tx1"/>
                  </w14:solidFill>
                </w14:textFill>
              </w:rPr>
              <w:t>文件要求的商务条款</w:t>
            </w:r>
          </w:p>
        </w:tc>
        <w:tc>
          <w:tcPr>
            <w:tcW w:w="1364" w:type="pct"/>
            <w:gridSpan w:val="2"/>
            <w:vAlign w:val="center"/>
          </w:tcPr>
          <w:p w14:paraId="79A14311">
            <w:pPr>
              <w:adjustRightInd w:val="0"/>
              <w:spacing w:line="360" w:lineRule="auto"/>
              <w:jc w:val="center"/>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响应</w:t>
            </w:r>
            <w:r>
              <w:rPr>
                <w:rFonts w:hint="eastAsia" w:ascii="宋体" w:hAnsi="宋体" w:cs="宋体"/>
                <w:b/>
                <w:color w:val="000000" w:themeColor="text1"/>
                <w:szCs w:val="21"/>
                <w:highlight w:val="none"/>
                <w14:textFill>
                  <w14:solidFill>
                    <w14:schemeClr w14:val="tx1"/>
                  </w14:solidFill>
                </w14:textFill>
              </w:rPr>
              <w:t>情况</w:t>
            </w:r>
          </w:p>
        </w:tc>
        <w:tc>
          <w:tcPr>
            <w:tcW w:w="709" w:type="pct"/>
            <w:vAlign w:val="center"/>
          </w:tcPr>
          <w:p w14:paraId="10EF3C9A">
            <w:pPr>
              <w:adjustRightInd w:val="0"/>
              <w:spacing w:line="360" w:lineRule="auto"/>
              <w:jc w:val="center"/>
              <w:rPr>
                <w:rFonts w:hint="eastAsia"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偏离</w:t>
            </w:r>
          </w:p>
        </w:tc>
      </w:tr>
      <w:tr w14:paraId="1A0224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5BF45CC5">
            <w:pPr>
              <w:adjustRightInd w:val="0"/>
              <w:spacing w:line="360" w:lineRule="auto"/>
              <w:jc w:val="center"/>
              <w:rPr>
                <w:rFonts w:hint="eastAsia" w:ascii="宋体" w:hAnsi="宋体" w:cs="宋体"/>
                <w:color w:val="000000" w:themeColor="text1"/>
                <w:szCs w:val="21"/>
                <w:highlight w:val="none"/>
                <w:lang w:val="zh-CN"/>
                <w14:textFill>
                  <w14:solidFill>
                    <w14:schemeClr w14:val="tx1"/>
                  </w14:solidFill>
                </w14:textFill>
              </w:rPr>
            </w:pPr>
          </w:p>
        </w:tc>
        <w:tc>
          <w:tcPr>
            <w:tcW w:w="974" w:type="pct"/>
            <w:vAlign w:val="center"/>
          </w:tcPr>
          <w:p w14:paraId="41451C8A">
            <w:pPr>
              <w:adjustRightInd w:val="0"/>
              <w:spacing w:line="360" w:lineRule="auto"/>
              <w:jc w:val="center"/>
              <w:rPr>
                <w:rFonts w:hint="eastAsia" w:ascii="宋体" w:hAnsi="宋体" w:cs="宋体"/>
                <w:color w:val="000000" w:themeColor="text1"/>
                <w:szCs w:val="21"/>
                <w:highlight w:val="none"/>
                <w:lang w:val="zh-CN"/>
                <w14:textFill>
                  <w14:solidFill>
                    <w14:schemeClr w14:val="tx1"/>
                  </w14:solidFill>
                </w14:textFill>
              </w:rPr>
            </w:pPr>
          </w:p>
        </w:tc>
        <w:tc>
          <w:tcPr>
            <w:tcW w:w="1515" w:type="pct"/>
            <w:vAlign w:val="center"/>
          </w:tcPr>
          <w:p w14:paraId="7E65B85A">
            <w:pPr>
              <w:adjustRightInd w:val="0"/>
              <w:spacing w:line="360" w:lineRule="auto"/>
              <w:jc w:val="center"/>
              <w:rPr>
                <w:rFonts w:hint="eastAsia" w:ascii="宋体" w:hAnsi="宋体" w:cs="宋体"/>
                <w:color w:val="000000" w:themeColor="text1"/>
                <w:szCs w:val="21"/>
                <w:highlight w:val="none"/>
                <w:lang w:val="zh-CN"/>
                <w14:textFill>
                  <w14:solidFill>
                    <w14:schemeClr w14:val="tx1"/>
                  </w14:solidFill>
                </w14:textFill>
              </w:rPr>
            </w:pPr>
          </w:p>
        </w:tc>
        <w:tc>
          <w:tcPr>
            <w:tcW w:w="1364" w:type="pct"/>
            <w:gridSpan w:val="2"/>
            <w:vAlign w:val="center"/>
          </w:tcPr>
          <w:p w14:paraId="3C685A4E">
            <w:pPr>
              <w:adjustRightInd w:val="0"/>
              <w:spacing w:line="360" w:lineRule="auto"/>
              <w:jc w:val="center"/>
              <w:rPr>
                <w:rFonts w:hint="eastAsia" w:ascii="宋体" w:hAnsi="宋体" w:cs="宋体"/>
                <w:color w:val="000000" w:themeColor="text1"/>
                <w:szCs w:val="21"/>
                <w:highlight w:val="none"/>
                <w:lang w:val="zh-CN"/>
                <w14:textFill>
                  <w14:solidFill>
                    <w14:schemeClr w14:val="tx1"/>
                  </w14:solidFill>
                </w14:textFill>
              </w:rPr>
            </w:pPr>
          </w:p>
        </w:tc>
        <w:tc>
          <w:tcPr>
            <w:tcW w:w="709" w:type="pct"/>
            <w:vAlign w:val="center"/>
          </w:tcPr>
          <w:p w14:paraId="64CA9B08">
            <w:pPr>
              <w:adjustRightInd w:val="0"/>
              <w:spacing w:line="360" w:lineRule="auto"/>
              <w:jc w:val="center"/>
              <w:rPr>
                <w:rFonts w:hint="eastAsia" w:ascii="宋体" w:hAnsi="宋体" w:cs="宋体"/>
                <w:color w:val="000000" w:themeColor="text1"/>
                <w:szCs w:val="21"/>
                <w:highlight w:val="none"/>
                <w:lang w:val="zh-CN"/>
                <w14:textFill>
                  <w14:solidFill>
                    <w14:schemeClr w14:val="tx1"/>
                  </w14:solidFill>
                </w14:textFill>
              </w:rPr>
            </w:pPr>
          </w:p>
        </w:tc>
      </w:tr>
      <w:tr w14:paraId="5A0390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08AD5651">
            <w:pPr>
              <w:adjustRightInd w:val="0"/>
              <w:spacing w:line="360" w:lineRule="auto"/>
              <w:jc w:val="center"/>
              <w:rPr>
                <w:rFonts w:hint="eastAsia" w:ascii="宋体" w:hAnsi="宋体" w:cs="宋体"/>
                <w:color w:val="000000" w:themeColor="text1"/>
                <w:szCs w:val="21"/>
                <w:highlight w:val="none"/>
                <w:lang w:val="zh-CN"/>
                <w14:textFill>
                  <w14:solidFill>
                    <w14:schemeClr w14:val="tx1"/>
                  </w14:solidFill>
                </w14:textFill>
              </w:rPr>
            </w:pPr>
          </w:p>
        </w:tc>
        <w:tc>
          <w:tcPr>
            <w:tcW w:w="974" w:type="pct"/>
            <w:vAlign w:val="center"/>
          </w:tcPr>
          <w:p w14:paraId="0C4FC762">
            <w:pPr>
              <w:adjustRightInd w:val="0"/>
              <w:spacing w:line="360" w:lineRule="auto"/>
              <w:jc w:val="center"/>
              <w:rPr>
                <w:rFonts w:hint="eastAsia" w:ascii="宋体" w:hAnsi="宋体" w:cs="宋体"/>
                <w:color w:val="000000" w:themeColor="text1"/>
                <w:szCs w:val="21"/>
                <w:highlight w:val="none"/>
                <w:lang w:val="zh-CN"/>
                <w14:textFill>
                  <w14:solidFill>
                    <w14:schemeClr w14:val="tx1"/>
                  </w14:solidFill>
                </w14:textFill>
              </w:rPr>
            </w:pPr>
          </w:p>
        </w:tc>
        <w:tc>
          <w:tcPr>
            <w:tcW w:w="1515" w:type="pct"/>
            <w:vAlign w:val="center"/>
          </w:tcPr>
          <w:p w14:paraId="4AEBBCF5">
            <w:pPr>
              <w:adjustRightInd w:val="0"/>
              <w:spacing w:line="360" w:lineRule="auto"/>
              <w:jc w:val="center"/>
              <w:rPr>
                <w:rFonts w:hint="eastAsia" w:ascii="宋体" w:hAnsi="宋体" w:cs="宋体"/>
                <w:color w:val="000000" w:themeColor="text1"/>
                <w:szCs w:val="21"/>
                <w:highlight w:val="none"/>
                <w:lang w:val="zh-CN"/>
                <w14:textFill>
                  <w14:solidFill>
                    <w14:schemeClr w14:val="tx1"/>
                  </w14:solidFill>
                </w14:textFill>
              </w:rPr>
            </w:pPr>
          </w:p>
        </w:tc>
        <w:tc>
          <w:tcPr>
            <w:tcW w:w="1364" w:type="pct"/>
            <w:gridSpan w:val="2"/>
            <w:vAlign w:val="center"/>
          </w:tcPr>
          <w:p w14:paraId="416D1C08">
            <w:pPr>
              <w:adjustRightInd w:val="0"/>
              <w:spacing w:line="360" w:lineRule="auto"/>
              <w:jc w:val="center"/>
              <w:rPr>
                <w:rFonts w:hint="eastAsia" w:ascii="宋体" w:hAnsi="宋体" w:cs="宋体"/>
                <w:color w:val="000000" w:themeColor="text1"/>
                <w:szCs w:val="21"/>
                <w:highlight w:val="none"/>
                <w:lang w:val="zh-CN"/>
                <w14:textFill>
                  <w14:solidFill>
                    <w14:schemeClr w14:val="tx1"/>
                  </w14:solidFill>
                </w14:textFill>
              </w:rPr>
            </w:pPr>
          </w:p>
        </w:tc>
        <w:tc>
          <w:tcPr>
            <w:tcW w:w="709" w:type="pct"/>
            <w:vAlign w:val="center"/>
          </w:tcPr>
          <w:p w14:paraId="31F8441E">
            <w:pPr>
              <w:adjustRightInd w:val="0"/>
              <w:spacing w:line="360" w:lineRule="auto"/>
              <w:jc w:val="center"/>
              <w:rPr>
                <w:rFonts w:hint="eastAsia" w:ascii="宋体" w:hAnsi="宋体" w:cs="宋体"/>
                <w:color w:val="000000" w:themeColor="text1"/>
                <w:szCs w:val="21"/>
                <w:highlight w:val="none"/>
                <w:lang w:val="zh-CN"/>
                <w14:textFill>
                  <w14:solidFill>
                    <w14:schemeClr w14:val="tx1"/>
                  </w14:solidFill>
                </w14:textFill>
              </w:rPr>
            </w:pPr>
          </w:p>
        </w:tc>
      </w:tr>
      <w:tr w14:paraId="448F93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30FCFFC8">
            <w:pPr>
              <w:adjustRightInd w:val="0"/>
              <w:spacing w:line="360" w:lineRule="auto"/>
              <w:jc w:val="center"/>
              <w:rPr>
                <w:rFonts w:hint="eastAsia" w:ascii="宋体" w:hAnsi="宋体" w:cs="宋体"/>
                <w:color w:val="000000" w:themeColor="text1"/>
                <w:szCs w:val="21"/>
                <w:highlight w:val="none"/>
                <w:lang w:val="zh-CN"/>
                <w14:textFill>
                  <w14:solidFill>
                    <w14:schemeClr w14:val="tx1"/>
                  </w14:solidFill>
                </w14:textFill>
              </w:rPr>
            </w:pPr>
          </w:p>
        </w:tc>
        <w:tc>
          <w:tcPr>
            <w:tcW w:w="974" w:type="pct"/>
            <w:vAlign w:val="center"/>
          </w:tcPr>
          <w:p w14:paraId="6687D8C8">
            <w:pPr>
              <w:adjustRightInd w:val="0"/>
              <w:spacing w:line="360" w:lineRule="auto"/>
              <w:jc w:val="center"/>
              <w:rPr>
                <w:rFonts w:hint="eastAsia" w:ascii="宋体" w:hAnsi="宋体" w:cs="宋体"/>
                <w:color w:val="000000" w:themeColor="text1"/>
                <w:szCs w:val="21"/>
                <w:highlight w:val="none"/>
                <w:lang w:val="zh-CN"/>
                <w14:textFill>
                  <w14:solidFill>
                    <w14:schemeClr w14:val="tx1"/>
                  </w14:solidFill>
                </w14:textFill>
              </w:rPr>
            </w:pPr>
          </w:p>
        </w:tc>
        <w:tc>
          <w:tcPr>
            <w:tcW w:w="1515" w:type="pct"/>
            <w:vAlign w:val="center"/>
          </w:tcPr>
          <w:p w14:paraId="1B653FCF">
            <w:pPr>
              <w:adjustRightInd w:val="0"/>
              <w:spacing w:line="360" w:lineRule="auto"/>
              <w:jc w:val="center"/>
              <w:rPr>
                <w:rFonts w:hint="eastAsia" w:ascii="宋体" w:hAnsi="宋体" w:cs="宋体"/>
                <w:color w:val="000000" w:themeColor="text1"/>
                <w:szCs w:val="21"/>
                <w:highlight w:val="none"/>
                <w:lang w:val="zh-CN"/>
                <w14:textFill>
                  <w14:solidFill>
                    <w14:schemeClr w14:val="tx1"/>
                  </w14:solidFill>
                </w14:textFill>
              </w:rPr>
            </w:pPr>
          </w:p>
        </w:tc>
        <w:tc>
          <w:tcPr>
            <w:tcW w:w="1364" w:type="pct"/>
            <w:gridSpan w:val="2"/>
            <w:vAlign w:val="center"/>
          </w:tcPr>
          <w:p w14:paraId="47EB24AA">
            <w:pPr>
              <w:adjustRightInd w:val="0"/>
              <w:spacing w:line="360" w:lineRule="auto"/>
              <w:jc w:val="center"/>
              <w:rPr>
                <w:rFonts w:hint="eastAsia" w:ascii="宋体" w:hAnsi="宋体" w:cs="宋体"/>
                <w:color w:val="000000" w:themeColor="text1"/>
                <w:szCs w:val="21"/>
                <w:highlight w:val="none"/>
                <w:lang w:val="zh-CN"/>
                <w14:textFill>
                  <w14:solidFill>
                    <w14:schemeClr w14:val="tx1"/>
                  </w14:solidFill>
                </w14:textFill>
              </w:rPr>
            </w:pPr>
          </w:p>
        </w:tc>
        <w:tc>
          <w:tcPr>
            <w:tcW w:w="709" w:type="pct"/>
            <w:vAlign w:val="center"/>
          </w:tcPr>
          <w:p w14:paraId="4F46C921">
            <w:pPr>
              <w:adjustRightInd w:val="0"/>
              <w:spacing w:line="360" w:lineRule="auto"/>
              <w:jc w:val="center"/>
              <w:rPr>
                <w:rFonts w:hint="eastAsia" w:ascii="宋体" w:hAnsi="宋体" w:cs="宋体"/>
                <w:color w:val="000000" w:themeColor="text1"/>
                <w:szCs w:val="21"/>
                <w:highlight w:val="none"/>
                <w:lang w:val="zh-CN"/>
                <w14:textFill>
                  <w14:solidFill>
                    <w14:schemeClr w14:val="tx1"/>
                  </w14:solidFill>
                </w14:textFill>
              </w:rPr>
            </w:pPr>
          </w:p>
        </w:tc>
      </w:tr>
      <w:tr w14:paraId="663CD1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3BFB5412">
            <w:pPr>
              <w:adjustRightInd w:val="0"/>
              <w:spacing w:line="360" w:lineRule="auto"/>
              <w:jc w:val="center"/>
              <w:rPr>
                <w:rFonts w:hint="eastAsia" w:ascii="宋体" w:hAnsi="宋体" w:cs="宋体"/>
                <w:color w:val="000000" w:themeColor="text1"/>
                <w:szCs w:val="21"/>
                <w:highlight w:val="none"/>
                <w:lang w:val="zh-CN"/>
                <w14:textFill>
                  <w14:solidFill>
                    <w14:schemeClr w14:val="tx1"/>
                  </w14:solidFill>
                </w14:textFill>
              </w:rPr>
            </w:pPr>
          </w:p>
        </w:tc>
        <w:tc>
          <w:tcPr>
            <w:tcW w:w="974" w:type="pct"/>
            <w:vAlign w:val="center"/>
          </w:tcPr>
          <w:p w14:paraId="0534DC09">
            <w:pPr>
              <w:adjustRightInd w:val="0"/>
              <w:spacing w:line="360" w:lineRule="auto"/>
              <w:jc w:val="center"/>
              <w:rPr>
                <w:rFonts w:hint="eastAsia" w:ascii="宋体" w:hAnsi="宋体" w:cs="宋体"/>
                <w:color w:val="000000" w:themeColor="text1"/>
                <w:szCs w:val="21"/>
                <w:highlight w:val="none"/>
                <w:lang w:val="zh-CN"/>
                <w14:textFill>
                  <w14:solidFill>
                    <w14:schemeClr w14:val="tx1"/>
                  </w14:solidFill>
                </w14:textFill>
              </w:rPr>
            </w:pPr>
          </w:p>
        </w:tc>
        <w:tc>
          <w:tcPr>
            <w:tcW w:w="1515" w:type="pct"/>
            <w:vAlign w:val="center"/>
          </w:tcPr>
          <w:p w14:paraId="7795D27A">
            <w:pPr>
              <w:adjustRightInd w:val="0"/>
              <w:spacing w:line="360" w:lineRule="auto"/>
              <w:jc w:val="center"/>
              <w:rPr>
                <w:rFonts w:hint="eastAsia" w:ascii="宋体" w:hAnsi="宋体" w:cs="宋体"/>
                <w:color w:val="000000" w:themeColor="text1"/>
                <w:szCs w:val="21"/>
                <w:highlight w:val="none"/>
                <w:lang w:val="zh-CN"/>
                <w14:textFill>
                  <w14:solidFill>
                    <w14:schemeClr w14:val="tx1"/>
                  </w14:solidFill>
                </w14:textFill>
              </w:rPr>
            </w:pPr>
          </w:p>
        </w:tc>
        <w:tc>
          <w:tcPr>
            <w:tcW w:w="1364" w:type="pct"/>
            <w:gridSpan w:val="2"/>
            <w:vAlign w:val="center"/>
          </w:tcPr>
          <w:p w14:paraId="26CEE0A6">
            <w:pPr>
              <w:adjustRightInd w:val="0"/>
              <w:spacing w:line="360" w:lineRule="auto"/>
              <w:jc w:val="center"/>
              <w:rPr>
                <w:rFonts w:hint="eastAsia" w:ascii="宋体" w:hAnsi="宋体" w:cs="宋体"/>
                <w:color w:val="000000" w:themeColor="text1"/>
                <w:szCs w:val="21"/>
                <w:highlight w:val="none"/>
                <w:lang w:val="zh-CN"/>
                <w14:textFill>
                  <w14:solidFill>
                    <w14:schemeClr w14:val="tx1"/>
                  </w14:solidFill>
                </w14:textFill>
              </w:rPr>
            </w:pPr>
          </w:p>
        </w:tc>
        <w:tc>
          <w:tcPr>
            <w:tcW w:w="709" w:type="pct"/>
            <w:vAlign w:val="center"/>
          </w:tcPr>
          <w:p w14:paraId="2B0C6821">
            <w:pPr>
              <w:adjustRightInd w:val="0"/>
              <w:spacing w:line="360" w:lineRule="auto"/>
              <w:jc w:val="center"/>
              <w:rPr>
                <w:rFonts w:hint="eastAsia" w:ascii="宋体" w:hAnsi="宋体" w:cs="宋体"/>
                <w:color w:val="000000" w:themeColor="text1"/>
                <w:szCs w:val="21"/>
                <w:highlight w:val="none"/>
                <w:lang w:val="zh-CN"/>
                <w14:textFill>
                  <w14:solidFill>
                    <w14:schemeClr w14:val="tx1"/>
                  </w14:solidFill>
                </w14:textFill>
              </w:rPr>
            </w:pPr>
          </w:p>
        </w:tc>
      </w:tr>
      <w:tr w14:paraId="14D66A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48F9329A">
            <w:pPr>
              <w:adjustRightInd w:val="0"/>
              <w:spacing w:line="360" w:lineRule="auto"/>
              <w:jc w:val="center"/>
              <w:rPr>
                <w:rFonts w:hint="eastAsia" w:ascii="宋体" w:hAnsi="宋体" w:cs="宋体"/>
                <w:color w:val="000000" w:themeColor="text1"/>
                <w:szCs w:val="21"/>
                <w:highlight w:val="none"/>
                <w:lang w:val="zh-CN"/>
                <w14:textFill>
                  <w14:solidFill>
                    <w14:schemeClr w14:val="tx1"/>
                  </w14:solidFill>
                </w14:textFill>
              </w:rPr>
            </w:pPr>
          </w:p>
        </w:tc>
        <w:tc>
          <w:tcPr>
            <w:tcW w:w="974" w:type="pct"/>
            <w:vAlign w:val="center"/>
          </w:tcPr>
          <w:p w14:paraId="43152CBC">
            <w:pPr>
              <w:adjustRightInd w:val="0"/>
              <w:spacing w:line="360" w:lineRule="auto"/>
              <w:jc w:val="center"/>
              <w:rPr>
                <w:rFonts w:hint="eastAsia" w:ascii="宋体" w:hAnsi="宋体" w:cs="宋体"/>
                <w:color w:val="000000" w:themeColor="text1"/>
                <w:szCs w:val="21"/>
                <w:highlight w:val="none"/>
                <w:lang w:val="zh-CN"/>
                <w14:textFill>
                  <w14:solidFill>
                    <w14:schemeClr w14:val="tx1"/>
                  </w14:solidFill>
                </w14:textFill>
              </w:rPr>
            </w:pPr>
          </w:p>
        </w:tc>
        <w:tc>
          <w:tcPr>
            <w:tcW w:w="1515" w:type="pct"/>
            <w:vAlign w:val="center"/>
          </w:tcPr>
          <w:p w14:paraId="4F90F625">
            <w:pPr>
              <w:adjustRightInd w:val="0"/>
              <w:spacing w:line="360" w:lineRule="auto"/>
              <w:jc w:val="center"/>
              <w:rPr>
                <w:rFonts w:hint="eastAsia" w:ascii="宋体" w:hAnsi="宋体" w:cs="宋体"/>
                <w:color w:val="000000" w:themeColor="text1"/>
                <w:szCs w:val="21"/>
                <w:highlight w:val="none"/>
                <w:lang w:val="zh-CN"/>
                <w14:textFill>
                  <w14:solidFill>
                    <w14:schemeClr w14:val="tx1"/>
                  </w14:solidFill>
                </w14:textFill>
              </w:rPr>
            </w:pPr>
          </w:p>
        </w:tc>
        <w:tc>
          <w:tcPr>
            <w:tcW w:w="1364" w:type="pct"/>
            <w:gridSpan w:val="2"/>
            <w:vAlign w:val="center"/>
          </w:tcPr>
          <w:p w14:paraId="1152B2F8">
            <w:pPr>
              <w:adjustRightInd w:val="0"/>
              <w:spacing w:line="360" w:lineRule="auto"/>
              <w:jc w:val="center"/>
              <w:rPr>
                <w:rFonts w:hint="eastAsia" w:ascii="宋体" w:hAnsi="宋体" w:cs="宋体"/>
                <w:color w:val="000000" w:themeColor="text1"/>
                <w:szCs w:val="21"/>
                <w:highlight w:val="none"/>
                <w:lang w:val="zh-CN"/>
                <w14:textFill>
                  <w14:solidFill>
                    <w14:schemeClr w14:val="tx1"/>
                  </w14:solidFill>
                </w14:textFill>
              </w:rPr>
            </w:pPr>
          </w:p>
        </w:tc>
        <w:tc>
          <w:tcPr>
            <w:tcW w:w="709" w:type="pct"/>
            <w:vAlign w:val="center"/>
          </w:tcPr>
          <w:p w14:paraId="28CE93C0">
            <w:pPr>
              <w:adjustRightInd w:val="0"/>
              <w:spacing w:line="360" w:lineRule="auto"/>
              <w:jc w:val="center"/>
              <w:rPr>
                <w:rFonts w:hint="eastAsia" w:ascii="宋体" w:hAnsi="宋体" w:cs="宋体"/>
                <w:color w:val="000000" w:themeColor="text1"/>
                <w:szCs w:val="21"/>
                <w:highlight w:val="none"/>
                <w:lang w:val="zh-CN"/>
                <w14:textFill>
                  <w14:solidFill>
                    <w14:schemeClr w14:val="tx1"/>
                  </w14:solidFill>
                </w14:textFill>
              </w:rPr>
            </w:pPr>
          </w:p>
        </w:tc>
      </w:tr>
      <w:tr w14:paraId="5937CE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2ED095BD">
            <w:pPr>
              <w:adjustRightInd w:val="0"/>
              <w:spacing w:line="360" w:lineRule="auto"/>
              <w:jc w:val="center"/>
              <w:rPr>
                <w:rFonts w:hint="eastAsia" w:ascii="宋体" w:hAnsi="宋体" w:cs="宋体"/>
                <w:color w:val="000000" w:themeColor="text1"/>
                <w:szCs w:val="21"/>
                <w:highlight w:val="none"/>
                <w:lang w:val="zh-CN"/>
                <w14:textFill>
                  <w14:solidFill>
                    <w14:schemeClr w14:val="tx1"/>
                  </w14:solidFill>
                </w14:textFill>
              </w:rPr>
            </w:pPr>
          </w:p>
        </w:tc>
        <w:tc>
          <w:tcPr>
            <w:tcW w:w="974" w:type="pct"/>
            <w:vAlign w:val="center"/>
          </w:tcPr>
          <w:p w14:paraId="0D17A65E">
            <w:pPr>
              <w:adjustRightInd w:val="0"/>
              <w:spacing w:line="360" w:lineRule="auto"/>
              <w:jc w:val="center"/>
              <w:rPr>
                <w:rFonts w:hint="eastAsia" w:ascii="宋体" w:hAnsi="宋体" w:cs="宋体"/>
                <w:color w:val="000000" w:themeColor="text1"/>
                <w:szCs w:val="21"/>
                <w:highlight w:val="none"/>
                <w:lang w:val="zh-CN"/>
                <w14:textFill>
                  <w14:solidFill>
                    <w14:schemeClr w14:val="tx1"/>
                  </w14:solidFill>
                </w14:textFill>
              </w:rPr>
            </w:pPr>
          </w:p>
        </w:tc>
        <w:tc>
          <w:tcPr>
            <w:tcW w:w="1515" w:type="pct"/>
            <w:vAlign w:val="center"/>
          </w:tcPr>
          <w:p w14:paraId="081B3A34">
            <w:pPr>
              <w:adjustRightInd w:val="0"/>
              <w:spacing w:line="360" w:lineRule="auto"/>
              <w:jc w:val="center"/>
              <w:rPr>
                <w:rFonts w:hint="eastAsia" w:ascii="宋体" w:hAnsi="宋体" w:cs="宋体"/>
                <w:color w:val="000000" w:themeColor="text1"/>
                <w:szCs w:val="21"/>
                <w:highlight w:val="none"/>
                <w:lang w:val="zh-CN"/>
                <w14:textFill>
                  <w14:solidFill>
                    <w14:schemeClr w14:val="tx1"/>
                  </w14:solidFill>
                </w14:textFill>
              </w:rPr>
            </w:pPr>
          </w:p>
        </w:tc>
        <w:tc>
          <w:tcPr>
            <w:tcW w:w="1364" w:type="pct"/>
            <w:gridSpan w:val="2"/>
            <w:vAlign w:val="center"/>
          </w:tcPr>
          <w:p w14:paraId="50480E38">
            <w:pPr>
              <w:adjustRightInd w:val="0"/>
              <w:spacing w:line="360" w:lineRule="auto"/>
              <w:jc w:val="center"/>
              <w:rPr>
                <w:rFonts w:hint="eastAsia" w:ascii="宋体" w:hAnsi="宋体" w:cs="宋体"/>
                <w:color w:val="000000" w:themeColor="text1"/>
                <w:szCs w:val="21"/>
                <w:highlight w:val="none"/>
                <w:lang w:val="zh-CN"/>
                <w14:textFill>
                  <w14:solidFill>
                    <w14:schemeClr w14:val="tx1"/>
                  </w14:solidFill>
                </w14:textFill>
              </w:rPr>
            </w:pPr>
          </w:p>
        </w:tc>
        <w:tc>
          <w:tcPr>
            <w:tcW w:w="709" w:type="pct"/>
            <w:vAlign w:val="center"/>
          </w:tcPr>
          <w:p w14:paraId="0532F264">
            <w:pPr>
              <w:adjustRightInd w:val="0"/>
              <w:spacing w:line="360" w:lineRule="auto"/>
              <w:jc w:val="center"/>
              <w:rPr>
                <w:rFonts w:hint="eastAsia" w:ascii="宋体" w:hAnsi="宋体" w:cs="宋体"/>
                <w:color w:val="000000" w:themeColor="text1"/>
                <w:szCs w:val="21"/>
                <w:highlight w:val="none"/>
                <w:lang w:val="zh-CN"/>
                <w14:textFill>
                  <w14:solidFill>
                    <w14:schemeClr w14:val="tx1"/>
                  </w14:solidFill>
                </w14:textFill>
              </w:rPr>
            </w:pPr>
          </w:p>
        </w:tc>
      </w:tr>
      <w:tr w14:paraId="7F0FE4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3C0E6843">
            <w:pPr>
              <w:spacing w:line="360" w:lineRule="auto"/>
              <w:jc w:val="center"/>
              <w:rPr>
                <w:rFonts w:hint="eastAsia" w:ascii="宋体" w:hAnsi="宋体" w:cs="Arial"/>
                <w:color w:val="000000" w:themeColor="text1"/>
                <w:szCs w:val="21"/>
                <w:highlight w:val="none"/>
                <w14:textFill>
                  <w14:solidFill>
                    <w14:schemeClr w14:val="tx1"/>
                  </w14:solidFill>
                </w14:textFill>
              </w:rPr>
            </w:pPr>
          </w:p>
        </w:tc>
        <w:tc>
          <w:tcPr>
            <w:tcW w:w="974" w:type="pct"/>
            <w:vAlign w:val="center"/>
          </w:tcPr>
          <w:p w14:paraId="31BBD4E6">
            <w:pPr>
              <w:spacing w:line="360" w:lineRule="auto"/>
              <w:jc w:val="center"/>
              <w:rPr>
                <w:rFonts w:hint="eastAsia" w:ascii="宋体" w:hAnsi="宋体" w:cs="Arial"/>
                <w:color w:val="000000" w:themeColor="text1"/>
                <w:szCs w:val="21"/>
                <w:highlight w:val="none"/>
                <w14:textFill>
                  <w14:solidFill>
                    <w14:schemeClr w14:val="tx1"/>
                  </w14:solidFill>
                </w14:textFill>
              </w:rPr>
            </w:pPr>
          </w:p>
        </w:tc>
        <w:tc>
          <w:tcPr>
            <w:tcW w:w="1515" w:type="pct"/>
            <w:vAlign w:val="center"/>
          </w:tcPr>
          <w:p w14:paraId="0D0B5457">
            <w:pPr>
              <w:spacing w:line="360" w:lineRule="auto"/>
              <w:jc w:val="center"/>
              <w:rPr>
                <w:rFonts w:hint="eastAsia" w:ascii="宋体" w:hAnsi="宋体" w:cs="Arial"/>
                <w:color w:val="000000" w:themeColor="text1"/>
                <w:szCs w:val="21"/>
                <w:highlight w:val="none"/>
                <w14:textFill>
                  <w14:solidFill>
                    <w14:schemeClr w14:val="tx1"/>
                  </w14:solidFill>
                </w14:textFill>
              </w:rPr>
            </w:pPr>
          </w:p>
        </w:tc>
        <w:tc>
          <w:tcPr>
            <w:tcW w:w="1364" w:type="pct"/>
            <w:gridSpan w:val="2"/>
            <w:vAlign w:val="center"/>
          </w:tcPr>
          <w:p w14:paraId="511A920E">
            <w:pPr>
              <w:spacing w:line="360" w:lineRule="auto"/>
              <w:jc w:val="center"/>
              <w:rPr>
                <w:rFonts w:hint="eastAsia" w:ascii="宋体" w:hAnsi="宋体" w:cs="Arial"/>
                <w:color w:val="000000" w:themeColor="text1"/>
                <w:szCs w:val="21"/>
                <w:highlight w:val="none"/>
                <w14:textFill>
                  <w14:solidFill>
                    <w14:schemeClr w14:val="tx1"/>
                  </w14:solidFill>
                </w14:textFill>
              </w:rPr>
            </w:pPr>
          </w:p>
        </w:tc>
        <w:tc>
          <w:tcPr>
            <w:tcW w:w="709" w:type="pct"/>
            <w:vAlign w:val="center"/>
          </w:tcPr>
          <w:p w14:paraId="73DF17D8">
            <w:pPr>
              <w:spacing w:line="360" w:lineRule="auto"/>
              <w:jc w:val="center"/>
              <w:rPr>
                <w:rFonts w:hint="eastAsia" w:ascii="宋体" w:hAnsi="宋体" w:cs="Arial"/>
                <w:color w:val="000000" w:themeColor="text1"/>
                <w:szCs w:val="21"/>
                <w:highlight w:val="none"/>
                <w14:textFill>
                  <w14:solidFill>
                    <w14:schemeClr w14:val="tx1"/>
                  </w14:solidFill>
                </w14:textFill>
              </w:rPr>
            </w:pPr>
          </w:p>
        </w:tc>
      </w:tr>
    </w:tbl>
    <w:p w14:paraId="4F355395">
      <w:pPr>
        <w:adjustRightInd w:val="0"/>
        <w:spacing w:line="360" w:lineRule="auto"/>
        <w:jc w:val="left"/>
        <w:rPr>
          <w:rFonts w:hint="eastAsia" w:ascii="宋体" w:hAnsi="宋体" w:cs="宋体"/>
          <w:color w:val="000000" w:themeColor="text1"/>
          <w:szCs w:val="21"/>
          <w:highlight w:val="none"/>
          <w:lang w:val="zh-CN"/>
          <w14:textFill>
            <w14:solidFill>
              <w14:schemeClr w14:val="tx1"/>
            </w14:solidFill>
          </w14:textFill>
        </w:rPr>
      </w:pPr>
    </w:p>
    <w:p w14:paraId="66AB4A35">
      <w:pPr>
        <w:adjustRightInd w:val="0"/>
        <w:spacing w:line="360" w:lineRule="auto"/>
        <w:jc w:val="left"/>
        <w:rPr>
          <w:rFonts w:ascii="Times New Roman" w:hAnsi="Times New Roman"/>
          <w:color w:val="000000" w:themeColor="text1"/>
          <w:sz w:val="24"/>
          <w:szCs w:val="21"/>
          <w:highlight w:val="none"/>
          <w:lang w:val="zh-CN"/>
          <w14:textFill>
            <w14:solidFill>
              <w14:schemeClr w14:val="tx1"/>
            </w14:solidFill>
          </w14:textFill>
        </w:rPr>
      </w:pPr>
      <w:r>
        <w:rPr>
          <w:rFonts w:hint="eastAsia" w:ascii="Times New Roman" w:hAnsi="Times New Roman"/>
          <w:color w:val="000000" w:themeColor="text1"/>
          <w:sz w:val="24"/>
          <w:szCs w:val="21"/>
          <w:highlight w:val="none"/>
          <w:lang w:val="zh-CN"/>
          <w14:textFill>
            <w14:solidFill>
              <w14:schemeClr w14:val="tx1"/>
            </w14:solidFill>
          </w14:textFill>
        </w:rPr>
        <w:t>供应商名称：（盖章）</w:t>
      </w:r>
    </w:p>
    <w:p w14:paraId="2D4223F6">
      <w:pPr>
        <w:widowControl/>
        <w:spacing w:line="360" w:lineRule="auto"/>
        <w:jc w:val="left"/>
        <w:rPr>
          <w:rFonts w:hint="eastAsia" w:ascii="宋体" w:hAnsi="宋体" w:cs="宋体"/>
          <w:color w:val="000000" w:themeColor="text1"/>
          <w:szCs w:val="21"/>
          <w:highlight w:val="none"/>
          <w:lang w:val="zh-CN"/>
          <w14:textFill>
            <w14:solidFill>
              <w14:schemeClr w14:val="tx1"/>
            </w14:solidFill>
          </w14:textFill>
        </w:rPr>
      </w:pPr>
    </w:p>
    <w:p w14:paraId="764E8215">
      <w:pPr>
        <w:pStyle w:val="17"/>
        <w:widowControl/>
        <w:spacing w:line="360" w:lineRule="auto"/>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说明：</w:t>
      </w:r>
    </w:p>
    <w:p w14:paraId="5183DF47">
      <w:pPr>
        <w:pStyle w:val="17"/>
        <w:widowControl/>
        <w:numPr>
          <w:ilvl w:val="0"/>
          <w:numId w:val="62"/>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如果行数不够，请自行增加；</w:t>
      </w:r>
    </w:p>
    <w:p w14:paraId="2A033171">
      <w:pPr>
        <w:pStyle w:val="17"/>
        <w:widowControl/>
        <w:numPr>
          <w:ilvl w:val="0"/>
          <w:numId w:val="62"/>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无偏离指供应商的响应等于</w:t>
      </w:r>
      <w:r>
        <w:rPr>
          <w:rFonts w:hint="eastAsia"/>
          <w:color w:val="000000" w:themeColor="text1"/>
          <w:highlight w:val="none"/>
          <w14:textFill>
            <w14:solidFill>
              <w14:schemeClr w14:val="tx1"/>
            </w14:solidFill>
          </w14:textFill>
        </w:rPr>
        <w:t>采购</w:t>
      </w:r>
      <w:r>
        <w:rPr>
          <w:color w:val="000000" w:themeColor="text1"/>
          <w:highlight w:val="none"/>
          <w14:textFill>
            <w14:solidFill>
              <w14:schemeClr w14:val="tx1"/>
            </w14:solidFill>
          </w14:textFill>
        </w:rPr>
        <w:t>文件要求，正偏离指供应商的响应高于</w:t>
      </w:r>
      <w:r>
        <w:rPr>
          <w:rFonts w:hint="eastAsia"/>
          <w:color w:val="000000" w:themeColor="text1"/>
          <w:highlight w:val="none"/>
          <w14:textFill>
            <w14:solidFill>
              <w14:schemeClr w14:val="tx1"/>
            </w14:solidFill>
          </w14:textFill>
        </w:rPr>
        <w:t>采购</w:t>
      </w:r>
      <w:r>
        <w:rPr>
          <w:color w:val="000000" w:themeColor="text1"/>
          <w:highlight w:val="none"/>
          <w14:textFill>
            <w14:solidFill>
              <w14:schemeClr w14:val="tx1"/>
            </w14:solidFill>
          </w14:textFill>
        </w:rPr>
        <w:t>文件要求，负偏离指供应商的响应低于</w:t>
      </w:r>
      <w:r>
        <w:rPr>
          <w:rFonts w:hint="eastAsia"/>
          <w:color w:val="000000" w:themeColor="text1"/>
          <w:highlight w:val="none"/>
          <w14:textFill>
            <w14:solidFill>
              <w14:schemeClr w14:val="tx1"/>
            </w14:solidFill>
          </w14:textFill>
        </w:rPr>
        <w:t>采购</w:t>
      </w:r>
      <w:r>
        <w:rPr>
          <w:color w:val="000000" w:themeColor="text1"/>
          <w:highlight w:val="none"/>
          <w14:textFill>
            <w14:solidFill>
              <w14:schemeClr w14:val="tx1"/>
            </w14:solidFill>
          </w14:textFill>
        </w:rPr>
        <w:t>文件要求。</w:t>
      </w:r>
    </w:p>
    <w:p w14:paraId="6280DEBF">
      <w:pPr>
        <w:pStyle w:val="17"/>
        <w:widowControl/>
        <w:numPr>
          <w:ilvl w:val="0"/>
          <w:numId w:val="62"/>
        </w:numPr>
        <w:spacing w:line="360" w:lineRule="auto"/>
        <w:ind w:firstLineChars="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供应商必须仔细阅读采购文件第四章“项目需求”以及第五章“合同主要条款及格式”中所有商务条款和相关服务要求，并对所有商务条款和服务要求的偏离条目列入上表。未在本偏离表中列出偏离条目，将视为供应商已完全接受采购文件要求。如完全无偏离，也无其他说明，可在本表第一行填写“全部无偏离”。</w:t>
      </w:r>
    </w:p>
    <w:p w14:paraId="4CE309A8">
      <w:pPr>
        <w:spacing w:line="360" w:lineRule="auto"/>
        <w:rPr>
          <w:rFonts w:hint="eastAsia" w:ascii="宋体" w:hAns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br w:type="page"/>
      </w:r>
    </w:p>
    <w:p w14:paraId="0A9BE978">
      <w:pPr>
        <w:pStyle w:val="17"/>
        <w:numPr>
          <w:ilvl w:val="255"/>
          <w:numId w:val="0"/>
        </w:numPr>
        <w:spacing w:line="360" w:lineRule="auto"/>
        <w:ind w:left="420"/>
        <w:outlineLvl w:val="1"/>
        <w:rPr>
          <w:rFonts w:hint="eastAsia" w:asciiTheme="majorEastAsia" w:hAnsiTheme="majorEastAsia" w:eastAsiaTheme="majorEastAsia"/>
          <w:b/>
          <w:szCs w:val="24"/>
          <w:highlight w:val="none"/>
        </w:rPr>
      </w:pPr>
      <w:bookmarkStart w:id="17" w:name="_Toc87364929"/>
      <w:bookmarkStart w:id="18" w:name="_Toc202786551"/>
      <w:r>
        <w:rPr>
          <w:rFonts w:hint="eastAsia"/>
          <w:b/>
          <w:color w:val="000000" w:themeColor="text1"/>
          <w:highlight w:val="none"/>
          <w14:textFill>
            <w14:solidFill>
              <w14:schemeClr w14:val="tx1"/>
            </w14:solidFill>
          </w14:textFill>
        </w:rPr>
        <w:t>七、</w:t>
      </w:r>
      <w:bookmarkEnd w:id="17"/>
      <w:bookmarkEnd w:id="18"/>
      <w:r>
        <w:rPr>
          <w:b/>
          <w:color w:val="000000" w:themeColor="text1"/>
          <w:highlight w:val="none"/>
          <w14:textFill>
            <w14:solidFill>
              <w14:schemeClr w14:val="tx1"/>
            </w14:solidFill>
          </w14:textFill>
        </w:rPr>
        <w:t>评分项审查材料</w:t>
      </w:r>
    </w:p>
    <w:p w14:paraId="7803A6E5">
      <w:pPr>
        <w:spacing w:line="360" w:lineRule="auto"/>
        <w:jc w:val="left"/>
        <w:rPr>
          <w:rFonts w:hint="eastAsia" w:asciiTheme="majorEastAsia" w:hAnsiTheme="majorEastAsia" w:eastAsiaTheme="majorEastAsia"/>
          <w:b/>
          <w:sz w:val="24"/>
          <w:szCs w:val="24"/>
          <w:highlight w:val="none"/>
        </w:rPr>
      </w:pPr>
      <w:r>
        <w:rPr>
          <w:rFonts w:hint="eastAsia" w:asciiTheme="majorEastAsia" w:hAnsiTheme="majorEastAsia" w:eastAsiaTheme="majorEastAsia"/>
          <w:b/>
          <w:sz w:val="24"/>
          <w:szCs w:val="24"/>
          <w:highlight w:val="none"/>
        </w:rPr>
        <w:t>7</w:t>
      </w:r>
      <w:r>
        <w:rPr>
          <w:rFonts w:asciiTheme="majorEastAsia" w:hAnsiTheme="majorEastAsia" w:eastAsiaTheme="majorEastAsia"/>
          <w:b/>
          <w:sz w:val="24"/>
          <w:szCs w:val="24"/>
          <w:highlight w:val="none"/>
        </w:rPr>
        <w:t>.</w:t>
      </w:r>
      <w:r>
        <w:rPr>
          <w:rFonts w:hint="eastAsia" w:asciiTheme="majorEastAsia" w:hAnsiTheme="majorEastAsia" w:eastAsiaTheme="majorEastAsia"/>
          <w:b/>
          <w:sz w:val="24"/>
          <w:szCs w:val="24"/>
          <w:highlight w:val="none"/>
          <w:lang w:val="en-US" w:eastAsia="zh-CN"/>
        </w:rPr>
        <w:t>1</w:t>
      </w:r>
      <w:r>
        <w:rPr>
          <w:rFonts w:hint="eastAsia" w:asciiTheme="majorEastAsia" w:hAnsiTheme="majorEastAsia" w:eastAsiaTheme="majorEastAsia"/>
          <w:b/>
          <w:sz w:val="24"/>
          <w:szCs w:val="24"/>
          <w:highlight w:val="none"/>
        </w:rPr>
        <w:t>业绩</w:t>
      </w:r>
    </w:p>
    <w:p w14:paraId="2F94C36B">
      <w:pPr>
        <w:spacing w:line="360" w:lineRule="auto"/>
        <w:jc w:val="left"/>
        <w:rPr>
          <w:rFonts w:hint="eastAsia" w:asciiTheme="majorEastAsia" w:hAnsiTheme="majorEastAsia" w:eastAsiaTheme="majorEastAsia"/>
          <w:bCs/>
          <w:sz w:val="24"/>
          <w:szCs w:val="24"/>
          <w:highlight w:val="none"/>
        </w:rPr>
      </w:pPr>
      <w:r>
        <w:rPr>
          <w:rFonts w:hint="eastAsia" w:asciiTheme="majorEastAsia" w:hAnsiTheme="majorEastAsia" w:eastAsiaTheme="majorEastAsia"/>
          <w:bCs/>
          <w:sz w:val="24"/>
          <w:szCs w:val="24"/>
          <w:highlight w:val="none"/>
        </w:rPr>
        <w:t>根据要求提供，格式仅供参考</w:t>
      </w:r>
    </w:p>
    <w:tbl>
      <w:tblPr>
        <w:tblStyle w:val="45"/>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57"/>
        <w:gridCol w:w="2633"/>
        <w:gridCol w:w="2633"/>
        <w:gridCol w:w="2633"/>
      </w:tblGrid>
      <w:tr w14:paraId="21AF9A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23" w:type="pct"/>
            <w:vAlign w:val="center"/>
          </w:tcPr>
          <w:p w14:paraId="68153E88">
            <w:pPr>
              <w:jc w:val="center"/>
              <w:rPr>
                <w:rFonts w:hint="eastAsia" w:ascii="宋体" w:hAnsi="宋体"/>
                <w:sz w:val="24"/>
                <w:szCs w:val="24"/>
                <w:highlight w:val="none"/>
              </w:rPr>
            </w:pPr>
            <w:r>
              <w:rPr>
                <w:rFonts w:hint="eastAsia" w:ascii="宋体" w:hAnsi="宋体"/>
                <w:sz w:val="24"/>
                <w:szCs w:val="24"/>
                <w:highlight w:val="none"/>
              </w:rPr>
              <w:t>序号</w:t>
            </w:r>
          </w:p>
        </w:tc>
        <w:tc>
          <w:tcPr>
            <w:tcW w:w="1392" w:type="pct"/>
            <w:vAlign w:val="center"/>
          </w:tcPr>
          <w:p w14:paraId="0CFD53B5">
            <w:pPr>
              <w:jc w:val="center"/>
              <w:rPr>
                <w:rFonts w:hint="eastAsia" w:ascii="宋体" w:hAnsi="宋体"/>
                <w:sz w:val="24"/>
                <w:szCs w:val="24"/>
                <w:highlight w:val="none"/>
              </w:rPr>
            </w:pPr>
            <w:r>
              <w:rPr>
                <w:rFonts w:hint="eastAsia" w:ascii="宋体" w:hAnsi="宋体"/>
                <w:sz w:val="24"/>
                <w:szCs w:val="24"/>
                <w:highlight w:val="none"/>
              </w:rPr>
              <w:t>合同名称</w:t>
            </w:r>
          </w:p>
        </w:tc>
        <w:tc>
          <w:tcPr>
            <w:tcW w:w="1392" w:type="pct"/>
            <w:vAlign w:val="center"/>
          </w:tcPr>
          <w:p w14:paraId="6A1B74CD">
            <w:pPr>
              <w:jc w:val="center"/>
              <w:rPr>
                <w:rFonts w:hint="eastAsia" w:ascii="宋体" w:hAnsi="宋体"/>
                <w:sz w:val="24"/>
                <w:szCs w:val="24"/>
                <w:highlight w:val="none"/>
              </w:rPr>
            </w:pPr>
            <w:r>
              <w:rPr>
                <w:rFonts w:hint="eastAsia" w:ascii="宋体" w:hAnsi="宋体"/>
                <w:sz w:val="24"/>
                <w:szCs w:val="24"/>
                <w:highlight w:val="none"/>
              </w:rPr>
              <w:t>签订日期</w:t>
            </w:r>
          </w:p>
        </w:tc>
        <w:tc>
          <w:tcPr>
            <w:tcW w:w="1392" w:type="pct"/>
            <w:vAlign w:val="center"/>
          </w:tcPr>
          <w:p w14:paraId="415F848F">
            <w:pPr>
              <w:jc w:val="center"/>
              <w:rPr>
                <w:rFonts w:hint="eastAsia" w:ascii="宋体" w:hAnsi="宋体"/>
                <w:sz w:val="24"/>
                <w:szCs w:val="24"/>
                <w:highlight w:val="none"/>
              </w:rPr>
            </w:pPr>
            <w:r>
              <w:rPr>
                <w:rFonts w:hint="eastAsia" w:ascii="宋体" w:hAnsi="宋体"/>
                <w:sz w:val="24"/>
                <w:szCs w:val="24"/>
                <w:highlight w:val="none"/>
              </w:rPr>
              <w:t>涉及产品</w:t>
            </w:r>
          </w:p>
        </w:tc>
      </w:tr>
      <w:tr w14:paraId="7D6AF7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23" w:type="pct"/>
            <w:vAlign w:val="center"/>
          </w:tcPr>
          <w:p w14:paraId="5E814FB0">
            <w:pPr>
              <w:jc w:val="left"/>
              <w:rPr>
                <w:rFonts w:hint="eastAsia" w:ascii="宋体" w:hAnsi="宋体"/>
                <w:sz w:val="24"/>
                <w:szCs w:val="24"/>
                <w:highlight w:val="none"/>
              </w:rPr>
            </w:pPr>
          </w:p>
        </w:tc>
        <w:tc>
          <w:tcPr>
            <w:tcW w:w="1392" w:type="pct"/>
            <w:vAlign w:val="center"/>
          </w:tcPr>
          <w:p w14:paraId="60355FB8">
            <w:pPr>
              <w:jc w:val="left"/>
              <w:rPr>
                <w:rFonts w:hint="eastAsia" w:ascii="宋体" w:hAnsi="宋体"/>
                <w:sz w:val="24"/>
                <w:szCs w:val="24"/>
                <w:highlight w:val="none"/>
              </w:rPr>
            </w:pPr>
          </w:p>
        </w:tc>
        <w:tc>
          <w:tcPr>
            <w:tcW w:w="1392" w:type="pct"/>
            <w:vAlign w:val="center"/>
          </w:tcPr>
          <w:p w14:paraId="31D88B63">
            <w:pPr>
              <w:jc w:val="left"/>
              <w:rPr>
                <w:rFonts w:hint="eastAsia" w:ascii="宋体" w:hAnsi="宋体"/>
                <w:sz w:val="24"/>
                <w:szCs w:val="24"/>
                <w:highlight w:val="none"/>
              </w:rPr>
            </w:pPr>
          </w:p>
        </w:tc>
        <w:tc>
          <w:tcPr>
            <w:tcW w:w="1392" w:type="pct"/>
            <w:vAlign w:val="center"/>
          </w:tcPr>
          <w:p w14:paraId="1DCD7A1F">
            <w:pPr>
              <w:jc w:val="left"/>
              <w:rPr>
                <w:rFonts w:hint="eastAsia" w:ascii="宋体" w:hAnsi="宋体"/>
                <w:sz w:val="24"/>
                <w:szCs w:val="24"/>
                <w:highlight w:val="none"/>
              </w:rPr>
            </w:pPr>
          </w:p>
        </w:tc>
      </w:tr>
      <w:tr w14:paraId="1BF4E3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23" w:type="pct"/>
            <w:vAlign w:val="center"/>
          </w:tcPr>
          <w:p w14:paraId="57C9F3DB">
            <w:pPr>
              <w:jc w:val="left"/>
              <w:rPr>
                <w:rFonts w:hint="eastAsia" w:ascii="宋体" w:hAnsi="宋体"/>
                <w:sz w:val="24"/>
                <w:szCs w:val="24"/>
                <w:highlight w:val="none"/>
              </w:rPr>
            </w:pPr>
          </w:p>
        </w:tc>
        <w:tc>
          <w:tcPr>
            <w:tcW w:w="1392" w:type="pct"/>
            <w:vAlign w:val="center"/>
          </w:tcPr>
          <w:p w14:paraId="6FB4A595">
            <w:pPr>
              <w:jc w:val="left"/>
              <w:rPr>
                <w:rFonts w:hint="eastAsia" w:ascii="宋体" w:hAnsi="宋体"/>
                <w:sz w:val="24"/>
                <w:szCs w:val="24"/>
                <w:highlight w:val="none"/>
              </w:rPr>
            </w:pPr>
          </w:p>
        </w:tc>
        <w:tc>
          <w:tcPr>
            <w:tcW w:w="1392" w:type="pct"/>
            <w:vAlign w:val="center"/>
          </w:tcPr>
          <w:p w14:paraId="0B2B0774">
            <w:pPr>
              <w:jc w:val="left"/>
              <w:rPr>
                <w:rFonts w:hint="eastAsia" w:ascii="宋体" w:hAnsi="宋体"/>
                <w:sz w:val="24"/>
                <w:szCs w:val="24"/>
                <w:highlight w:val="none"/>
              </w:rPr>
            </w:pPr>
          </w:p>
        </w:tc>
        <w:tc>
          <w:tcPr>
            <w:tcW w:w="1392" w:type="pct"/>
            <w:vAlign w:val="center"/>
          </w:tcPr>
          <w:p w14:paraId="2867D520">
            <w:pPr>
              <w:jc w:val="left"/>
              <w:rPr>
                <w:rFonts w:hint="eastAsia" w:ascii="宋体" w:hAnsi="宋体"/>
                <w:sz w:val="24"/>
                <w:szCs w:val="24"/>
                <w:highlight w:val="none"/>
              </w:rPr>
            </w:pPr>
          </w:p>
        </w:tc>
      </w:tr>
    </w:tbl>
    <w:p w14:paraId="6B088CA2">
      <w:pPr>
        <w:autoSpaceDE w:val="0"/>
        <w:autoSpaceDN w:val="0"/>
        <w:adjustRightInd w:val="0"/>
        <w:snapToGrid w:val="0"/>
        <w:jc w:val="center"/>
        <w:rPr>
          <w:rFonts w:hint="eastAsia" w:asciiTheme="majorEastAsia" w:hAnsiTheme="majorEastAsia" w:eastAsiaTheme="majorEastAsia"/>
          <w:b/>
          <w:sz w:val="24"/>
          <w:szCs w:val="24"/>
          <w:highlight w:val="none"/>
        </w:rPr>
      </w:pPr>
    </w:p>
    <w:p w14:paraId="392EA580">
      <w:pPr>
        <w:spacing w:line="360" w:lineRule="auto"/>
        <w:jc w:val="left"/>
        <w:rPr>
          <w:rFonts w:hint="eastAsia" w:asciiTheme="majorEastAsia" w:hAnsiTheme="majorEastAsia" w:eastAsiaTheme="majorEastAsia"/>
          <w:b/>
          <w:sz w:val="24"/>
          <w:szCs w:val="24"/>
          <w:highlight w:val="none"/>
        </w:rPr>
      </w:pPr>
      <w:r>
        <w:rPr>
          <w:rFonts w:hint="eastAsia" w:asciiTheme="majorEastAsia" w:hAnsiTheme="majorEastAsia" w:eastAsiaTheme="majorEastAsia"/>
          <w:b/>
          <w:sz w:val="24"/>
          <w:szCs w:val="24"/>
          <w:highlight w:val="none"/>
        </w:rPr>
        <w:t>7.2项目实施方案</w:t>
      </w:r>
    </w:p>
    <w:p w14:paraId="7D76B97C">
      <w:pPr>
        <w:spacing w:line="360" w:lineRule="auto"/>
        <w:jc w:val="left"/>
        <w:rPr>
          <w:rFonts w:hint="eastAsia" w:asciiTheme="majorEastAsia" w:hAnsiTheme="majorEastAsia" w:eastAsiaTheme="majorEastAsia"/>
          <w:bCs/>
          <w:sz w:val="24"/>
          <w:szCs w:val="24"/>
          <w:highlight w:val="none"/>
        </w:rPr>
      </w:pPr>
      <w:r>
        <w:rPr>
          <w:rFonts w:hint="eastAsia" w:asciiTheme="majorEastAsia" w:hAnsiTheme="majorEastAsia" w:eastAsiaTheme="majorEastAsia"/>
          <w:bCs/>
          <w:sz w:val="24"/>
          <w:szCs w:val="24"/>
          <w:highlight w:val="none"/>
        </w:rPr>
        <w:t>根据要求提供</w:t>
      </w:r>
    </w:p>
    <w:p w14:paraId="1E892FBC">
      <w:pPr>
        <w:spacing w:line="360" w:lineRule="auto"/>
        <w:jc w:val="left"/>
        <w:rPr>
          <w:rFonts w:hint="eastAsia" w:asciiTheme="majorEastAsia" w:hAnsiTheme="majorEastAsia" w:eastAsiaTheme="majorEastAsia"/>
          <w:bCs/>
          <w:sz w:val="24"/>
          <w:szCs w:val="24"/>
          <w:highlight w:val="none"/>
        </w:rPr>
      </w:pPr>
    </w:p>
    <w:p w14:paraId="56CFDBAE">
      <w:pPr>
        <w:spacing w:line="360" w:lineRule="auto"/>
        <w:jc w:val="left"/>
        <w:rPr>
          <w:rFonts w:hint="default" w:asciiTheme="majorEastAsia" w:hAnsiTheme="majorEastAsia" w:eastAsiaTheme="majorEastAsia"/>
          <w:b/>
          <w:sz w:val="24"/>
          <w:szCs w:val="24"/>
          <w:highlight w:val="none"/>
          <w:lang w:val="en-US" w:eastAsia="zh-CN"/>
        </w:rPr>
      </w:pPr>
      <w:r>
        <w:rPr>
          <w:rFonts w:hint="eastAsia" w:asciiTheme="majorEastAsia" w:hAnsiTheme="majorEastAsia" w:eastAsiaTheme="majorEastAsia"/>
          <w:b/>
          <w:sz w:val="24"/>
          <w:szCs w:val="24"/>
          <w:highlight w:val="none"/>
        </w:rPr>
        <w:t>7.3</w:t>
      </w:r>
      <w:r>
        <w:rPr>
          <w:rFonts w:hint="eastAsia" w:asciiTheme="majorEastAsia" w:hAnsiTheme="majorEastAsia" w:eastAsiaTheme="majorEastAsia"/>
          <w:b/>
          <w:sz w:val="24"/>
          <w:szCs w:val="24"/>
          <w:highlight w:val="none"/>
          <w:lang w:val="en-US" w:eastAsia="zh-CN"/>
        </w:rPr>
        <w:t>培训方案</w:t>
      </w:r>
    </w:p>
    <w:p w14:paraId="7F2B91DA">
      <w:pPr>
        <w:spacing w:line="360" w:lineRule="auto"/>
        <w:jc w:val="left"/>
        <w:rPr>
          <w:rFonts w:hint="eastAsia" w:asciiTheme="majorEastAsia" w:hAnsiTheme="majorEastAsia" w:eastAsiaTheme="majorEastAsia"/>
          <w:bCs/>
          <w:sz w:val="24"/>
          <w:szCs w:val="24"/>
          <w:highlight w:val="none"/>
        </w:rPr>
      </w:pPr>
      <w:r>
        <w:rPr>
          <w:rFonts w:hint="eastAsia" w:asciiTheme="majorEastAsia" w:hAnsiTheme="majorEastAsia" w:eastAsiaTheme="majorEastAsia"/>
          <w:bCs/>
          <w:sz w:val="24"/>
          <w:szCs w:val="24"/>
          <w:highlight w:val="none"/>
        </w:rPr>
        <w:t>根据要求提供</w:t>
      </w:r>
    </w:p>
    <w:p w14:paraId="45874AC3">
      <w:pPr>
        <w:spacing w:line="360" w:lineRule="auto"/>
        <w:jc w:val="left"/>
        <w:rPr>
          <w:rFonts w:hint="eastAsia" w:asciiTheme="majorEastAsia" w:hAnsiTheme="majorEastAsia" w:eastAsiaTheme="majorEastAsia"/>
          <w:bCs/>
          <w:sz w:val="24"/>
          <w:szCs w:val="24"/>
          <w:highlight w:val="none"/>
        </w:rPr>
      </w:pPr>
    </w:p>
    <w:p w14:paraId="724BEA56">
      <w:pPr>
        <w:spacing w:line="360" w:lineRule="auto"/>
        <w:jc w:val="left"/>
        <w:rPr>
          <w:rFonts w:hint="eastAsia" w:asciiTheme="majorEastAsia" w:hAnsiTheme="majorEastAsia" w:eastAsiaTheme="majorEastAsia"/>
          <w:b/>
          <w:sz w:val="24"/>
          <w:szCs w:val="24"/>
          <w:highlight w:val="none"/>
        </w:rPr>
      </w:pPr>
      <w:r>
        <w:rPr>
          <w:rFonts w:hint="eastAsia" w:asciiTheme="majorEastAsia" w:hAnsiTheme="majorEastAsia" w:eastAsiaTheme="majorEastAsia"/>
          <w:b/>
          <w:sz w:val="24"/>
          <w:szCs w:val="24"/>
          <w:highlight w:val="none"/>
        </w:rPr>
        <w:t>7.4</w:t>
      </w:r>
      <w:r>
        <w:rPr>
          <w:rFonts w:hint="eastAsia" w:asciiTheme="majorEastAsia" w:hAnsiTheme="majorEastAsia" w:eastAsiaTheme="majorEastAsia"/>
          <w:b/>
          <w:sz w:val="24"/>
          <w:szCs w:val="24"/>
          <w:highlight w:val="none"/>
          <w:lang w:val="en-US" w:eastAsia="zh-CN"/>
        </w:rPr>
        <w:t>应急服务</w:t>
      </w:r>
      <w:r>
        <w:rPr>
          <w:rFonts w:hint="eastAsia" w:asciiTheme="majorEastAsia" w:hAnsiTheme="majorEastAsia" w:eastAsiaTheme="majorEastAsia"/>
          <w:b/>
          <w:sz w:val="24"/>
          <w:szCs w:val="24"/>
          <w:highlight w:val="none"/>
        </w:rPr>
        <w:t>方案</w:t>
      </w:r>
    </w:p>
    <w:p w14:paraId="6569DABA">
      <w:pPr>
        <w:spacing w:line="360" w:lineRule="auto"/>
        <w:jc w:val="left"/>
        <w:rPr>
          <w:rFonts w:hint="eastAsia" w:asciiTheme="majorEastAsia" w:hAnsiTheme="majorEastAsia" w:eastAsiaTheme="majorEastAsia"/>
          <w:bCs/>
          <w:sz w:val="24"/>
          <w:szCs w:val="24"/>
          <w:highlight w:val="none"/>
        </w:rPr>
      </w:pPr>
      <w:r>
        <w:rPr>
          <w:rFonts w:hint="eastAsia" w:asciiTheme="majorEastAsia" w:hAnsiTheme="majorEastAsia" w:eastAsiaTheme="majorEastAsia"/>
          <w:bCs/>
          <w:sz w:val="24"/>
          <w:szCs w:val="24"/>
          <w:highlight w:val="none"/>
        </w:rPr>
        <w:t>根据要求提供</w:t>
      </w:r>
    </w:p>
    <w:p w14:paraId="28F90A95">
      <w:pPr>
        <w:spacing w:line="360" w:lineRule="auto"/>
        <w:jc w:val="left"/>
        <w:rPr>
          <w:rFonts w:hint="eastAsia" w:asciiTheme="majorEastAsia" w:hAnsiTheme="majorEastAsia" w:eastAsiaTheme="majorEastAsia"/>
          <w:bCs/>
          <w:sz w:val="24"/>
          <w:szCs w:val="24"/>
          <w:highlight w:val="none"/>
        </w:rPr>
      </w:pPr>
    </w:p>
    <w:p w14:paraId="25732812">
      <w:pPr>
        <w:spacing w:line="360" w:lineRule="auto"/>
        <w:jc w:val="left"/>
        <w:rPr>
          <w:rFonts w:hint="default" w:asciiTheme="majorEastAsia" w:hAnsiTheme="majorEastAsia" w:eastAsiaTheme="majorEastAsia"/>
          <w:b/>
          <w:sz w:val="24"/>
          <w:szCs w:val="24"/>
          <w:highlight w:val="none"/>
          <w:lang w:val="en-US" w:eastAsia="zh-CN"/>
        </w:rPr>
      </w:pPr>
      <w:r>
        <w:rPr>
          <w:rFonts w:hint="eastAsia" w:asciiTheme="majorEastAsia" w:hAnsiTheme="majorEastAsia" w:eastAsiaTheme="majorEastAsia"/>
          <w:b/>
          <w:sz w:val="24"/>
          <w:szCs w:val="24"/>
          <w:highlight w:val="none"/>
        </w:rPr>
        <w:t>7.5</w:t>
      </w:r>
      <w:r>
        <w:rPr>
          <w:rFonts w:hint="eastAsia" w:asciiTheme="majorEastAsia" w:hAnsiTheme="majorEastAsia" w:eastAsiaTheme="majorEastAsia"/>
          <w:b/>
          <w:sz w:val="24"/>
          <w:szCs w:val="24"/>
          <w:highlight w:val="none"/>
          <w:lang w:val="en-US" w:eastAsia="zh-CN"/>
        </w:rPr>
        <w:t>服务响应方案</w:t>
      </w:r>
    </w:p>
    <w:p w14:paraId="795A509F">
      <w:pPr>
        <w:spacing w:line="360" w:lineRule="auto"/>
        <w:jc w:val="left"/>
        <w:rPr>
          <w:rFonts w:hint="eastAsia" w:asciiTheme="majorEastAsia" w:hAnsiTheme="majorEastAsia" w:eastAsiaTheme="majorEastAsia"/>
          <w:bCs/>
          <w:sz w:val="24"/>
          <w:szCs w:val="24"/>
          <w:highlight w:val="none"/>
        </w:rPr>
      </w:pPr>
      <w:r>
        <w:rPr>
          <w:rFonts w:hint="eastAsia" w:asciiTheme="majorEastAsia" w:hAnsiTheme="majorEastAsia" w:eastAsiaTheme="majorEastAsia"/>
          <w:bCs/>
          <w:sz w:val="24"/>
          <w:szCs w:val="24"/>
          <w:highlight w:val="none"/>
        </w:rPr>
        <w:t>根据要求提供</w:t>
      </w:r>
    </w:p>
    <w:p w14:paraId="299E9788">
      <w:pPr>
        <w:spacing w:line="360" w:lineRule="auto"/>
        <w:jc w:val="left"/>
        <w:rPr>
          <w:rFonts w:hint="eastAsia" w:asciiTheme="majorEastAsia" w:hAnsiTheme="majorEastAsia" w:eastAsiaTheme="majorEastAsia"/>
          <w:bCs/>
          <w:sz w:val="24"/>
          <w:szCs w:val="24"/>
          <w:highlight w:val="none"/>
        </w:rPr>
      </w:pPr>
    </w:p>
    <w:p w14:paraId="07598B57">
      <w:pPr>
        <w:rPr>
          <w:rFonts w:hint="eastAsia"/>
          <w:highlight w:val="none"/>
        </w:rPr>
      </w:pPr>
      <w:r>
        <w:rPr>
          <w:rFonts w:hint="eastAsia" w:ascii="宋体" w:hAnsi="宋体"/>
          <w:highlight w:val="none"/>
        </w:rPr>
        <w:br w:type="page"/>
      </w:r>
    </w:p>
    <w:p w14:paraId="417925F0">
      <w:pPr>
        <w:spacing w:line="360" w:lineRule="auto"/>
        <w:rPr>
          <w:rFonts w:hint="eastAsia" w:ascii="宋体" w:hAnsi="宋体"/>
          <w:b/>
          <w:color w:val="000000" w:themeColor="text1"/>
          <w:highlight w:val="none"/>
          <w14:textFill>
            <w14:solidFill>
              <w14:schemeClr w14:val="tx1"/>
            </w14:solidFill>
          </w14:textFill>
        </w:rPr>
      </w:pPr>
    </w:p>
    <w:p w14:paraId="4F01AA5A">
      <w:pPr>
        <w:pStyle w:val="17"/>
        <w:spacing w:line="360" w:lineRule="auto"/>
        <w:ind w:firstLine="482"/>
        <w:outlineLvl w:val="1"/>
        <w:rPr>
          <w:b/>
          <w:color w:val="000000" w:themeColor="text1"/>
          <w:highlight w:val="none"/>
          <w14:textFill>
            <w14:solidFill>
              <w14:schemeClr w14:val="tx1"/>
            </w14:solidFill>
          </w14:textFill>
        </w:rPr>
      </w:pPr>
      <w:r>
        <w:rPr>
          <w:rFonts w:hint="eastAsia"/>
          <w:b/>
          <w:color w:val="000000" w:themeColor="text1"/>
          <w:highlight w:val="none"/>
          <w14:textFill>
            <w14:solidFill>
              <w14:schemeClr w14:val="tx1"/>
            </w14:solidFill>
          </w14:textFill>
        </w:rPr>
        <w:t>八</w:t>
      </w:r>
      <w:r>
        <w:rPr>
          <w:b/>
          <w:color w:val="000000" w:themeColor="text1"/>
          <w:highlight w:val="none"/>
          <w14:textFill>
            <w14:solidFill>
              <w14:schemeClr w14:val="tx1"/>
            </w14:solidFill>
          </w14:textFill>
        </w:rPr>
        <w:t>、响应需要的其他证明文件及材料</w:t>
      </w:r>
    </w:p>
    <w:p w14:paraId="62A58B55">
      <w:pPr>
        <w:spacing w:line="360" w:lineRule="auto"/>
        <w:rPr>
          <w:rFonts w:hint="eastAsia" w:ascii="宋体" w:hAnsi="宋体"/>
          <w:b/>
          <w:color w:val="000000" w:themeColor="text1"/>
          <w:highlight w:val="none"/>
          <w14:textFill>
            <w14:solidFill>
              <w14:schemeClr w14:val="tx1"/>
            </w14:solidFill>
          </w14:textFill>
        </w:rPr>
      </w:pPr>
    </w:p>
    <w:p w14:paraId="5C7EDD85">
      <w:pPr>
        <w:spacing w:line="360" w:lineRule="auto"/>
        <w:ind w:firstLine="480" w:firstLineChars="200"/>
        <w:jc w:val="left"/>
        <w:rPr>
          <w:rFonts w:hint="eastAsia" w:ascii="宋体" w:hAnsi="宋体"/>
          <w:sz w:val="24"/>
          <w:szCs w:val="24"/>
          <w:highlight w:val="none"/>
        </w:rPr>
      </w:pPr>
    </w:p>
    <w:p w14:paraId="74622DCB">
      <w:pPr>
        <w:spacing w:line="360" w:lineRule="auto"/>
        <w:ind w:firstLine="480" w:firstLineChars="200"/>
        <w:jc w:val="left"/>
        <w:rPr>
          <w:rFonts w:hint="eastAsia" w:ascii="宋体" w:hAnsi="宋体"/>
          <w:sz w:val="24"/>
          <w:szCs w:val="24"/>
          <w:highlight w:val="none"/>
        </w:rPr>
      </w:pPr>
      <w:r>
        <w:rPr>
          <w:rFonts w:hint="eastAsia" w:ascii="宋体" w:hAnsi="宋体"/>
          <w:sz w:val="24"/>
          <w:szCs w:val="24"/>
          <w:highlight w:val="none"/>
        </w:rPr>
        <w:t>响应需要的其他证明文件及材料（若有）</w:t>
      </w:r>
    </w:p>
    <w:p w14:paraId="69098F41">
      <w:pPr>
        <w:pStyle w:val="263"/>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附件一、无重大违法记录声明格式</w:t>
      </w:r>
    </w:p>
    <w:p w14:paraId="7C0B0078">
      <w:pPr>
        <w:adjustRightInd w:val="0"/>
        <w:spacing w:line="360" w:lineRule="auto"/>
        <w:rPr>
          <w:rFonts w:hint="eastAsia" w:ascii="宋体" w:hAnsi="宋体"/>
          <w:b/>
          <w:color w:val="000000" w:themeColor="text1"/>
          <w:highlight w:val="none"/>
          <w14:textFill>
            <w14:solidFill>
              <w14:schemeClr w14:val="tx1"/>
            </w14:solidFill>
          </w14:textFill>
        </w:rPr>
      </w:pPr>
    </w:p>
    <w:p w14:paraId="00602AF0">
      <w:pPr>
        <w:pStyle w:val="268"/>
        <w:spacing w:line="360" w:lineRule="auto"/>
        <w:outlineLvl w:val="9"/>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无重大违法记录声明</w:t>
      </w:r>
    </w:p>
    <w:p w14:paraId="476BB087">
      <w:pPr>
        <w:spacing w:line="360" w:lineRule="auto"/>
        <w:rPr>
          <w:rFonts w:hint="eastAsia" w:ascii="宋体" w:hAnsi="宋体"/>
          <w:color w:val="000000" w:themeColor="text1"/>
          <w:highlight w:val="none"/>
          <w14:textFill>
            <w14:solidFill>
              <w14:schemeClr w14:val="tx1"/>
            </w14:solidFill>
          </w14:textFill>
        </w:rPr>
      </w:pPr>
    </w:p>
    <w:p w14:paraId="19FA0696">
      <w:pPr>
        <w:pStyle w:val="17"/>
        <w:spacing w:line="360" w:lineRule="auto"/>
        <w:ind w:firstLine="0"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致：（采购人）</w:t>
      </w:r>
    </w:p>
    <w:p w14:paraId="4EF398AA">
      <w:pPr>
        <w:pStyle w:val="17"/>
        <w:spacing w:line="360" w:lineRule="auto"/>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我单位（供应商名称）郑重声明：</w:t>
      </w:r>
    </w:p>
    <w:p w14:paraId="7162B690">
      <w:pPr>
        <w:pStyle w:val="17"/>
        <w:spacing w:line="360" w:lineRule="auto"/>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参加采购活动前3年内在经营活动中</w:t>
      </w:r>
      <w:r>
        <w:rPr>
          <w:color w:val="000000" w:themeColor="text1"/>
          <w:highlight w:val="none"/>
          <w:u w:val="single"/>
          <w14:textFill>
            <w14:solidFill>
              <w14:schemeClr w14:val="tx1"/>
            </w14:solidFill>
          </w14:textFill>
        </w:rPr>
        <w:t xml:space="preserve">     </w:t>
      </w:r>
      <w:r>
        <w:rPr>
          <w:rFonts w:hint="eastAsia"/>
          <w:color w:val="000000" w:themeColor="text1"/>
          <w:highlight w:val="none"/>
          <w:u w:val="single"/>
          <w14:textFill>
            <w14:solidFill>
              <w14:schemeClr w14:val="tx1"/>
            </w14:solidFill>
          </w14:textFill>
        </w:rPr>
        <w:t>没有</w:t>
      </w:r>
      <w:r>
        <w:rPr>
          <w:color w:val="000000" w:themeColor="text1"/>
          <w:highlight w:val="none"/>
          <w:u w:val="single"/>
          <w14:textFill>
            <w14:solidFill>
              <w14:schemeClr w14:val="tx1"/>
            </w14:solidFill>
          </w14:textFill>
        </w:rPr>
        <w:t xml:space="preserve">     </w:t>
      </w:r>
      <w:r>
        <w:rPr>
          <w:color w:val="000000" w:themeColor="text1"/>
          <w:highlight w:val="none"/>
          <w14:textFill>
            <w14:solidFill>
              <w14:schemeClr w14:val="tx1"/>
            </w14:solidFill>
          </w14:textFill>
        </w:rPr>
        <w:t>（在下划线上如实填写：有或没有）重大违法记录。</w:t>
      </w:r>
    </w:p>
    <w:p w14:paraId="0C4731D0">
      <w:pPr>
        <w:pStyle w:val="17"/>
        <w:spacing w:line="360" w:lineRule="auto"/>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（说明：所称重大违法记录，是指供应商因违法经营受到刑事处罚或者责令停产停业、吊销许可证或者执照、较大数额罚款等行政处罚。）</w:t>
      </w:r>
    </w:p>
    <w:p w14:paraId="550619A9">
      <w:pPr>
        <w:spacing w:line="360" w:lineRule="auto"/>
        <w:rPr>
          <w:rFonts w:hint="eastAsia" w:ascii="宋体" w:hAnsi="宋体" w:cs="宋体"/>
          <w:color w:val="000000" w:themeColor="text1"/>
          <w:sz w:val="24"/>
          <w:szCs w:val="24"/>
          <w:highlight w:val="none"/>
          <w14:textFill>
            <w14:solidFill>
              <w14:schemeClr w14:val="tx1"/>
            </w14:solidFill>
          </w14:textFill>
        </w:rPr>
      </w:pPr>
    </w:p>
    <w:p w14:paraId="6B7FF2EE">
      <w:pPr>
        <w:spacing w:line="360" w:lineRule="auto"/>
        <w:rPr>
          <w:rFonts w:hint="eastAsia" w:ascii="宋体" w:hAnsi="宋体" w:cs="宋体"/>
          <w:color w:val="000000" w:themeColor="text1"/>
          <w:sz w:val="24"/>
          <w:szCs w:val="24"/>
          <w:highlight w:val="none"/>
          <w14:textFill>
            <w14:solidFill>
              <w14:schemeClr w14:val="tx1"/>
            </w14:solidFill>
          </w14:textFill>
        </w:rPr>
      </w:pPr>
    </w:p>
    <w:p w14:paraId="089E4390">
      <w:pPr>
        <w:spacing w:line="360" w:lineRule="auto"/>
        <w:ind w:firstLine="6000" w:firstLineChars="2500"/>
        <w:rPr>
          <w:rFonts w:ascii="Times New Roman" w:hAnsi="Times New Roman"/>
          <w:color w:val="000000" w:themeColor="text1"/>
          <w:sz w:val="24"/>
          <w:szCs w:val="24"/>
          <w:highlight w:val="none"/>
          <w14:textFill>
            <w14:solidFill>
              <w14:schemeClr w14:val="tx1"/>
            </w14:solidFill>
          </w14:textFill>
        </w:rPr>
      </w:pPr>
      <w:r>
        <w:rPr>
          <w:rFonts w:hint="eastAsia" w:ascii="Times New Roman" w:hAnsi="Times New Roman"/>
          <w:color w:val="000000" w:themeColor="text1"/>
          <w:sz w:val="24"/>
          <w:szCs w:val="24"/>
          <w:highlight w:val="none"/>
          <w14:textFill>
            <w14:solidFill>
              <w14:schemeClr w14:val="tx1"/>
            </w14:solidFill>
          </w14:textFill>
        </w:rPr>
        <w:t>声明人（公章）：</w:t>
      </w:r>
    </w:p>
    <w:p w14:paraId="1AB2B272">
      <w:pPr>
        <w:spacing w:line="360" w:lineRule="auto"/>
        <w:ind w:firstLine="6000" w:firstLineChars="2500"/>
        <w:rPr>
          <w:rFonts w:ascii="Times New Roman" w:hAnsi="Times New Roman"/>
          <w:color w:val="000000" w:themeColor="text1"/>
          <w:sz w:val="24"/>
          <w:szCs w:val="24"/>
          <w:highlight w:val="none"/>
          <w14:textFill>
            <w14:solidFill>
              <w14:schemeClr w14:val="tx1"/>
            </w14:solidFill>
          </w14:textFill>
        </w:rPr>
      </w:pPr>
      <w:r>
        <w:rPr>
          <w:rFonts w:hint="eastAsia" w:ascii="Times New Roman" w:hAnsi="Times New Roman"/>
          <w:color w:val="000000" w:themeColor="text1"/>
          <w:sz w:val="24"/>
          <w:szCs w:val="24"/>
          <w:highlight w:val="none"/>
          <w14:textFill>
            <w14:solidFill>
              <w14:schemeClr w14:val="tx1"/>
            </w14:solidFill>
          </w14:textFill>
        </w:rPr>
        <w:t>日期：年月日</w:t>
      </w:r>
    </w:p>
    <w:p w14:paraId="11A4D074">
      <w:pPr>
        <w:pStyle w:val="43"/>
        <w:spacing w:line="360" w:lineRule="auto"/>
        <w:ind w:left="0" w:leftChars="0" w:firstLine="0" w:firstLineChars="0"/>
        <w:rPr>
          <w:rFonts w:hint="eastAsia"/>
          <w:color w:val="000000" w:themeColor="text1"/>
          <w:highlight w:val="none"/>
          <w14:textFill>
            <w14:solidFill>
              <w14:schemeClr w14:val="tx1"/>
            </w14:solidFill>
          </w14:textFill>
        </w:rPr>
      </w:pPr>
    </w:p>
    <w:p w14:paraId="0F0AB7BF">
      <w:pPr>
        <w:spacing w:line="360" w:lineRule="auto"/>
        <w:rPr>
          <w:color w:val="000000" w:themeColor="text1"/>
          <w:highlight w:val="none"/>
          <w14:textFill>
            <w14:solidFill>
              <w14:schemeClr w14:val="tx1"/>
            </w14:solidFill>
          </w14:textFill>
        </w:rPr>
      </w:pPr>
    </w:p>
    <w:p w14:paraId="0739F03B">
      <w:pPr>
        <w:spacing w:line="360" w:lineRule="auto"/>
        <w:rPr>
          <w:rFonts w:hint="eastAsia" w:ascii="宋体" w:hAnsi="宋体"/>
          <w:b/>
          <w:color w:val="000000" w:themeColor="text1"/>
          <w:highlight w:val="none"/>
          <w14:textFill>
            <w14:solidFill>
              <w14:schemeClr w14:val="tx1"/>
            </w14:solidFill>
          </w14:textFill>
        </w:rPr>
      </w:pPr>
    </w:p>
    <w:p w14:paraId="3309F819">
      <w:pPr>
        <w:pStyle w:val="263"/>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附件二、具备履行合同所必需的设备和专业技术能力的声明格式或证明材料</w:t>
      </w:r>
    </w:p>
    <w:p w14:paraId="5CE80E36">
      <w:pPr>
        <w:pStyle w:val="268"/>
        <w:spacing w:line="360" w:lineRule="auto"/>
        <w:outlineLvl w:val="9"/>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具备履行合同所必需的设备和专业技术能力的声明</w:t>
      </w:r>
    </w:p>
    <w:p w14:paraId="1256D986">
      <w:pPr>
        <w:pStyle w:val="17"/>
        <w:spacing w:line="360" w:lineRule="auto"/>
        <w:ind w:firstLine="0"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致：（采购人）</w:t>
      </w:r>
    </w:p>
    <w:p w14:paraId="539FE62A">
      <w:pPr>
        <w:pStyle w:val="17"/>
        <w:spacing w:line="360" w:lineRule="auto"/>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我单位（供应商名称）郑重声明：我公司具备履行本项采购合同所必需的设备和专业技术能力，为履行本项采购合同我单位具备如下主要设备和主要专业技术能力：</w:t>
      </w:r>
    </w:p>
    <w:p w14:paraId="051146F4">
      <w:pPr>
        <w:pStyle w:val="17"/>
        <w:spacing w:line="360" w:lineRule="auto"/>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主要设备有：</w:t>
      </w:r>
      <w:r>
        <w:rPr>
          <w:color w:val="000000" w:themeColor="text1"/>
          <w:highlight w:val="none"/>
          <w:u w:val="single"/>
          <w14:textFill>
            <w14:solidFill>
              <w14:schemeClr w14:val="tx1"/>
            </w14:solidFill>
          </w14:textFill>
        </w:rPr>
        <w:t xml:space="preserve">         </w:t>
      </w:r>
      <w:r>
        <w:rPr>
          <w:color w:val="000000" w:themeColor="text1"/>
          <w:highlight w:val="none"/>
          <w14:textFill>
            <w14:solidFill>
              <w14:schemeClr w14:val="tx1"/>
            </w14:solidFill>
          </w14:textFill>
        </w:rPr>
        <w:t>。（若有）</w:t>
      </w:r>
    </w:p>
    <w:p w14:paraId="3F45E7B5">
      <w:pPr>
        <w:pStyle w:val="17"/>
        <w:spacing w:line="360" w:lineRule="auto"/>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主要专业技术能力有：</w:t>
      </w:r>
      <w:r>
        <w:rPr>
          <w:color w:val="000000" w:themeColor="text1"/>
          <w:highlight w:val="none"/>
          <w:u w:val="single"/>
          <w14:textFill>
            <w14:solidFill>
              <w14:schemeClr w14:val="tx1"/>
            </w14:solidFill>
          </w14:textFill>
        </w:rPr>
        <w:t xml:space="preserve">         </w:t>
      </w:r>
      <w:r>
        <w:rPr>
          <w:color w:val="000000" w:themeColor="text1"/>
          <w:highlight w:val="none"/>
          <w14:textFill>
            <w14:solidFill>
              <w14:schemeClr w14:val="tx1"/>
            </w14:solidFill>
          </w14:textFill>
        </w:rPr>
        <w:t>。（若有）</w:t>
      </w:r>
    </w:p>
    <w:p w14:paraId="0929F54D">
      <w:pPr>
        <w:spacing w:line="360" w:lineRule="auto"/>
        <w:rPr>
          <w:rFonts w:hint="eastAsia" w:ascii="宋体" w:hAnsi="宋体" w:cs="宋体"/>
          <w:color w:val="000000" w:themeColor="text1"/>
          <w:sz w:val="24"/>
          <w:highlight w:val="none"/>
          <w14:textFill>
            <w14:solidFill>
              <w14:schemeClr w14:val="tx1"/>
            </w14:solidFill>
          </w14:textFill>
        </w:rPr>
      </w:pPr>
    </w:p>
    <w:p w14:paraId="64C397A0">
      <w:pPr>
        <w:spacing w:line="360" w:lineRule="auto"/>
        <w:rPr>
          <w:rFonts w:hint="eastAsia" w:ascii="宋体" w:hAnsi="宋体" w:cs="宋体"/>
          <w:color w:val="000000" w:themeColor="text1"/>
          <w:sz w:val="24"/>
          <w:highlight w:val="none"/>
          <w14:textFill>
            <w14:solidFill>
              <w14:schemeClr w14:val="tx1"/>
            </w14:solidFill>
          </w14:textFill>
        </w:rPr>
      </w:pPr>
    </w:p>
    <w:p w14:paraId="3921D2FA">
      <w:pPr>
        <w:spacing w:line="360" w:lineRule="auto"/>
        <w:ind w:firstLine="6000" w:firstLineChars="2500"/>
        <w:rPr>
          <w:rFonts w:ascii="Times New Roman" w:hAnsi="Times New Roman"/>
          <w:color w:val="000000" w:themeColor="text1"/>
          <w:sz w:val="24"/>
          <w:highlight w:val="none"/>
          <w14:textFill>
            <w14:solidFill>
              <w14:schemeClr w14:val="tx1"/>
            </w14:solidFill>
          </w14:textFill>
        </w:rPr>
      </w:pPr>
      <w:r>
        <w:rPr>
          <w:rFonts w:hint="eastAsia" w:ascii="Times New Roman" w:hAnsi="Times New Roman"/>
          <w:color w:val="000000" w:themeColor="text1"/>
          <w:sz w:val="24"/>
          <w:highlight w:val="none"/>
          <w14:textFill>
            <w14:solidFill>
              <w14:schemeClr w14:val="tx1"/>
            </w14:solidFill>
          </w14:textFill>
        </w:rPr>
        <w:t>声明人（公章）：</w:t>
      </w:r>
    </w:p>
    <w:p w14:paraId="799BA981">
      <w:pPr>
        <w:spacing w:line="360" w:lineRule="auto"/>
        <w:ind w:firstLine="6000" w:firstLineChars="2500"/>
        <w:rPr>
          <w:rFonts w:ascii="Times New Roman" w:hAnsi="Times New Roman"/>
          <w:color w:val="000000" w:themeColor="text1"/>
          <w:sz w:val="24"/>
          <w:highlight w:val="none"/>
          <w14:textFill>
            <w14:solidFill>
              <w14:schemeClr w14:val="tx1"/>
            </w14:solidFill>
          </w14:textFill>
        </w:rPr>
      </w:pPr>
      <w:r>
        <w:rPr>
          <w:rFonts w:hint="eastAsia" w:ascii="Times New Roman" w:hAnsi="Times New Roman"/>
          <w:color w:val="000000" w:themeColor="text1"/>
          <w:sz w:val="24"/>
          <w:highlight w:val="none"/>
          <w14:textFill>
            <w14:solidFill>
              <w14:schemeClr w14:val="tx1"/>
            </w14:solidFill>
          </w14:textFill>
        </w:rPr>
        <w:t>日期：     年    月    日</w:t>
      </w:r>
    </w:p>
    <w:p w14:paraId="4AE89307">
      <w:pPr>
        <w:spacing w:line="360" w:lineRule="auto"/>
        <w:rPr>
          <w:rFonts w:ascii="Times New Roman" w:hAnsi="Times New Roman"/>
          <w:color w:val="000000" w:themeColor="text1"/>
          <w:sz w:val="24"/>
          <w:highlight w:val="none"/>
          <w14:textFill>
            <w14:solidFill>
              <w14:schemeClr w14:val="tx1"/>
            </w14:solidFill>
          </w14:textFill>
        </w:rPr>
      </w:pPr>
      <w:r>
        <w:rPr>
          <w:rFonts w:hint="eastAsia" w:ascii="Times New Roman" w:hAnsi="Times New Roman"/>
          <w:color w:val="000000" w:themeColor="text1"/>
          <w:sz w:val="24"/>
          <w:highlight w:val="none"/>
          <w14:textFill>
            <w14:solidFill>
              <w14:schemeClr w14:val="tx1"/>
            </w14:solidFill>
          </w14:textFill>
        </w:rPr>
        <w:br w:type="page"/>
      </w:r>
    </w:p>
    <w:p w14:paraId="6D5F58DB">
      <w:pPr>
        <w:spacing w:line="360" w:lineRule="auto"/>
        <w:ind w:firstLine="6000" w:firstLineChars="2500"/>
        <w:rPr>
          <w:rFonts w:ascii="Times New Roman" w:hAnsi="Times New Roman"/>
          <w:color w:val="000000" w:themeColor="text1"/>
          <w:sz w:val="24"/>
          <w:highlight w:val="none"/>
          <w14:textFill>
            <w14:solidFill>
              <w14:schemeClr w14:val="tx1"/>
            </w14:solidFill>
          </w14:textFill>
        </w:rPr>
      </w:pPr>
    </w:p>
    <w:p w14:paraId="7B6FFD20">
      <w:pPr>
        <w:pStyle w:val="263"/>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附件三、承诺书</w:t>
      </w:r>
    </w:p>
    <w:p w14:paraId="48497A99">
      <w:pPr>
        <w:spacing w:line="360" w:lineRule="auto"/>
        <w:rPr>
          <w:rFonts w:ascii="Times New Roman" w:hAnsi="Times New Roman"/>
          <w:color w:val="000000" w:themeColor="text1"/>
          <w:sz w:val="24"/>
          <w:highlight w:val="none"/>
          <w14:textFill>
            <w14:solidFill>
              <w14:schemeClr w14:val="tx1"/>
            </w14:solidFill>
          </w14:textFill>
        </w:rPr>
      </w:pPr>
      <w:r>
        <w:rPr>
          <w:rFonts w:hint="eastAsia" w:ascii="Times New Roman" w:hAnsi="Times New Roman"/>
          <w:color w:val="000000" w:themeColor="text1"/>
          <w:sz w:val="24"/>
          <w:highlight w:val="none"/>
          <w14:textFill>
            <w14:solidFill>
              <w14:schemeClr w14:val="tx1"/>
            </w14:solidFill>
          </w14:textFill>
        </w:rPr>
        <w:t>致：（采购人）</w:t>
      </w:r>
    </w:p>
    <w:p w14:paraId="2D86BCBD">
      <w:pPr>
        <w:adjustRightInd w:val="0"/>
        <w:spacing w:line="360" w:lineRule="auto"/>
        <w:ind w:firstLine="480" w:firstLineChars="200"/>
        <w:rPr>
          <w:rFonts w:ascii="Times New Roman" w:hAnsi="Times New Roman"/>
          <w:color w:val="000000" w:themeColor="text1"/>
          <w:sz w:val="24"/>
          <w:highlight w:val="none"/>
          <w14:textFill>
            <w14:solidFill>
              <w14:schemeClr w14:val="tx1"/>
            </w14:solidFill>
          </w14:textFill>
        </w:rPr>
      </w:pPr>
      <w:r>
        <w:rPr>
          <w:rFonts w:hint="eastAsia" w:ascii="Times New Roman" w:hAnsi="Times New Roman"/>
          <w:color w:val="000000" w:themeColor="text1"/>
          <w:sz w:val="24"/>
          <w:highlight w:val="none"/>
          <w14:textFill>
            <w14:solidFill>
              <w14:schemeClr w14:val="tx1"/>
            </w14:solidFill>
          </w14:textFill>
        </w:rPr>
        <w:t>我单位（供应商名称）</w:t>
      </w:r>
      <w:r>
        <w:rPr>
          <w:rFonts w:hint="eastAsia" w:ascii="Times New Roman" w:hAnsi="Times New Roman"/>
          <w:color w:val="000000" w:themeColor="text1"/>
          <w:sz w:val="24"/>
          <w:highlight w:val="none"/>
          <w:u w:val="single"/>
          <w14:textFill>
            <w14:solidFill>
              <w14:schemeClr w14:val="tx1"/>
            </w14:solidFill>
          </w14:textFill>
        </w:rPr>
        <w:t xml:space="preserve">                </w:t>
      </w:r>
      <w:r>
        <w:rPr>
          <w:rFonts w:hint="eastAsia" w:ascii="Times New Roman" w:hAnsi="Times New Roman"/>
          <w:color w:val="000000" w:themeColor="text1"/>
          <w:sz w:val="24"/>
          <w:highlight w:val="none"/>
          <w14:textFill>
            <w14:solidFill>
              <w14:schemeClr w14:val="tx1"/>
            </w14:solidFill>
          </w14:textFill>
        </w:rPr>
        <w:t>承诺：</w:t>
      </w:r>
    </w:p>
    <w:p w14:paraId="66B6B77A">
      <w:pPr>
        <w:adjustRightInd w:val="0"/>
        <w:spacing w:line="360" w:lineRule="auto"/>
        <w:ind w:firstLine="480" w:firstLineChars="200"/>
        <w:rPr>
          <w:rFonts w:ascii="Times New Roman" w:hAnsi="Times New Roman"/>
          <w:color w:val="000000" w:themeColor="text1"/>
          <w:sz w:val="24"/>
          <w:highlight w:val="none"/>
          <w14:textFill>
            <w14:solidFill>
              <w14:schemeClr w14:val="tx1"/>
            </w14:solidFill>
          </w14:textFill>
        </w:rPr>
      </w:pPr>
    </w:p>
    <w:p w14:paraId="53DE4338">
      <w:pPr>
        <w:adjustRightInd w:val="0"/>
        <w:spacing w:line="360" w:lineRule="auto"/>
        <w:ind w:firstLine="6480" w:firstLineChars="2700"/>
        <w:rPr>
          <w:rFonts w:ascii="Times New Roman" w:hAnsi="Times New Roman"/>
          <w:color w:val="000000" w:themeColor="text1"/>
          <w:sz w:val="24"/>
          <w:highlight w:val="none"/>
          <w14:textFill>
            <w14:solidFill>
              <w14:schemeClr w14:val="tx1"/>
            </w14:solidFill>
          </w14:textFill>
        </w:rPr>
      </w:pPr>
      <w:r>
        <w:rPr>
          <w:rFonts w:hint="eastAsia" w:ascii="Times New Roman" w:hAnsi="Times New Roman"/>
          <w:color w:val="000000" w:themeColor="text1"/>
          <w:sz w:val="24"/>
          <w:highlight w:val="none"/>
          <w14:textFill>
            <w14:solidFill>
              <w14:schemeClr w14:val="tx1"/>
            </w14:solidFill>
          </w14:textFill>
        </w:rPr>
        <w:t>承诺人</w:t>
      </w:r>
      <w:r>
        <w:rPr>
          <w:rFonts w:ascii="Times New Roman" w:hAnsi="Times New Roman"/>
          <w:color w:val="000000" w:themeColor="text1"/>
          <w:sz w:val="24"/>
          <w:highlight w:val="none"/>
          <w14:textFill>
            <w14:solidFill>
              <w14:schemeClr w14:val="tx1"/>
            </w14:solidFill>
          </w14:textFill>
        </w:rPr>
        <w:t>（公章）：</w:t>
      </w:r>
    </w:p>
    <w:p w14:paraId="46EA3E83">
      <w:pPr>
        <w:adjustRightInd w:val="0"/>
        <w:spacing w:line="360" w:lineRule="auto"/>
        <w:ind w:firstLine="6480" w:firstLineChars="2700"/>
        <w:rPr>
          <w:rFonts w:ascii="Times New Roman" w:hAnsi="Times New Roman"/>
          <w:color w:val="000000" w:themeColor="text1"/>
          <w:sz w:val="24"/>
          <w:highlight w:val="none"/>
          <w14:textFill>
            <w14:solidFill>
              <w14:schemeClr w14:val="tx1"/>
            </w14:solidFill>
          </w14:textFill>
        </w:rPr>
      </w:pPr>
      <w:r>
        <w:rPr>
          <w:rFonts w:ascii="Times New Roman" w:hAnsi="Times New Roman"/>
          <w:color w:val="000000" w:themeColor="text1"/>
          <w:sz w:val="24"/>
          <w:highlight w:val="none"/>
          <w14:textFill>
            <w14:solidFill>
              <w14:schemeClr w14:val="tx1"/>
            </w14:solidFill>
          </w14:textFill>
        </w:rPr>
        <w:t>日期：     年    月    日</w:t>
      </w:r>
    </w:p>
    <w:sectPr>
      <w:headerReference r:id="rId3" w:type="default"/>
      <w:footerReference r:id="rId4" w:type="default"/>
      <w:pgSz w:w="11906" w:h="16838"/>
      <w:pgMar w:top="1134" w:right="1134" w:bottom="1134" w:left="1304" w:header="567" w:footer="907"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Verdana">
    <w:panose1 w:val="020B0604030504040204"/>
    <w:charset w:val="00"/>
    <w:family w:val="swiss"/>
    <w:pitch w:val="default"/>
    <w:sig w:usb0="A00006FF" w:usb1="4000205B" w:usb2="00000010" w:usb3="00000000" w:csb0="2000019F" w:csb1="00000000"/>
  </w:font>
  <w:font w:name="monospace">
    <w:altName w:val="Segoe Print"/>
    <w:panose1 w:val="00000000000000000000"/>
    <w:charset w:val="00"/>
    <w:family w:val="auto"/>
    <w:pitch w:val="default"/>
    <w:sig w:usb0="00000000" w:usb1="00000000" w:usb2="00000000" w:usb3="00000000" w:csb0="00040001" w:csb1="00000000"/>
  </w:font>
  <w:font w:name="Segoe Print">
    <w:panose1 w:val="02000600000000000000"/>
    <w:charset w:val="00"/>
    <w:family w:val="auto"/>
    <w:pitch w:val="default"/>
    <w:sig w:usb0="0000028F" w:usb1="00000000" w:usb2="00000000" w:usb3="00000000" w:csb0="2000009F" w:csb1="47010000"/>
  </w:font>
  <w:font w:name="楷体_GB2312">
    <w:altName w:val="楷体"/>
    <w:panose1 w:val="00000000000000000000"/>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Calibri Light">
    <w:panose1 w:val="020F03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Arial Unicode MS">
    <w:panose1 w:val="020B0604020202020204"/>
    <w:charset w:val="86"/>
    <w:family w:val="swiss"/>
    <w:pitch w:val="default"/>
    <w:sig w:usb0="FFFFFFFF" w:usb1="E9FFFFFF" w:usb2="0000003F" w:usb3="00000000" w:csb0="603F01FF" w:csb1="FFFF0000"/>
  </w:font>
  <w:font w:name="Segoe UI">
    <w:panose1 w:val="020B0502040204020203"/>
    <w:charset w:val="00"/>
    <w:family w:val="auto"/>
    <w:pitch w:val="default"/>
    <w:sig w:usb0="E4002EFF" w:usb1="C000E47F" w:usb2="00000009" w:usb3="00000000" w:csb0="200001FF" w:csb1="00000000"/>
  </w:font>
  <w:font w:name="仿宋">
    <w:panose1 w:val="02010609060101010101"/>
    <w:charset w:val="86"/>
    <w:family w:val="modern"/>
    <w:pitch w:val="default"/>
    <w:sig w:usb0="800002BF" w:usb1="38CF7CFA" w:usb2="00000016" w:usb3="00000000" w:csb0="00040001" w:csb1="00000000"/>
  </w:font>
  <w:font w:name="MicrosoftYaHei">
    <w:altName w:val="等线"/>
    <w:panose1 w:val="00000000000000000000"/>
    <w:charset w:val="86"/>
    <w:family w:val="auto"/>
    <w:pitch w:val="default"/>
    <w:sig w:usb0="00000000" w:usb1="00000000" w:usb2="00000010" w:usb3="00000000" w:csb0="00040000" w:csb1="00000000"/>
  </w:font>
  <w:font w:name="等线">
    <w:panose1 w:val="02010600030101010101"/>
    <w:charset w:val="86"/>
    <w:family w:val="auto"/>
    <w:pitch w:val="default"/>
    <w:sig w:usb0="A00002BF" w:usb1="38CF7CFA" w:usb2="00000016" w:usb3="00000000" w:csb0="0004000F" w:csb1="00000000"/>
  </w:font>
  <w:font w:name="仿宋_GB2312">
    <w:altName w:val="仿宋"/>
    <w:panose1 w:val="02010609030101010101"/>
    <w:charset w:val="86"/>
    <w:family w:val="modern"/>
    <w:pitch w:val="default"/>
    <w:sig w:usb0="00000000" w:usb1="00000000" w:usb2="00000010" w:usb3="00000000" w:csb0="00040000"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8D472C">
    <w:pPr>
      <w:pStyle w:val="28"/>
    </w:pPr>
    <w:r>
      <mc:AlternateContent>
        <mc:Choice Requires="wps">
          <w:drawing>
            <wp:anchor distT="0" distB="0" distL="114300" distR="114300" simplePos="0" relativeHeight="251659264" behindDoc="0" locked="0" layoutInCell="1" allowOverlap="1">
              <wp:simplePos x="0" y="0"/>
              <wp:positionH relativeFrom="margin">
                <wp:posOffset>2621280</wp:posOffset>
              </wp:positionH>
              <wp:positionV relativeFrom="paragraph">
                <wp:posOffset>0</wp:posOffset>
              </wp:positionV>
              <wp:extent cx="1148080" cy="172085"/>
              <wp:effectExtent l="0" t="0" r="0" b="0"/>
              <wp:wrapNone/>
              <wp:docPr id="2" name="文本框 1026"/>
              <wp:cNvGraphicFramePr/>
              <a:graphic xmlns:a="http://schemas.openxmlformats.org/drawingml/2006/main">
                <a:graphicData uri="http://schemas.microsoft.com/office/word/2010/wordprocessingShape">
                  <wps:wsp>
                    <wps:cNvSpPr txBox="1"/>
                    <wps:spPr bwMode="auto">
                      <a:xfrm>
                        <a:off x="0" y="0"/>
                        <a:ext cx="1148080" cy="172085"/>
                      </a:xfrm>
                      <a:prstGeom prst="rect">
                        <a:avLst/>
                      </a:prstGeom>
                      <a:noFill/>
                      <a:ln w="9525">
                        <a:noFill/>
                      </a:ln>
                      <a:effectLst/>
                    </wps:spPr>
                    <wps:txbx>
                      <w:txbxContent>
                        <w:p w14:paraId="28657C23">
                          <w:pPr>
                            <w:pStyle w:val="28"/>
                            <w:rPr>
                              <w:rFonts w:hint="eastAsia" w:ascii="宋体" w:hAnsi="宋体" w:cs="宋体"/>
                            </w:rPr>
                          </w:pPr>
                          <w:r>
                            <w:rPr>
                              <w:rFonts w:hint="eastAsia" w:ascii="宋体" w:hAnsi="宋体" w:cs="宋体"/>
                            </w:rPr>
                            <w:t xml:space="preserve">第 </w:t>
                          </w:r>
                          <w:r>
                            <w:rPr>
                              <w:rFonts w:hint="eastAsia" w:ascii="宋体" w:hAnsi="宋体" w:cs="宋体"/>
                            </w:rPr>
                            <w:fldChar w:fldCharType="begin"/>
                          </w:r>
                          <w:r>
                            <w:rPr>
                              <w:rFonts w:hint="eastAsia" w:ascii="宋体" w:hAnsi="宋体" w:cs="宋体"/>
                            </w:rPr>
                            <w:instrText xml:space="preserve"> PAGE  \* MERGEFORMAT </w:instrText>
                          </w:r>
                          <w:r>
                            <w:rPr>
                              <w:rFonts w:hint="eastAsia" w:ascii="宋体" w:hAnsi="宋体" w:cs="宋体"/>
                            </w:rPr>
                            <w:fldChar w:fldCharType="separate"/>
                          </w:r>
                          <w:r>
                            <w:rPr>
                              <w:rFonts w:ascii="宋体" w:hAnsi="宋体" w:cs="宋体"/>
                            </w:rPr>
                            <w:t>35</w:t>
                          </w:r>
                          <w:r>
                            <w:rPr>
                              <w:rFonts w:hint="eastAsia" w:ascii="宋体" w:hAnsi="宋体" w:cs="宋体"/>
                            </w:rPr>
                            <w:fldChar w:fldCharType="end"/>
                          </w:r>
                          <w:r>
                            <w:rPr>
                              <w:rFonts w:hint="eastAsia" w:ascii="宋体" w:hAnsi="宋体" w:cs="宋体"/>
                            </w:rPr>
                            <w:t xml:space="preserve"> 页 共 </w:t>
                          </w:r>
                          <w:r>
                            <w:rPr>
                              <w:rFonts w:hint="eastAsia" w:ascii="宋体" w:hAnsi="宋体" w:cs="宋体"/>
                            </w:rPr>
                            <w:fldChar w:fldCharType="begin"/>
                          </w:r>
                          <w:r>
                            <w:rPr>
                              <w:rFonts w:hint="eastAsia" w:ascii="宋体" w:hAnsi="宋体" w:cs="宋体"/>
                            </w:rPr>
                            <w:instrText xml:space="preserve"> NUMPAGES  \* MERGEFORMAT </w:instrText>
                          </w:r>
                          <w:r>
                            <w:rPr>
                              <w:rFonts w:hint="eastAsia" w:ascii="宋体" w:hAnsi="宋体" w:cs="宋体"/>
                            </w:rPr>
                            <w:fldChar w:fldCharType="separate"/>
                          </w:r>
                          <w:r>
                            <w:rPr>
                              <w:rFonts w:ascii="宋体" w:hAnsi="宋体" w:cs="宋体"/>
                            </w:rPr>
                            <w:t>36</w:t>
                          </w:r>
                          <w:r>
                            <w:rPr>
                              <w:rFonts w:hint="eastAsia" w:ascii="宋体" w:hAnsi="宋体" w:cs="宋体"/>
                            </w:rPr>
                            <w:fldChar w:fldCharType="end"/>
                          </w:r>
                          <w:r>
                            <w:rPr>
                              <w:rFonts w:hint="eastAsia" w:ascii="宋体" w:hAnsi="宋体" w:cs="宋体"/>
                            </w:rPr>
                            <w:t xml:space="preserve"> 页</w:t>
                          </w:r>
                        </w:p>
                      </w:txbxContent>
                    </wps:txbx>
                    <wps:bodyPr wrap="square" lIns="0" tIns="0" rIns="0" bIns="0">
                      <a:noAutofit/>
                    </wps:bodyPr>
                  </wps:wsp>
                </a:graphicData>
              </a:graphic>
            </wp:anchor>
          </w:drawing>
        </mc:Choice>
        <mc:Fallback>
          <w:pict>
            <v:shape id="文本框 1026" o:spid="_x0000_s1026" o:spt="202" type="#_x0000_t202" style="position:absolute;left:0pt;margin-left:206.4pt;margin-top:0pt;height:13.55pt;width:90.4pt;mso-position-horizontal-relative:margin;z-index:251659264;mso-width-relative:page;mso-height-relative:page;" filled="f" stroked="f" coordsize="21600,21600" o:gfxdata="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">
              <v:fill on="f" focussize="0,0"/>
              <v:stroke on="f"/>
              <v:imagedata o:title=""/>
              <o:lock v:ext="edit" aspectratio="f"/>
              <v:textbox inset="0mm,0mm,0mm,0mm">
                <w:txbxContent>
                  <w:p w14:paraId="28657C23">
                    <w:pPr>
                      <w:pStyle w:val="28"/>
                      <w:rPr>
                        <w:rFonts w:hint="eastAsia" w:ascii="宋体" w:hAnsi="宋体" w:cs="宋体"/>
                      </w:rPr>
                    </w:pPr>
                    <w:r>
                      <w:rPr>
                        <w:rFonts w:hint="eastAsia" w:ascii="宋体" w:hAnsi="宋体" w:cs="宋体"/>
                      </w:rPr>
                      <w:t xml:space="preserve">第 </w:t>
                    </w:r>
                    <w:r>
                      <w:rPr>
                        <w:rFonts w:hint="eastAsia" w:ascii="宋体" w:hAnsi="宋体" w:cs="宋体"/>
                      </w:rPr>
                      <w:fldChar w:fldCharType="begin"/>
                    </w:r>
                    <w:r>
                      <w:rPr>
                        <w:rFonts w:hint="eastAsia" w:ascii="宋体" w:hAnsi="宋体" w:cs="宋体"/>
                      </w:rPr>
                      <w:instrText xml:space="preserve"> PAGE  \* MERGEFORMAT </w:instrText>
                    </w:r>
                    <w:r>
                      <w:rPr>
                        <w:rFonts w:hint="eastAsia" w:ascii="宋体" w:hAnsi="宋体" w:cs="宋体"/>
                      </w:rPr>
                      <w:fldChar w:fldCharType="separate"/>
                    </w:r>
                    <w:r>
                      <w:rPr>
                        <w:rFonts w:ascii="宋体" w:hAnsi="宋体" w:cs="宋体"/>
                      </w:rPr>
                      <w:t>35</w:t>
                    </w:r>
                    <w:r>
                      <w:rPr>
                        <w:rFonts w:hint="eastAsia" w:ascii="宋体" w:hAnsi="宋体" w:cs="宋体"/>
                      </w:rPr>
                      <w:fldChar w:fldCharType="end"/>
                    </w:r>
                    <w:r>
                      <w:rPr>
                        <w:rFonts w:hint="eastAsia" w:ascii="宋体" w:hAnsi="宋体" w:cs="宋体"/>
                      </w:rPr>
                      <w:t xml:space="preserve"> 页 共 </w:t>
                    </w:r>
                    <w:r>
                      <w:rPr>
                        <w:rFonts w:hint="eastAsia" w:ascii="宋体" w:hAnsi="宋体" w:cs="宋体"/>
                      </w:rPr>
                      <w:fldChar w:fldCharType="begin"/>
                    </w:r>
                    <w:r>
                      <w:rPr>
                        <w:rFonts w:hint="eastAsia" w:ascii="宋体" w:hAnsi="宋体" w:cs="宋体"/>
                      </w:rPr>
                      <w:instrText xml:space="preserve"> NUMPAGES  \* MERGEFORMAT </w:instrText>
                    </w:r>
                    <w:r>
                      <w:rPr>
                        <w:rFonts w:hint="eastAsia" w:ascii="宋体" w:hAnsi="宋体" w:cs="宋体"/>
                      </w:rPr>
                      <w:fldChar w:fldCharType="separate"/>
                    </w:r>
                    <w:r>
                      <w:rPr>
                        <w:rFonts w:ascii="宋体" w:hAnsi="宋体" w:cs="宋体"/>
                      </w:rPr>
                      <w:t>36</w:t>
                    </w:r>
                    <w:r>
                      <w:rPr>
                        <w:rFonts w:hint="eastAsia" w:ascii="宋体" w:hAnsi="宋体" w:cs="宋体"/>
                      </w:rPr>
                      <w:fldChar w:fldCharType="end"/>
                    </w:r>
                    <w:r>
                      <w:rPr>
                        <w:rFonts w:hint="eastAsia" w:ascii="宋体" w:hAnsi="宋体" w:cs="宋体"/>
                      </w:rP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3C73D5">
    <w:pPr>
      <w:pStyle w:val="30"/>
      <w:jc w:val="both"/>
    </w:pPr>
    <w:r>
      <w:rPr>
        <w:rFonts w:hint="eastAsia"/>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0DF9E3E"/>
    <w:multiLevelType w:val="singleLevel"/>
    <w:tmpl w:val="80DF9E3E"/>
    <w:lvl w:ilvl="0" w:tentative="0">
      <w:start w:val="1"/>
      <w:numFmt w:val="decimal"/>
      <w:suff w:val="nothing"/>
      <w:lvlText w:val="%1、"/>
      <w:lvlJc w:val="left"/>
      <w:pPr>
        <w:ind w:left="0" w:firstLine="480"/>
      </w:pPr>
      <w:rPr>
        <w:rFonts w:hint="default"/>
      </w:rPr>
    </w:lvl>
  </w:abstractNum>
  <w:abstractNum w:abstractNumId="1">
    <w:nsid w:val="8ABD557B"/>
    <w:multiLevelType w:val="singleLevel"/>
    <w:tmpl w:val="8ABD557B"/>
    <w:lvl w:ilvl="0" w:tentative="0">
      <w:start w:val="1"/>
      <w:numFmt w:val="decimal"/>
      <w:suff w:val="space"/>
      <w:lvlText w:val="28.%1"/>
      <w:lvlJc w:val="left"/>
      <w:pPr>
        <w:ind w:left="0" w:firstLine="480"/>
      </w:pPr>
      <w:rPr>
        <w:rFonts w:hint="default"/>
      </w:rPr>
    </w:lvl>
  </w:abstractNum>
  <w:abstractNum w:abstractNumId="2">
    <w:nsid w:val="90960A7F"/>
    <w:multiLevelType w:val="singleLevel"/>
    <w:tmpl w:val="90960A7F"/>
    <w:lvl w:ilvl="0" w:tentative="0">
      <w:start w:val="1"/>
      <w:numFmt w:val="decimal"/>
      <w:suff w:val="space"/>
      <w:lvlText w:val="20.1.%1"/>
      <w:lvlJc w:val="left"/>
      <w:pPr>
        <w:ind w:left="0" w:firstLine="480"/>
      </w:pPr>
      <w:rPr>
        <w:rFonts w:hint="default"/>
      </w:rPr>
    </w:lvl>
  </w:abstractNum>
  <w:abstractNum w:abstractNumId="3">
    <w:nsid w:val="909F5968"/>
    <w:multiLevelType w:val="singleLevel"/>
    <w:tmpl w:val="909F5968"/>
    <w:lvl w:ilvl="0" w:tentative="0">
      <w:start w:val="1"/>
      <w:numFmt w:val="decimal"/>
      <w:suff w:val="nothing"/>
      <w:lvlText w:val="（%1）"/>
      <w:lvlJc w:val="left"/>
      <w:pPr>
        <w:ind w:left="0" w:firstLine="480"/>
      </w:pPr>
      <w:rPr>
        <w:rFonts w:hint="default"/>
      </w:rPr>
    </w:lvl>
  </w:abstractNum>
  <w:abstractNum w:abstractNumId="4">
    <w:nsid w:val="90ABDE87"/>
    <w:multiLevelType w:val="singleLevel"/>
    <w:tmpl w:val="90ABDE87"/>
    <w:lvl w:ilvl="0" w:tentative="0">
      <w:start w:val="1"/>
      <w:numFmt w:val="decimal"/>
      <w:suff w:val="space"/>
      <w:lvlText w:val="24.%1"/>
      <w:lvlJc w:val="left"/>
      <w:pPr>
        <w:ind w:left="0" w:firstLine="480"/>
      </w:pPr>
      <w:rPr>
        <w:rFonts w:hint="default"/>
      </w:rPr>
    </w:lvl>
  </w:abstractNum>
  <w:abstractNum w:abstractNumId="5">
    <w:nsid w:val="91FCC75B"/>
    <w:multiLevelType w:val="singleLevel"/>
    <w:tmpl w:val="91FCC75B"/>
    <w:lvl w:ilvl="0" w:tentative="0">
      <w:start w:val="1"/>
      <w:numFmt w:val="decimal"/>
      <w:suff w:val="nothing"/>
      <w:lvlText w:val="%1、"/>
      <w:lvlJc w:val="left"/>
      <w:pPr>
        <w:ind w:left="0" w:firstLine="482"/>
      </w:pPr>
      <w:rPr>
        <w:rFonts w:hint="default"/>
      </w:rPr>
    </w:lvl>
  </w:abstractNum>
  <w:abstractNum w:abstractNumId="6">
    <w:nsid w:val="91FE6D2E"/>
    <w:multiLevelType w:val="singleLevel"/>
    <w:tmpl w:val="91FE6D2E"/>
    <w:lvl w:ilvl="0" w:tentative="0">
      <w:start w:val="19"/>
      <w:numFmt w:val="decimal"/>
      <w:suff w:val="space"/>
      <w:lvlText w:val="%1."/>
      <w:lvlJc w:val="left"/>
      <w:pPr>
        <w:ind w:left="0" w:firstLine="482"/>
      </w:pPr>
      <w:rPr>
        <w:rFonts w:hint="default"/>
      </w:rPr>
    </w:lvl>
  </w:abstractNum>
  <w:abstractNum w:abstractNumId="7">
    <w:nsid w:val="976F5C8B"/>
    <w:multiLevelType w:val="singleLevel"/>
    <w:tmpl w:val="976F5C8B"/>
    <w:lvl w:ilvl="0" w:tentative="0">
      <w:start w:val="1"/>
      <w:numFmt w:val="decimal"/>
      <w:suff w:val="nothing"/>
      <w:lvlText w:val="（%1）"/>
      <w:lvlJc w:val="left"/>
      <w:pPr>
        <w:ind w:left="0" w:firstLine="480"/>
      </w:pPr>
      <w:rPr>
        <w:rFonts w:hint="default"/>
      </w:rPr>
    </w:lvl>
  </w:abstractNum>
  <w:abstractNum w:abstractNumId="8">
    <w:nsid w:val="977CD3D8"/>
    <w:multiLevelType w:val="singleLevel"/>
    <w:tmpl w:val="977CD3D8"/>
    <w:lvl w:ilvl="0" w:tentative="0">
      <w:start w:val="1"/>
      <w:numFmt w:val="decimal"/>
      <w:suff w:val="space"/>
      <w:lvlText w:val="3.%1"/>
      <w:lvlJc w:val="left"/>
      <w:pPr>
        <w:ind w:left="0" w:firstLine="480"/>
      </w:pPr>
      <w:rPr>
        <w:rFonts w:hint="default"/>
      </w:rPr>
    </w:lvl>
  </w:abstractNum>
  <w:abstractNum w:abstractNumId="9">
    <w:nsid w:val="9E661F5A"/>
    <w:multiLevelType w:val="singleLevel"/>
    <w:tmpl w:val="9E661F5A"/>
    <w:lvl w:ilvl="0" w:tentative="0">
      <w:start w:val="1"/>
      <w:numFmt w:val="decimal"/>
      <w:suff w:val="space"/>
      <w:lvlText w:val="23.%1"/>
      <w:lvlJc w:val="left"/>
      <w:pPr>
        <w:ind w:left="0" w:firstLine="480"/>
      </w:pPr>
      <w:rPr>
        <w:rFonts w:hint="default"/>
      </w:rPr>
    </w:lvl>
  </w:abstractNum>
  <w:abstractNum w:abstractNumId="10">
    <w:nsid w:val="A2A81EA0"/>
    <w:multiLevelType w:val="singleLevel"/>
    <w:tmpl w:val="A2A81EA0"/>
    <w:lvl w:ilvl="0" w:tentative="0">
      <w:start w:val="25"/>
      <w:numFmt w:val="decimal"/>
      <w:suff w:val="space"/>
      <w:lvlText w:val="%1."/>
      <w:lvlJc w:val="left"/>
      <w:pPr>
        <w:ind w:left="0" w:firstLine="482"/>
      </w:pPr>
      <w:rPr>
        <w:rFonts w:hint="default"/>
      </w:rPr>
    </w:lvl>
  </w:abstractNum>
  <w:abstractNum w:abstractNumId="11">
    <w:nsid w:val="A5EFA61E"/>
    <w:multiLevelType w:val="singleLevel"/>
    <w:tmpl w:val="A5EFA61E"/>
    <w:lvl w:ilvl="0" w:tentative="0">
      <w:start w:val="1"/>
      <w:numFmt w:val="decimal"/>
      <w:suff w:val="nothing"/>
      <w:lvlText w:val="（%1）"/>
      <w:lvlJc w:val="left"/>
      <w:pPr>
        <w:ind w:left="0" w:firstLine="480"/>
      </w:pPr>
      <w:rPr>
        <w:rFonts w:hint="default"/>
      </w:rPr>
    </w:lvl>
  </w:abstractNum>
  <w:abstractNum w:abstractNumId="12">
    <w:nsid w:val="A8891AEE"/>
    <w:multiLevelType w:val="singleLevel"/>
    <w:tmpl w:val="A8891AEE"/>
    <w:lvl w:ilvl="0" w:tentative="0">
      <w:start w:val="1"/>
      <w:numFmt w:val="decimal"/>
      <w:suff w:val="space"/>
      <w:lvlText w:val="6.%1"/>
      <w:lvlJc w:val="left"/>
      <w:pPr>
        <w:ind w:left="0" w:firstLine="480"/>
      </w:pPr>
      <w:rPr>
        <w:rFonts w:hint="default"/>
      </w:rPr>
    </w:lvl>
  </w:abstractNum>
  <w:abstractNum w:abstractNumId="13">
    <w:nsid w:val="A9551E3F"/>
    <w:multiLevelType w:val="singleLevel"/>
    <w:tmpl w:val="A9551E3F"/>
    <w:lvl w:ilvl="0" w:tentative="0">
      <w:start w:val="1"/>
      <w:numFmt w:val="chineseCounting"/>
      <w:suff w:val="nothing"/>
      <w:lvlText w:val="%1、"/>
      <w:lvlJc w:val="left"/>
      <w:pPr>
        <w:ind w:left="0" w:firstLine="420"/>
      </w:pPr>
      <w:rPr>
        <w:rFonts w:hint="eastAsia"/>
      </w:rPr>
    </w:lvl>
  </w:abstractNum>
  <w:abstractNum w:abstractNumId="14">
    <w:nsid w:val="A9BBDEDF"/>
    <w:multiLevelType w:val="singleLevel"/>
    <w:tmpl w:val="A9BBDEDF"/>
    <w:lvl w:ilvl="0" w:tentative="0">
      <w:start w:val="1"/>
      <w:numFmt w:val="chineseCounting"/>
      <w:suff w:val="nothing"/>
      <w:lvlText w:val="%1、"/>
      <w:lvlJc w:val="left"/>
      <w:pPr>
        <w:ind w:left="0" w:firstLine="482"/>
      </w:pPr>
      <w:rPr>
        <w:rFonts w:hint="eastAsia"/>
      </w:rPr>
    </w:lvl>
  </w:abstractNum>
  <w:abstractNum w:abstractNumId="15">
    <w:nsid w:val="B108C92C"/>
    <w:multiLevelType w:val="singleLevel"/>
    <w:tmpl w:val="B108C92C"/>
    <w:lvl w:ilvl="0" w:tentative="0">
      <w:start w:val="1"/>
      <w:numFmt w:val="decimal"/>
      <w:suff w:val="space"/>
      <w:lvlText w:val="14.%1"/>
      <w:lvlJc w:val="left"/>
      <w:pPr>
        <w:ind w:left="0" w:firstLine="480"/>
      </w:pPr>
      <w:rPr>
        <w:rFonts w:hint="default"/>
      </w:rPr>
    </w:lvl>
  </w:abstractNum>
  <w:abstractNum w:abstractNumId="16">
    <w:nsid w:val="B27C55AD"/>
    <w:multiLevelType w:val="singleLevel"/>
    <w:tmpl w:val="B27C55AD"/>
    <w:lvl w:ilvl="0" w:tentative="0">
      <w:start w:val="1"/>
      <w:numFmt w:val="decimal"/>
      <w:suff w:val="space"/>
      <w:lvlText w:val="20.%1"/>
      <w:lvlJc w:val="left"/>
      <w:pPr>
        <w:ind w:left="0" w:firstLine="482"/>
      </w:pPr>
      <w:rPr>
        <w:rFonts w:hint="default"/>
      </w:rPr>
    </w:lvl>
  </w:abstractNum>
  <w:abstractNum w:abstractNumId="17">
    <w:nsid w:val="B3C7EC07"/>
    <w:multiLevelType w:val="singleLevel"/>
    <w:tmpl w:val="B3C7EC07"/>
    <w:lvl w:ilvl="0" w:tentative="0">
      <w:start w:val="1"/>
      <w:numFmt w:val="decimal"/>
      <w:suff w:val="space"/>
      <w:lvlText w:val="4.%1"/>
      <w:lvlJc w:val="left"/>
      <w:pPr>
        <w:ind w:left="0" w:firstLine="480"/>
      </w:pPr>
      <w:rPr>
        <w:rFonts w:hint="default"/>
      </w:rPr>
    </w:lvl>
  </w:abstractNum>
  <w:abstractNum w:abstractNumId="18">
    <w:nsid w:val="B906B406"/>
    <w:multiLevelType w:val="singleLevel"/>
    <w:tmpl w:val="B906B406"/>
    <w:lvl w:ilvl="0" w:tentative="0">
      <w:start w:val="1"/>
      <w:numFmt w:val="decimal"/>
      <w:suff w:val="space"/>
      <w:lvlText w:val="26.%1"/>
      <w:lvlJc w:val="left"/>
      <w:pPr>
        <w:ind w:left="0" w:firstLine="480"/>
      </w:pPr>
      <w:rPr>
        <w:rFonts w:hint="default"/>
      </w:rPr>
    </w:lvl>
  </w:abstractNum>
  <w:abstractNum w:abstractNumId="19">
    <w:nsid w:val="BCD8203A"/>
    <w:multiLevelType w:val="singleLevel"/>
    <w:tmpl w:val="BCD8203A"/>
    <w:lvl w:ilvl="0" w:tentative="0">
      <w:start w:val="1"/>
      <w:numFmt w:val="decimal"/>
      <w:suff w:val="nothing"/>
      <w:lvlText w:val="（%1）"/>
      <w:lvlJc w:val="left"/>
      <w:pPr>
        <w:ind w:left="0" w:firstLine="480"/>
      </w:pPr>
      <w:rPr>
        <w:rFonts w:hint="default"/>
      </w:rPr>
    </w:lvl>
  </w:abstractNum>
  <w:abstractNum w:abstractNumId="20">
    <w:nsid w:val="C5E890DC"/>
    <w:multiLevelType w:val="singleLevel"/>
    <w:tmpl w:val="C5E890DC"/>
    <w:lvl w:ilvl="0" w:tentative="0">
      <w:start w:val="1"/>
      <w:numFmt w:val="decimal"/>
      <w:suff w:val="space"/>
      <w:lvlText w:val="27.%1"/>
      <w:lvlJc w:val="left"/>
      <w:pPr>
        <w:ind w:left="0" w:firstLine="480"/>
      </w:pPr>
      <w:rPr>
        <w:rFonts w:hint="default"/>
      </w:rPr>
    </w:lvl>
  </w:abstractNum>
  <w:abstractNum w:abstractNumId="21">
    <w:nsid w:val="C90A6D13"/>
    <w:multiLevelType w:val="singleLevel"/>
    <w:tmpl w:val="C90A6D13"/>
    <w:lvl w:ilvl="0" w:tentative="0">
      <w:start w:val="1"/>
      <w:numFmt w:val="decimal"/>
      <w:suff w:val="nothing"/>
      <w:lvlText w:val="%1、"/>
      <w:lvlJc w:val="left"/>
      <w:pPr>
        <w:ind w:left="0" w:firstLine="480"/>
      </w:pPr>
      <w:rPr>
        <w:rFonts w:hint="default"/>
      </w:rPr>
    </w:lvl>
  </w:abstractNum>
  <w:abstractNum w:abstractNumId="22">
    <w:nsid w:val="D11A337C"/>
    <w:multiLevelType w:val="singleLevel"/>
    <w:tmpl w:val="D11A337C"/>
    <w:lvl w:ilvl="0" w:tentative="0">
      <w:start w:val="1"/>
      <w:numFmt w:val="decimal"/>
      <w:suff w:val="nothing"/>
      <w:lvlText w:val="%1、"/>
      <w:lvlJc w:val="left"/>
      <w:pPr>
        <w:ind w:left="0" w:firstLine="480"/>
      </w:pPr>
      <w:rPr>
        <w:rFonts w:hint="default"/>
      </w:rPr>
    </w:lvl>
  </w:abstractNum>
  <w:abstractNum w:abstractNumId="23">
    <w:nsid w:val="D81977E6"/>
    <w:multiLevelType w:val="singleLevel"/>
    <w:tmpl w:val="D81977E6"/>
    <w:lvl w:ilvl="0" w:tentative="0">
      <w:start w:val="1"/>
      <w:numFmt w:val="decimal"/>
      <w:suff w:val="nothing"/>
      <w:lvlText w:val="（%1）"/>
      <w:lvlJc w:val="left"/>
      <w:pPr>
        <w:ind w:left="0" w:firstLine="480"/>
      </w:pPr>
      <w:rPr>
        <w:rFonts w:hint="default"/>
      </w:rPr>
    </w:lvl>
  </w:abstractNum>
  <w:abstractNum w:abstractNumId="24">
    <w:nsid w:val="DC1FA354"/>
    <w:multiLevelType w:val="singleLevel"/>
    <w:tmpl w:val="DC1FA354"/>
    <w:lvl w:ilvl="0" w:tentative="0">
      <w:start w:val="1"/>
      <w:numFmt w:val="decimal"/>
      <w:suff w:val="nothing"/>
      <w:lvlText w:val="（%1）"/>
      <w:lvlJc w:val="left"/>
      <w:pPr>
        <w:ind w:left="0" w:firstLine="480"/>
      </w:pPr>
      <w:rPr>
        <w:rFonts w:hint="default"/>
      </w:rPr>
    </w:lvl>
  </w:abstractNum>
  <w:abstractNum w:abstractNumId="25">
    <w:nsid w:val="E531866C"/>
    <w:multiLevelType w:val="singleLevel"/>
    <w:tmpl w:val="E531866C"/>
    <w:lvl w:ilvl="0" w:tentative="0">
      <w:start w:val="1"/>
      <w:numFmt w:val="decimal"/>
      <w:suff w:val="space"/>
      <w:lvlText w:val="15.%1"/>
      <w:lvlJc w:val="left"/>
      <w:pPr>
        <w:ind w:left="0" w:firstLine="480"/>
      </w:pPr>
      <w:rPr>
        <w:rFonts w:hint="default"/>
      </w:rPr>
    </w:lvl>
  </w:abstractNum>
  <w:abstractNum w:abstractNumId="26">
    <w:nsid w:val="E648105B"/>
    <w:multiLevelType w:val="singleLevel"/>
    <w:tmpl w:val="E648105B"/>
    <w:lvl w:ilvl="0" w:tentative="0">
      <w:start w:val="1"/>
      <w:numFmt w:val="decimal"/>
      <w:suff w:val="nothing"/>
      <w:lvlText w:val="（%1）"/>
      <w:lvlJc w:val="left"/>
      <w:pPr>
        <w:ind w:left="0" w:firstLine="480"/>
      </w:pPr>
      <w:rPr>
        <w:rFonts w:hint="default"/>
      </w:rPr>
    </w:lvl>
  </w:abstractNum>
  <w:abstractNum w:abstractNumId="27">
    <w:nsid w:val="E7933D4F"/>
    <w:multiLevelType w:val="singleLevel"/>
    <w:tmpl w:val="E7933D4F"/>
    <w:lvl w:ilvl="0" w:tentative="0">
      <w:start w:val="1"/>
      <w:numFmt w:val="decimal"/>
      <w:suff w:val="space"/>
      <w:lvlText w:val="18.%1"/>
      <w:lvlJc w:val="left"/>
      <w:pPr>
        <w:ind w:left="0" w:firstLine="480"/>
      </w:pPr>
      <w:rPr>
        <w:rFonts w:hint="default"/>
      </w:rPr>
    </w:lvl>
  </w:abstractNum>
  <w:abstractNum w:abstractNumId="28">
    <w:nsid w:val="EE170518"/>
    <w:multiLevelType w:val="singleLevel"/>
    <w:tmpl w:val="EE170518"/>
    <w:lvl w:ilvl="0" w:tentative="0">
      <w:start w:val="1"/>
      <w:numFmt w:val="decimal"/>
      <w:suff w:val="space"/>
      <w:lvlText w:val="20.3.%1"/>
      <w:lvlJc w:val="left"/>
      <w:pPr>
        <w:ind w:left="0" w:firstLine="480"/>
      </w:pPr>
      <w:rPr>
        <w:rFonts w:hint="default"/>
      </w:rPr>
    </w:lvl>
  </w:abstractNum>
  <w:abstractNum w:abstractNumId="29">
    <w:nsid w:val="F0BBE973"/>
    <w:multiLevelType w:val="singleLevel"/>
    <w:tmpl w:val="F0BBE973"/>
    <w:lvl w:ilvl="0" w:tentative="0">
      <w:start w:val="1"/>
      <w:numFmt w:val="decimal"/>
      <w:suff w:val="space"/>
      <w:lvlText w:val="25.%1"/>
      <w:lvlJc w:val="left"/>
      <w:pPr>
        <w:ind w:left="0" w:firstLine="480"/>
      </w:pPr>
      <w:rPr>
        <w:rFonts w:hint="default"/>
      </w:rPr>
    </w:lvl>
  </w:abstractNum>
  <w:abstractNum w:abstractNumId="30">
    <w:nsid w:val="F37B68E1"/>
    <w:multiLevelType w:val="singleLevel"/>
    <w:tmpl w:val="F37B68E1"/>
    <w:lvl w:ilvl="0" w:tentative="0">
      <w:start w:val="1"/>
      <w:numFmt w:val="decimal"/>
      <w:suff w:val="nothing"/>
      <w:lvlText w:val="%1、"/>
      <w:lvlJc w:val="left"/>
      <w:pPr>
        <w:ind w:left="0" w:firstLine="480"/>
      </w:pPr>
      <w:rPr>
        <w:rFonts w:hint="default"/>
      </w:rPr>
    </w:lvl>
  </w:abstractNum>
  <w:abstractNum w:abstractNumId="31">
    <w:nsid w:val="FE0D47D9"/>
    <w:multiLevelType w:val="singleLevel"/>
    <w:tmpl w:val="FE0D47D9"/>
    <w:lvl w:ilvl="0" w:tentative="0">
      <w:start w:val="1"/>
      <w:numFmt w:val="decimal"/>
      <w:suff w:val="space"/>
      <w:lvlText w:val="16.%1"/>
      <w:lvlJc w:val="left"/>
      <w:pPr>
        <w:ind w:left="0" w:firstLine="480"/>
      </w:pPr>
      <w:rPr>
        <w:rFonts w:hint="default"/>
      </w:rPr>
    </w:lvl>
  </w:abstractNum>
  <w:abstractNum w:abstractNumId="32">
    <w:nsid w:val="00B3DD78"/>
    <w:multiLevelType w:val="singleLevel"/>
    <w:tmpl w:val="00B3DD78"/>
    <w:lvl w:ilvl="0" w:tentative="0">
      <w:start w:val="1"/>
      <w:numFmt w:val="decimal"/>
      <w:suff w:val="nothing"/>
      <w:lvlText w:val="（%1）"/>
      <w:lvlJc w:val="left"/>
      <w:pPr>
        <w:ind w:left="0" w:firstLine="480"/>
      </w:pPr>
      <w:rPr>
        <w:rFonts w:hint="default"/>
      </w:rPr>
    </w:lvl>
  </w:abstractNum>
  <w:abstractNum w:abstractNumId="33">
    <w:nsid w:val="041206F9"/>
    <w:multiLevelType w:val="singleLevel"/>
    <w:tmpl w:val="041206F9"/>
    <w:lvl w:ilvl="0" w:tentative="0">
      <w:start w:val="1"/>
      <w:numFmt w:val="decimal"/>
      <w:suff w:val="nothing"/>
      <w:lvlText w:val="%1、"/>
      <w:lvlJc w:val="left"/>
      <w:pPr>
        <w:ind w:left="0" w:firstLine="480"/>
      </w:pPr>
      <w:rPr>
        <w:rFonts w:hint="default"/>
      </w:rPr>
    </w:lvl>
  </w:abstractNum>
  <w:abstractNum w:abstractNumId="34">
    <w:nsid w:val="05192CB7"/>
    <w:multiLevelType w:val="singleLevel"/>
    <w:tmpl w:val="05192CB7"/>
    <w:lvl w:ilvl="0" w:tentative="0">
      <w:start w:val="1"/>
      <w:numFmt w:val="decimal"/>
      <w:suff w:val="space"/>
      <w:lvlText w:val="20.2.1.%1"/>
      <w:lvlJc w:val="left"/>
      <w:pPr>
        <w:ind w:left="0" w:firstLine="480"/>
      </w:pPr>
      <w:rPr>
        <w:rFonts w:hint="default"/>
      </w:rPr>
    </w:lvl>
  </w:abstractNum>
  <w:abstractNum w:abstractNumId="35">
    <w:nsid w:val="0FF318A9"/>
    <w:multiLevelType w:val="singleLevel"/>
    <w:tmpl w:val="0FF318A9"/>
    <w:lvl w:ilvl="0" w:tentative="0">
      <w:start w:val="1"/>
      <w:numFmt w:val="decimal"/>
      <w:suff w:val="nothing"/>
      <w:lvlText w:val="（%1）"/>
      <w:lvlJc w:val="left"/>
      <w:pPr>
        <w:ind w:left="0" w:firstLine="480"/>
      </w:pPr>
      <w:rPr>
        <w:rFonts w:hint="default"/>
      </w:rPr>
    </w:lvl>
  </w:abstractNum>
  <w:abstractNum w:abstractNumId="36">
    <w:nsid w:val="15DD6C1C"/>
    <w:multiLevelType w:val="multilevel"/>
    <w:tmpl w:val="15DD6C1C"/>
    <w:lvl w:ilvl="0" w:tentative="0">
      <w:start w:val="1"/>
      <w:numFmt w:val="decimal"/>
      <w:lvlText w:val="%1)"/>
      <w:lvlJc w:val="left"/>
      <w:pPr>
        <w:ind w:left="420" w:hanging="420"/>
      </w:pPr>
      <w:rPr>
        <w:rFonts w:hint="default" w:ascii="宋体" w:hAnsi="宋体" w:eastAsia="宋体" w:cs="宋体"/>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7">
    <w:nsid w:val="1BB5A980"/>
    <w:multiLevelType w:val="singleLevel"/>
    <w:tmpl w:val="1BB5A980"/>
    <w:lvl w:ilvl="0" w:tentative="0">
      <w:start w:val="1"/>
      <w:numFmt w:val="decimal"/>
      <w:suff w:val="space"/>
      <w:lvlText w:val="11.%1"/>
      <w:lvlJc w:val="left"/>
      <w:pPr>
        <w:ind w:left="0" w:firstLine="480"/>
      </w:pPr>
      <w:rPr>
        <w:rFonts w:hint="default"/>
      </w:rPr>
    </w:lvl>
  </w:abstractNum>
  <w:abstractNum w:abstractNumId="38">
    <w:nsid w:val="1E71821B"/>
    <w:multiLevelType w:val="singleLevel"/>
    <w:tmpl w:val="1E71821B"/>
    <w:lvl w:ilvl="0" w:tentative="0">
      <w:start w:val="1"/>
      <w:numFmt w:val="decimal"/>
      <w:suff w:val="nothing"/>
      <w:lvlText w:val="%1、"/>
      <w:lvlJc w:val="left"/>
      <w:pPr>
        <w:ind w:left="0" w:firstLine="480"/>
      </w:pPr>
      <w:rPr>
        <w:rFonts w:hint="default"/>
      </w:rPr>
    </w:lvl>
  </w:abstractNum>
  <w:abstractNum w:abstractNumId="39">
    <w:nsid w:val="22D1D516"/>
    <w:multiLevelType w:val="singleLevel"/>
    <w:tmpl w:val="22D1D516"/>
    <w:lvl w:ilvl="0" w:tentative="0">
      <w:start w:val="1"/>
      <w:numFmt w:val="decimal"/>
      <w:suff w:val="nothing"/>
      <w:lvlText w:val="%1、"/>
      <w:lvlJc w:val="left"/>
      <w:pPr>
        <w:ind w:left="0" w:firstLine="482"/>
      </w:pPr>
      <w:rPr>
        <w:rFonts w:hint="default"/>
      </w:rPr>
    </w:lvl>
  </w:abstractNum>
  <w:abstractNum w:abstractNumId="40">
    <w:nsid w:val="238816DE"/>
    <w:multiLevelType w:val="singleLevel"/>
    <w:tmpl w:val="238816DE"/>
    <w:lvl w:ilvl="0" w:tentative="0">
      <w:start w:val="1"/>
      <w:numFmt w:val="decimal"/>
      <w:suff w:val="space"/>
      <w:lvlText w:val="8.%1"/>
      <w:lvlJc w:val="left"/>
      <w:pPr>
        <w:ind w:left="0" w:firstLine="480"/>
      </w:pPr>
      <w:rPr>
        <w:rFonts w:hint="default"/>
      </w:rPr>
    </w:lvl>
  </w:abstractNum>
  <w:abstractNum w:abstractNumId="41">
    <w:nsid w:val="23FB159D"/>
    <w:multiLevelType w:val="multilevel"/>
    <w:tmpl w:val="23FB159D"/>
    <w:lvl w:ilvl="0" w:tentative="0">
      <w:start w:val="1"/>
      <w:numFmt w:val="decimal"/>
      <w:lvlText w:val="%1)"/>
      <w:lvlJc w:val="left"/>
      <w:pPr>
        <w:ind w:left="420" w:hanging="420"/>
      </w:pPr>
      <w:rPr>
        <w:rFonts w:hint="default" w:ascii="宋体" w:hAnsi="宋体" w:eastAsia="宋体" w:cs="宋体"/>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2">
    <w:nsid w:val="2D60426A"/>
    <w:multiLevelType w:val="singleLevel"/>
    <w:tmpl w:val="2D60426A"/>
    <w:lvl w:ilvl="0" w:tentative="0">
      <w:start w:val="1"/>
      <w:numFmt w:val="decimal"/>
      <w:suff w:val="space"/>
      <w:lvlText w:val="2.%1"/>
      <w:lvlJc w:val="left"/>
      <w:pPr>
        <w:ind w:left="0" w:firstLine="480"/>
      </w:pPr>
      <w:rPr>
        <w:rFonts w:hint="default"/>
      </w:rPr>
    </w:lvl>
  </w:abstractNum>
  <w:abstractNum w:abstractNumId="43">
    <w:nsid w:val="318533B0"/>
    <w:multiLevelType w:val="singleLevel"/>
    <w:tmpl w:val="318533B0"/>
    <w:lvl w:ilvl="0" w:tentative="0">
      <w:start w:val="4"/>
      <w:numFmt w:val="chineseCounting"/>
      <w:suff w:val="space"/>
      <w:lvlText w:val="第%1章"/>
      <w:lvlJc w:val="left"/>
      <w:rPr>
        <w:rFonts w:hint="eastAsia"/>
      </w:rPr>
    </w:lvl>
  </w:abstractNum>
  <w:abstractNum w:abstractNumId="44">
    <w:nsid w:val="428097C2"/>
    <w:multiLevelType w:val="singleLevel"/>
    <w:tmpl w:val="428097C2"/>
    <w:lvl w:ilvl="0" w:tentative="0">
      <w:start w:val="1"/>
      <w:numFmt w:val="decimal"/>
      <w:suff w:val="space"/>
      <w:lvlText w:val="10.%1"/>
      <w:lvlJc w:val="left"/>
      <w:pPr>
        <w:ind w:left="0" w:firstLine="480"/>
      </w:pPr>
      <w:rPr>
        <w:rFonts w:hint="default"/>
      </w:rPr>
    </w:lvl>
  </w:abstractNum>
  <w:abstractNum w:abstractNumId="45">
    <w:nsid w:val="4348CC06"/>
    <w:multiLevelType w:val="singleLevel"/>
    <w:tmpl w:val="4348CC06"/>
    <w:lvl w:ilvl="0" w:tentative="0">
      <w:start w:val="1"/>
      <w:numFmt w:val="decimal"/>
      <w:suff w:val="space"/>
      <w:lvlText w:val="20.2.%1"/>
      <w:lvlJc w:val="left"/>
      <w:pPr>
        <w:ind w:left="0" w:firstLine="482"/>
      </w:pPr>
      <w:rPr>
        <w:rFonts w:hint="default"/>
      </w:rPr>
    </w:lvl>
  </w:abstractNum>
  <w:abstractNum w:abstractNumId="46">
    <w:nsid w:val="442916D1"/>
    <w:multiLevelType w:val="singleLevel"/>
    <w:tmpl w:val="442916D1"/>
    <w:lvl w:ilvl="0" w:tentative="0">
      <w:start w:val="1"/>
      <w:numFmt w:val="chineseCounting"/>
      <w:suff w:val="nothing"/>
      <w:lvlText w:val="%1、"/>
      <w:lvlJc w:val="left"/>
      <w:pPr>
        <w:ind w:left="0" w:firstLine="482"/>
      </w:pPr>
      <w:rPr>
        <w:rFonts w:hint="eastAsia"/>
      </w:rPr>
    </w:lvl>
  </w:abstractNum>
  <w:abstractNum w:abstractNumId="47">
    <w:nsid w:val="48FE4C5A"/>
    <w:multiLevelType w:val="singleLevel"/>
    <w:tmpl w:val="48FE4C5A"/>
    <w:lvl w:ilvl="0" w:tentative="0">
      <w:start w:val="1"/>
      <w:numFmt w:val="decimal"/>
      <w:suff w:val="space"/>
      <w:lvlText w:val="17.%1"/>
      <w:lvlJc w:val="left"/>
      <w:pPr>
        <w:ind w:left="0" w:firstLine="480"/>
      </w:pPr>
      <w:rPr>
        <w:rFonts w:hint="default"/>
      </w:rPr>
    </w:lvl>
  </w:abstractNum>
  <w:abstractNum w:abstractNumId="48">
    <w:nsid w:val="4B3FB0C3"/>
    <w:multiLevelType w:val="singleLevel"/>
    <w:tmpl w:val="4B3FB0C3"/>
    <w:lvl w:ilvl="0" w:tentative="0">
      <w:start w:val="1"/>
      <w:numFmt w:val="decimal"/>
      <w:suff w:val="space"/>
      <w:lvlText w:val="19.%1"/>
      <w:lvlJc w:val="left"/>
      <w:pPr>
        <w:ind w:left="0" w:firstLine="480"/>
      </w:pPr>
      <w:rPr>
        <w:rFonts w:hint="default"/>
      </w:rPr>
    </w:lvl>
  </w:abstractNum>
  <w:abstractNum w:abstractNumId="49">
    <w:nsid w:val="4D29BBB5"/>
    <w:multiLevelType w:val="singleLevel"/>
    <w:tmpl w:val="4D29BBB5"/>
    <w:lvl w:ilvl="0" w:tentative="0">
      <w:start w:val="5"/>
      <w:numFmt w:val="decimal"/>
      <w:suff w:val="space"/>
      <w:lvlText w:val="%1."/>
      <w:lvlJc w:val="left"/>
      <w:pPr>
        <w:ind w:left="0" w:firstLine="482"/>
      </w:pPr>
      <w:rPr>
        <w:rFonts w:hint="default"/>
      </w:rPr>
    </w:lvl>
  </w:abstractNum>
  <w:abstractNum w:abstractNumId="50">
    <w:nsid w:val="4E1A74B8"/>
    <w:multiLevelType w:val="multilevel"/>
    <w:tmpl w:val="4E1A74B8"/>
    <w:lvl w:ilvl="0" w:tentative="0">
      <w:start w:val="1"/>
      <w:numFmt w:val="decimalEnclosedCircle"/>
      <w:lvlText w:val="%1"/>
      <w:lvlJc w:val="left"/>
      <w:pPr>
        <w:ind w:left="990" w:hanging="360"/>
      </w:pPr>
      <w:rPr>
        <w:rFonts w:ascii="Times New Roman" w:hAnsi="Times New Roman" w:eastAsia="宋体" w:cs="Times New Roman"/>
      </w:rPr>
    </w:lvl>
    <w:lvl w:ilvl="1" w:tentative="0">
      <w:start w:val="1"/>
      <w:numFmt w:val="decimalEnclosedCircle"/>
      <w:pStyle w:val="234"/>
      <w:lvlText w:val="%2"/>
      <w:lvlJc w:val="left"/>
      <w:pPr>
        <w:ind w:left="840" w:hanging="420"/>
      </w:pPr>
      <w:rPr>
        <w:rFonts w:ascii="Times New Roman" w:hAnsi="Times New Roman" w:eastAsia="宋体" w:cs="Times New Roman"/>
      </w:rPr>
    </w:lvl>
    <w:lvl w:ilvl="2" w:tentative="0">
      <w:start w:val="2"/>
      <w:numFmt w:val="decimal"/>
      <w:lvlText w:val="%3、"/>
      <w:lvlJc w:val="left"/>
      <w:pPr>
        <w:ind w:left="1200" w:hanging="360"/>
      </w:pPr>
      <w:rPr>
        <w:rFonts w:hint="default"/>
      </w:r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1">
    <w:nsid w:val="4FD1C56A"/>
    <w:multiLevelType w:val="singleLevel"/>
    <w:tmpl w:val="4FD1C56A"/>
    <w:lvl w:ilvl="0" w:tentative="0">
      <w:start w:val="1"/>
      <w:numFmt w:val="decimal"/>
      <w:suff w:val="nothing"/>
      <w:lvlText w:val="（%1）"/>
      <w:lvlJc w:val="left"/>
      <w:pPr>
        <w:ind w:left="0" w:firstLine="480"/>
      </w:pPr>
      <w:rPr>
        <w:rFonts w:hint="default"/>
      </w:rPr>
    </w:lvl>
  </w:abstractNum>
  <w:abstractNum w:abstractNumId="52">
    <w:nsid w:val="530DA998"/>
    <w:multiLevelType w:val="singleLevel"/>
    <w:tmpl w:val="530DA998"/>
    <w:lvl w:ilvl="0" w:tentative="0">
      <w:start w:val="1"/>
      <w:numFmt w:val="decimal"/>
      <w:suff w:val="space"/>
      <w:lvlText w:val="20.2.3.%1"/>
      <w:lvlJc w:val="left"/>
      <w:pPr>
        <w:ind w:left="0" w:firstLine="480"/>
      </w:pPr>
      <w:rPr>
        <w:rFonts w:hint="default"/>
      </w:rPr>
    </w:lvl>
  </w:abstractNum>
  <w:abstractNum w:abstractNumId="53">
    <w:nsid w:val="560B2C1E"/>
    <w:multiLevelType w:val="singleLevel"/>
    <w:tmpl w:val="560B2C1E"/>
    <w:lvl w:ilvl="0" w:tentative="0">
      <w:start w:val="1"/>
      <w:numFmt w:val="decimal"/>
      <w:suff w:val="nothing"/>
      <w:lvlText w:val="（%1）"/>
      <w:lvlJc w:val="left"/>
      <w:pPr>
        <w:ind w:left="0" w:firstLine="480"/>
      </w:pPr>
      <w:rPr>
        <w:rFonts w:hint="default"/>
      </w:rPr>
    </w:lvl>
  </w:abstractNum>
  <w:abstractNum w:abstractNumId="54">
    <w:nsid w:val="5D392B6F"/>
    <w:multiLevelType w:val="singleLevel"/>
    <w:tmpl w:val="5D392B6F"/>
    <w:lvl w:ilvl="0" w:tentative="0">
      <w:start w:val="1"/>
      <w:numFmt w:val="decimal"/>
      <w:suff w:val="space"/>
      <w:lvlText w:val="21.%1"/>
      <w:lvlJc w:val="left"/>
      <w:pPr>
        <w:ind w:left="0" w:firstLine="480"/>
      </w:pPr>
      <w:rPr>
        <w:rFonts w:hint="default"/>
      </w:rPr>
    </w:lvl>
  </w:abstractNum>
  <w:abstractNum w:abstractNumId="55">
    <w:nsid w:val="620A8420"/>
    <w:multiLevelType w:val="singleLevel"/>
    <w:tmpl w:val="620A8420"/>
    <w:lvl w:ilvl="0" w:tentative="0">
      <w:start w:val="1"/>
      <w:numFmt w:val="decimal"/>
      <w:suff w:val="nothing"/>
      <w:lvlText w:val="（%1）"/>
      <w:lvlJc w:val="left"/>
      <w:pPr>
        <w:ind w:left="0" w:firstLine="480"/>
      </w:pPr>
      <w:rPr>
        <w:rFonts w:hint="default"/>
      </w:rPr>
    </w:lvl>
  </w:abstractNum>
  <w:abstractNum w:abstractNumId="56">
    <w:nsid w:val="6F48B41A"/>
    <w:multiLevelType w:val="singleLevel"/>
    <w:tmpl w:val="6F48B41A"/>
    <w:lvl w:ilvl="0" w:tentative="0">
      <w:start w:val="1"/>
      <w:numFmt w:val="decimal"/>
      <w:suff w:val="nothing"/>
      <w:lvlText w:val="（%1）"/>
      <w:lvlJc w:val="left"/>
      <w:pPr>
        <w:ind w:left="0" w:firstLine="480"/>
      </w:pPr>
      <w:rPr>
        <w:rFonts w:hint="default"/>
      </w:rPr>
    </w:lvl>
  </w:abstractNum>
  <w:abstractNum w:abstractNumId="57">
    <w:nsid w:val="724AC558"/>
    <w:multiLevelType w:val="singleLevel"/>
    <w:tmpl w:val="724AC558"/>
    <w:lvl w:ilvl="0" w:tentative="0">
      <w:start w:val="1"/>
      <w:numFmt w:val="decimal"/>
      <w:suff w:val="space"/>
      <w:lvlText w:val="7.%1"/>
      <w:lvlJc w:val="left"/>
      <w:pPr>
        <w:ind w:left="0" w:firstLine="480"/>
      </w:pPr>
      <w:rPr>
        <w:rFonts w:hint="default"/>
      </w:rPr>
    </w:lvl>
  </w:abstractNum>
  <w:abstractNum w:abstractNumId="58">
    <w:nsid w:val="749CA25B"/>
    <w:multiLevelType w:val="singleLevel"/>
    <w:tmpl w:val="749CA25B"/>
    <w:lvl w:ilvl="0" w:tentative="0">
      <w:start w:val="1"/>
      <w:numFmt w:val="decimal"/>
      <w:suff w:val="nothing"/>
      <w:lvlText w:val="（%1）"/>
      <w:lvlJc w:val="left"/>
      <w:pPr>
        <w:ind w:left="0" w:firstLine="480"/>
      </w:pPr>
      <w:rPr>
        <w:rFonts w:hint="default"/>
      </w:rPr>
    </w:lvl>
  </w:abstractNum>
  <w:abstractNum w:abstractNumId="59">
    <w:nsid w:val="7592FEAA"/>
    <w:multiLevelType w:val="singleLevel"/>
    <w:tmpl w:val="7592FEAA"/>
    <w:lvl w:ilvl="0" w:tentative="0">
      <w:start w:val="1"/>
      <w:numFmt w:val="decimal"/>
      <w:suff w:val="nothing"/>
      <w:lvlText w:val="%1、"/>
      <w:lvlJc w:val="left"/>
      <w:pPr>
        <w:ind w:left="0" w:firstLine="482"/>
      </w:pPr>
      <w:rPr>
        <w:rFonts w:hint="default"/>
      </w:rPr>
    </w:lvl>
  </w:abstractNum>
  <w:abstractNum w:abstractNumId="60">
    <w:nsid w:val="788892A0"/>
    <w:multiLevelType w:val="singleLevel"/>
    <w:tmpl w:val="788892A0"/>
    <w:lvl w:ilvl="0" w:tentative="0">
      <w:start w:val="1"/>
      <w:numFmt w:val="decimal"/>
      <w:suff w:val="space"/>
      <w:lvlText w:val="5.%1"/>
      <w:lvlJc w:val="left"/>
      <w:pPr>
        <w:ind w:left="0" w:firstLine="480"/>
      </w:pPr>
      <w:rPr>
        <w:rFonts w:hint="default"/>
      </w:rPr>
    </w:lvl>
  </w:abstractNum>
  <w:abstractNum w:abstractNumId="61">
    <w:nsid w:val="7F2E4B5A"/>
    <w:multiLevelType w:val="multilevel"/>
    <w:tmpl w:val="7F2E4B5A"/>
    <w:lvl w:ilvl="0" w:tentative="0">
      <w:start w:val="1"/>
      <w:numFmt w:val="decimal"/>
      <w:lvlText w:val="%1)"/>
      <w:lvlJc w:val="left"/>
      <w:pPr>
        <w:ind w:left="420" w:hanging="420"/>
      </w:pPr>
      <w:rPr>
        <w:rFonts w:hint="default" w:ascii="宋体" w:hAnsi="宋体" w:eastAsia="宋体" w:cs="宋体"/>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50"/>
  </w:num>
  <w:num w:numId="2">
    <w:abstractNumId w:val="14"/>
  </w:num>
  <w:num w:numId="3">
    <w:abstractNumId w:val="38"/>
  </w:num>
  <w:num w:numId="4">
    <w:abstractNumId w:val="59"/>
  </w:num>
  <w:num w:numId="5">
    <w:abstractNumId w:val="56"/>
  </w:num>
  <w:num w:numId="6">
    <w:abstractNumId w:val="33"/>
  </w:num>
  <w:num w:numId="7">
    <w:abstractNumId w:val="21"/>
  </w:num>
  <w:num w:numId="8">
    <w:abstractNumId w:val="46"/>
  </w:num>
  <w:num w:numId="9">
    <w:abstractNumId w:val="42"/>
  </w:num>
  <w:num w:numId="10">
    <w:abstractNumId w:val="8"/>
  </w:num>
  <w:num w:numId="11">
    <w:abstractNumId w:val="17"/>
  </w:num>
  <w:num w:numId="12">
    <w:abstractNumId w:val="49"/>
  </w:num>
  <w:num w:numId="13">
    <w:abstractNumId w:val="60"/>
  </w:num>
  <w:num w:numId="14">
    <w:abstractNumId w:val="12"/>
  </w:num>
  <w:num w:numId="15">
    <w:abstractNumId w:val="57"/>
  </w:num>
  <w:num w:numId="16">
    <w:abstractNumId w:val="40"/>
  </w:num>
  <w:num w:numId="17">
    <w:abstractNumId w:val="55"/>
  </w:num>
  <w:num w:numId="18">
    <w:abstractNumId w:val="44"/>
  </w:num>
  <w:num w:numId="19">
    <w:abstractNumId w:val="32"/>
  </w:num>
  <w:num w:numId="20">
    <w:abstractNumId w:val="37"/>
  </w:num>
  <w:num w:numId="21">
    <w:abstractNumId w:val="15"/>
  </w:num>
  <w:num w:numId="22">
    <w:abstractNumId w:val="25"/>
  </w:num>
  <w:num w:numId="23">
    <w:abstractNumId w:val="31"/>
  </w:num>
  <w:num w:numId="24">
    <w:abstractNumId w:val="47"/>
  </w:num>
  <w:num w:numId="25">
    <w:abstractNumId w:val="27"/>
  </w:num>
  <w:num w:numId="26">
    <w:abstractNumId w:val="6"/>
  </w:num>
  <w:num w:numId="27">
    <w:abstractNumId w:val="48"/>
  </w:num>
  <w:num w:numId="28">
    <w:abstractNumId w:val="16"/>
  </w:num>
  <w:num w:numId="29">
    <w:abstractNumId w:val="2"/>
  </w:num>
  <w:num w:numId="30">
    <w:abstractNumId w:val="51"/>
  </w:num>
  <w:num w:numId="31">
    <w:abstractNumId w:val="45"/>
  </w:num>
  <w:num w:numId="32">
    <w:abstractNumId w:val="34"/>
  </w:num>
  <w:num w:numId="33">
    <w:abstractNumId w:val="7"/>
  </w:num>
  <w:num w:numId="34">
    <w:abstractNumId w:val="35"/>
  </w:num>
  <w:num w:numId="35">
    <w:abstractNumId w:val="53"/>
  </w:num>
  <w:num w:numId="36">
    <w:abstractNumId w:val="52"/>
  </w:num>
  <w:num w:numId="37">
    <w:abstractNumId w:val="3"/>
  </w:num>
  <w:num w:numId="38">
    <w:abstractNumId w:val="28"/>
  </w:num>
  <w:num w:numId="39">
    <w:abstractNumId w:val="54"/>
  </w:num>
  <w:num w:numId="40">
    <w:abstractNumId w:val="24"/>
  </w:num>
  <w:num w:numId="41">
    <w:abstractNumId w:val="9"/>
  </w:num>
  <w:num w:numId="42">
    <w:abstractNumId w:val="4"/>
  </w:num>
  <w:num w:numId="43">
    <w:abstractNumId w:val="10"/>
  </w:num>
  <w:num w:numId="44">
    <w:abstractNumId w:val="29"/>
  </w:num>
  <w:num w:numId="45">
    <w:abstractNumId w:val="18"/>
  </w:num>
  <w:num w:numId="46">
    <w:abstractNumId w:val="26"/>
  </w:num>
  <w:num w:numId="47">
    <w:abstractNumId w:val="19"/>
  </w:num>
  <w:num w:numId="48">
    <w:abstractNumId w:val="58"/>
  </w:num>
  <w:num w:numId="49">
    <w:abstractNumId w:val="20"/>
  </w:num>
  <w:num w:numId="50">
    <w:abstractNumId w:val="23"/>
  </w:num>
  <w:num w:numId="51">
    <w:abstractNumId w:val="1"/>
  </w:num>
  <w:num w:numId="52">
    <w:abstractNumId w:val="5"/>
  </w:num>
  <w:num w:numId="53">
    <w:abstractNumId w:val="43"/>
  </w:num>
  <w:num w:numId="54">
    <w:abstractNumId w:val="13"/>
  </w:num>
  <w:num w:numId="55">
    <w:abstractNumId w:val="36"/>
  </w:num>
  <w:num w:numId="56">
    <w:abstractNumId w:val="61"/>
  </w:num>
  <w:num w:numId="57">
    <w:abstractNumId w:val="41"/>
  </w:num>
  <w:num w:numId="58">
    <w:abstractNumId w:val="0"/>
  </w:num>
  <w:num w:numId="59">
    <w:abstractNumId w:val="39"/>
  </w:num>
  <w:num w:numId="60">
    <w:abstractNumId w:val="11"/>
  </w:num>
  <w:num w:numId="61">
    <w:abstractNumId w:val="30"/>
  </w:num>
  <w:num w:numId="62">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doNotDisplayPageBoundaries w:val="1"/>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doNotLeaveBackslashAlone/>
    <w:ulTrailSpace/>
    <w:doNotExpandShiftReturn/>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OTMwZWYxZmExZDk2Y2ZjNTc0YzI3ZjU3MzQ3MmUzOTIifQ=="/>
    <w:docVar w:name="KSO_WPS_MARK_KEY" w:val="ef9fe400-f47f-4ebd-bf0f-4af4f24c4f78"/>
  </w:docVars>
  <w:rsids>
    <w:rsidRoot w:val="001607E5"/>
    <w:rsid w:val="0000641F"/>
    <w:rsid w:val="00010550"/>
    <w:rsid w:val="000114EC"/>
    <w:rsid w:val="00032AFC"/>
    <w:rsid w:val="000400B5"/>
    <w:rsid w:val="00055B15"/>
    <w:rsid w:val="000603A8"/>
    <w:rsid w:val="00072371"/>
    <w:rsid w:val="00077B10"/>
    <w:rsid w:val="0008213F"/>
    <w:rsid w:val="000A3089"/>
    <w:rsid w:val="000A5DE6"/>
    <w:rsid w:val="000A61ED"/>
    <w:rsid w:val="000A6973"/>
    <w:rsid w:val="000C4F86"/>
    <w:rsid w:val="000E0C2D"/>
    <w:rsid w:val="000F5611"/>
    <w:rsid w:val="00120A4B"/>
    <w:rsid w:val="00141BEC"/>
    <w:rsid w:val="001607E5"/>
    <w:rsid w:val="001646F3"/>
    <w:rsid w:val="00165164"/>
    <w:rsid w:val="00180382"/>
    <w:rsid w:val="00193608"/>
    <w:rsid w:val="00195606"/>
    <w:rsid w:val="001A6483"/>
    <w:rsid w:val="001B4835"/>
    <w:rsid w:val="001B667D"/>
    <w:rsid w:val="001D0594"/>
    <w:rsid w:val="001D7CE8"/>
    <w:rsid w:val="001E1C4B"/>
    <w:rsid w:val="001E28D6"/>
    <w:rsid w:val="001E28E2"/>
    <w:rsid w:val="001F355D"/>
    <w:rsid w:val="00203B11"/>
    <w:rsid w:val="0021068C"/>
    <w:rsid w:val="00210AEA"/>
    <w:rsid w:val="002213ED"/>
    <w:rsid w:val="00221EF9"/>
    <w:rsid w:val="00222A23"/>
    <w:rsid w:val="002302C2"/>
    <w:rsid w:val="00234822"/>
    <w:rsid w:val="002469C2"/>
    <w:rsid w:val="00252218"/>
    <w:rsid w:val="00253E4C"/>
    <w:rsid w:val="0026714F"/>
    <w:rsid w:val="00270DD7"/>
    <w:rsid w:val="00271038"/>
    <w:rsid w:val="00284A70"/>
    <w:rsid w:val="002A2707"/>
    <w:rsid w:val="002A3A54"/>
    <w:rsid w:val="002D20E2"/>
    <w:rsid w:val="002D223F"/>
    <w:rsid w:val="002D6BFF"/>
    <w:rsid w:val="002D7D8E"/>
    <w:rsid w:val="002E05B3"/>
    <w:rsid w:val="002F2FEE"/>
    <w:rsid w:val="00300310"/>
    <w:rsid w:val="0030132B"/>
    <w:rsid w:val="00301983"/>
    <w:rsid w:val="0030478B"/>
    <w:rsid w:val="00307A95"/>
    <w:rsid w:val="00312179"/>
    <w:rsid w:val="0031316D"/>
    <w:rsid w:val="00313589"/>
    <w:rsid w:val="003135E5"/>
    <w:rsid w:val="003269B7"/>
    <w:rsid w:val="003345C0"/>
    <w:rsid w:val="00337CC0"/>
    <w:rsid w:val="00341E4E"/>
    <w:rsid w:val="00346C93"/>
    <w:rsid w:val="003567D1"/>
    <w:rsid w:val="00361D2E"/>
    <w:rsid w:val="0039013E"/>
    <w:rsid w:val="00395A8A"/>
    <w:rsid w:val="003A766D"/>
    <w:rsid w:val="003B7A90"/>
    <w:rsid w:val="003D0883"/>
    <w:rsid w:val="003D2072"/>
    <w:rsid w:val="003D59C2"/>
    <w:rsid w:val="0040250A"/>
    <w:rsid w:val="00411A2A"/>
    <w:rsid w:val="00421CCE"/>
    <w:rsid w:val="00423B77"/>
    <w:rsid w:val="004526E8"/>
    <w:rsid w:val="00464986"/>
    <w:rsid w:val="00465C30"/>
    <w:rsid w:val="00484E24"/>
    <w:rsid w:val="004A5AF1"/>
    <w:rsid w:val="004A68BE"/>
    <w:rsid w:val="004B035C"/>
    <w:rsid w:val="004B4FB8"/>
    <w:rsid w:val="004B6B53"/>
    <w:rsid w:val="004E4EF1"/>
    <w:rsid w:val="004E7292"/>
    <w:rsid w:val="004F11AB"/>
    <w:rsid w:val="004F692A"/>
    <w:rsid w:val="004F6A70"/>
    <w:rsid w:val="005114F3"/>
    <w:rsid w:val="00520001"/>
    <w:rsid w:val="005277EE"/>
    <w:rsid w:val="00553C9B"/>
    <w:rsid w:val="00555045"/>
    <w:rsid w:val="00581E47"/>
    <w:rsid w:val="00585734"/>
    <w:rsid w:val="005A379C"/>
    <w:rsid w:val="005A7CDA"/>
    <w:rsid w:val="005A7EF9"/>
    <w:rsid w:val="005B3758"/>
    <w:rsid w:val="005B5295"/>
    <w:rsid w:val="005B6EF6"/>
    <w:rsid w:val="005C51DE"/>
    <w:rsid w:val="005C5753"/>
    <w:rsid w:val="005C6410"/>
    <w:rsid w:val="005D3AD4"/>
    <w:rsid w:val="005D6EF2"/>
    <w:rsid w:val="005D7B60"/>
    <w:rsid w:val="005F107E"/>
    <w:rsid w:val="00636A37"/>
    <w:rsid w:val="0064295D"/>
    <w:rsid w:val="00662F68"/>
    <w:rsid w:val="00667126"/>
    <w:rsid w:val="00680EDD"/>
    <w:rsid w:val="006A146B"/>
    <w:rsid w:val="006A66A9"/>
    <w:rsid w:val="006C4F85"/>
    <w:rsid w:val="006D41A7"/>
    <w:rsid w:val="006D79F2"/>
    <w:rsid w:val="006D7E45"/>
    <w:rsid w:val="006E0DF4"/>
    <w:rsid w:val="006E34BF"/>
    <w:rsid w:val="006E4E08"/>
    <w:rsid w:val="006F395E"/>
    <w:rsid w:val="0070603D"/>
    <w:rsid w:val="00710EF7"/>
    <w:rsid w:val="0073289E"/>
    <w:rsid w:val="00736626"/>
    <w:rsid w:val="00745D46"/>
    <w:rsid w:val="00751351"/>
    <w:rsid w:val="007530ED"/>
    <w:rsid w:val="00764880"/>
    <w:rsid w:val="0076676B"/>
    <w:rsid w:val="007862B4"/>
    <w:rsid w:val="00794443"/>
    <w:rsid w:val="00794A1C"/>
    <w:rsid w:val="00794F67"/>
    <w:rsid w:val="007A0D6F"/>
    <w:rsid w:val="007A1BC7"/>
    <w:rsid w:val="007A3470"/>
    <w:rsid w:val="007A76D2"/>
    <w:rsid w:val="007B3277"/>
    <w:rsid w:val="007B7E2B"/>
    <w:rsid w:val="007C104D"/>
    <w:rsid w:val="007C7C89"/>
    <w:rsid w:val="007C7E0C"/>
    <w:rsid w:val="007D60B0"/>
    <w:rsid w:val="007E0FFC"/>
    <w:rsid w:val="007E3C98"/>
    <w:rsid w:val="00813CC4"/>
    <w:rsid w:val="00815199"/>
    <w:rsid w:val="00830B37"/>
    <w:rsid w:val="00830D14"/>
    <w:rsid w:val="00831BEC"/>
    <w:rsid w:val="0084180E"/>
    <w:rsid w:val="00842C4C"/>
    <w:rsid w:val="008537FF"/>
    <w:rsid w:val="00857996"/>
    <w:rsid w:val="008600B1"/>
    <w:rsid w:val="00871637"/>
    <w:rsid w:val="008750CF"/>
    <w:rsid w:val="0088428D"/>
    <w:rsid w:val="008B191D"/>
    <w:rsid w:val="008B57CF"/>
    <w:rsid w:val="008C5D36"/>
    <w:rsid w:val="008D649E"/>
    <w:rsid w:val="008E14D6"/>
    <w:rsid w:val="008E307F"/>
    <w:rsid w:val="008E7262"/>
    <w:rsid w:val="008F157A"/>
    <w:rsid w:val="00903A81"/>
    <w:rsid w:val="00921E54"/>
    <w:rsid w:val="00931F61"/>
    <w:rsid w:val="009378E7"/>
    <w:rsid w:val="009408C8"/>
    <w:rsid w:val="009465DD"/>
    <w:rsid w:val="009479A2"/>
    <w:rsid w:val="00973A28"/>
    <w:rsid w:val="00993016"/>
    <w:rsid w:val="009936D4"/>
    <w:rsid w:val="00995FCA"/>
    <w:rsid w:val="009A03A3"/>
    <w:rsid w:val="009A33F5"/>
    <w:rsid w:val="009A6545"/>
    <w:rsid w:val="009B7079"/>
    <w:rsid w:val="009C48C8"/>
    <w:rsid w:val="009D2587"/>
    <w:rsid w:val="009D2D7C"/>
    <w:rsid w:val="009D6207"/>
    <w:rsid w:val="009D7CCA"/>
    <w:rsid w:val="009F4E50"/>
    <w:rsid w:val="00A07524"/>
    <w:rsid w:val="00A26B87"/>
    <w:rsid w:val="00A33013"/>
    <w:rsid w:val="00A40800"/>
    <w:rsid w:val="00A422CB"/>
    <w:rsid w:val="00A45515"/>
    <w:rsid w:val="00A5032B"/>
    <w:rsid w:val="00A53229"/>
    <w:rsid w:val="00A628B2"/>
    <w:rsid w:val="00A62B46"/>
    <w:rsid w:val="00A67E2D"/>
    <w:rsid w:val="00A77B92"/>
    <w:rsid w:val="00A80CEF"/>
    <w:rsid w:val="00A84602"/>
    <w:rsid w:val="00A9334D"/>
    <w:rsid w:val="00AA3CA0"/>
    <w:rsid w:val="00AC7581"/>
    <w:rsid w:val="00AD2769"/>
    <w:rsid w:val="00AE00DC"/>
    <w:rsid w:val="00B04449"/>
    <w:rsid w:val="00B1285D"/>
    <w:rsid w:val="00B13547"/>
    <w:rsid w:val="00B153CA"/>
    <w:rsid w:val="00B2311B"/>
    <w:rsid w:val="00B235A5"/>
    <w:rsid w:val="00B256C9"/>
    <w:rsid w:val="00B274DD"/>
    <w:rsid w:val="00B32CF6"/>
    <w:rsid w:val="00B33E55"/>
    <w:rsid w:val="00B346F0"/>
    <w:rsid w:val="00B37DED"/>
    <w:rsid w:val="00B47858"/>
    <w:rsid w:val="00B57769"/>
    <w:rsid w:val="00B57FFC"/>
    <w:rsid w:val="00B61499"/>
    <w:rsid w:val="00B73193"/>
    <w:rsid w:val="00B733C1"/>
    <w:rsid w:val="00B817F0"/>
    <w:rsid w:val="00B96B3B"/>
    <w:rsid w:val="00B97D58"/>
    <w:rsid w:val="00BA1051"/>
    <w:rsid w:val="00BA6126"/>
    <w:rsid w:val="00BA76DF"/>
    <w:rsid w:val="00BE2A0F"/>
    <w:rsid w:val="00C055FA"/>
    <w:rsid w:val="00C30720"/>
    <w:rsid w:val="00C30BE1"/>
    <w:rsid w:val="00C34208"/>
    <w:rsid w:val="00C377BA"/>
    <w:rsid w:val="00C62A79"/>
    <w:rsid w:val="00C674FF"/>
    <w:rsid w:val="00C71F96"/>
    <w:rsid w:val="00C742B4"/>
    <w:rsid w:val="00C752D4"/>
    <w:rsid w:val="00C9393E"/>
    <w:rsid w:val="00CC1675"/>
    <w:rsid w:val="00CC25B4"/>
    <w:rsid w:val="00CD635D"/>
    <w:rsid w:val="00CF13FB"/>
    <w:rsid w:val="00CF4A40"/>
    <w:rsid w:val="00D076F3"/>
    <w:rsid w:val="00D223FB"/>
    <w:rsid w:val="00D22F68"/>
    <w:rsid w:val="00D242FD"/>
    <w:rsid w:val="00D42DE8"/>
    <w:rsid w:val="00D47A7B"/>
    <w:rsid w:val="00D55695"/>
    <w:rsid w:val="00D62C19"/>
    <w:rsid w:val="00D7063B"/>
    <w:rsid w:val="00D73674"/>
    <w:rsid w:val="00D82857"/>
    <w:rsid w:val="00D940AE"/>
    <w:rsid w:val="00D97143"/>
    <w:rsid w:val="00DA1657"/>
    <w:rsid w:val="00DB0A08"/>
    <w:rsid w:val="00DB2D58"/>
    <w:rsid w:val="00DC6097"/>
    <w:rsid w:val="00E007CD"/>
    <w:rsid w:val="00E00FE0"/>
    <w:rsid w:val="00E067E2"/>
    <w:rsid w:val="00E14F6D"/>
    <w:rsid w:val="00E15200"/>
    <w:rsid w:val="00E20604"/>
    <w:rsid w:val="00E2102F"/>
    <w:rsid w:val="00E32E7E"/>
    <w:rsid w:val="00E430F5"/>
    <w:rsid w:val="00E45BF0"/>
    <w:rsid w:val="00E516F5"/>
    <w:rsid w:val="00E62155"/>
    <w:rsid w:val="00E677D7"/>
    <w:rsid w:val="00E75B0C"/>
    <w:rsid w:val="00E807AE"/>
    <w:rsid w:val="00E839D7"/>
    <w:rsid w:val="00E85EB0"/>
    <w:rsid w:val="00E919E1"/>
    <w:rsid w:val="00E91B32"/>
    <w:rsid w:val="00E9364A"/>
    <w:rsid w:val="00EB2111"/>
    <w:rsid w:val="00ED420B"/>
    <w:rsid w:val="00ED4B05"/>
    <w:rsid w:val="00ED5683"/>
    <w:rsid w:val="00EF2007"/>
    <w:rsid w:val="00F05CD2"/>
    <w:rsid w:val="00F1154C"/>
    <w:rsid w:val="00F12962"/>
    <w:rsid w:val="00F14CAE"/>
    <w:rsid w:val="00F17DC1"/>
    <w:rsid w:val="00F22C8D"/>
    <w:rsid w:val="00F31F12"/>
    <w:rsid w:val="00F352C0"/>
    <w:rsid w:val="00F364E1"/>
    <w:rsid w:val="00F37D84"/>
    <w:rsid w:val="00F410CF"/>
    <w:rsid w:val="00F6031B"/>
    <w:rsid w:val="00F675BD"/>
    <w:rsid w:val="00F865C1"/>
    <w:rsid w:val="00F94E49"/>
    <w:rsid w:val="00FA066C"/>
    <w:rsid w:val="00FA08FD"/>
    <w:rsid w:val="00FD12B6"/>
    <w:rsid w:val="00FD3539"/>
    <w:rsid w:val="00FF2A94"/>
    <w:rsid w:val="00FF3C15"/>
    <w:rsid w:val="00FF70FB"/>
    <w:rsid w:val="00FF7ADF"/>
    <w:rsid w:val="012B64AF"/>
    <w:rsid w:val="01933E55"/>
    <w:rsid w:val="01BF6469"/>
    <w:rsid w:val="027C6AB9"/>
    <w:rsid w:val="02DF21EF"/>
    <w:rsid w:val="03293830"/>
    <w:rsid w:val="045046FF"/>
    <w:rsid w:val="047E36A9"/>
    <w:rsid w:val="047F24B6"/>
    <w:rsid w:val="057069E3"/>
    <w:rsid w:val="05BD59D6"/>
    <w:rsid w:val="05CB3586"/>
    <w:rsid w:val="060D10D2"/>
    <w:rsid w:val="066C72D7"/>
    <w:rsid w:val="070D3E84"/>
    <w:rsid w:val="07ED2B4C"/>
    <w:rsid w:val="07EF7321"/>
    <w:rsid w:val="080539AF"/>
    <w:rsid w:val="081F3548"/>
    <w:rsid w:val="085A6539"/>
    <w:rsid w:val="086A2D1A"/>
    <w:rsid w:val="08823813"/>
    <w:rsid w:val="08A40BE4"/>
    <w:rsid w:val="08B07D72"/>
    <w:rsid w:val="091D123B"/>
    <w:rsid w:val="092A15BF"/>
    <w:rsid w:val="092A64E8"/>
    <w:rsid w:val="09684681"/>
    <w:rsid w:val="096B4234"/>
    <w:rsid w:val="098053F7"/>
    <w:rsid w:val="09865C52"/>
    <w:rsid w:val="0A1318AA"/>
    <w:rsid w:val="0A1554BB"/>
    <w:rsid w:val="0A170B9C"/>
    <w:rsid w:val="0A1D4625"/>
    <w:rsid w:val="0A702F25"/>
    <w:rsid w:val="0B0D419A"/>
    <w:rsid w:val="0BAA1044"/>
    <w:rsid w:val="0BE32A04"/>
    <w:rsid w:val="0C06116B"/>
    <w:rsid w:val="0C9534E4"/>
    <w:rsid w:val="0CAD1F59"/>
    <w:rsid w:val="0CB1622C"/>
    <w:rsid w:val="0D4B59D5"/>
    <w:rsid w:val="0DAF624F"/>
    <w:rsid w:val="0DC64FDA"/>
    <w:rsid w:val="0E5626EA"/>
    <w:rsid w:val="0EFA6269"/>
    <w:rsid w:val="0FE50224"/>
    <w:rsid w:val="1101240C"/>
    <w:rsid w:val="119D6FA6"/>
    <w:rsid w:val="11AA6D64"/>
    <w:rsid w:val="11EC0F73"/>
    <w:rsid w:val="11ED31A7"/>
    <w:rsid w:val="1222375D"/>
    <w:rsid w:val="124A36D5"/>
    <w:rsid w:val="12721277"/>
    <w:rsid w:val="12A83E03"/>
    <w:rsid w:val="12B979DD"/>
    <w:rsid w:val="130726B9"/>
    <w:rsid w:val="134358DA"/>
    <w:rsid w:val="1345230E"/>
    <w:rsid w:val="13B8520A"/>
    <w:rsid w:val="14075E8D"/>
    <w:rsid w:val="142246DE"/>
    <w:rsid w:val="14F52C96"/>
    <w:rsid w:val="15365ECB"/>
    <w:rsid w:val="15943BA0"/>
    <w:rsid w:val="15B33C35"/>
    <w:rsid w:val="160A26DF"/>
    <w:rsid w:val="17121E84"/>
    <w:rsid w:val="17163A31"/>
    <w:rsid w:val="1720639D"/>
    <w:rsid w:val="177B5642"/>
    <w:rsid w:val="18056F1E"/>
    <w:rsid w:val="18824714"/>
    <w:rsid w:val="18AE6841"/>
    <w:rsid w:val="18E611E1"/>
    <w:rsid w:val="19063631"/>
    <w:rsid w:val="1951749F"/>
    <w:rsid w:val="1959610D"/>
    <w:rsid w:val="19933EEE"/>
    <w:rsid w:val="19CB13F6"/>
    <w:rsid w:val="19E55985"/>
    <w:rsid w:val="19F85670"/>
    <w:rsid w:val="1A0836F9"/>
    <w:rsid w:val="1A4426FE"/>
    <w:rsid w:val="1A5852A5"/>
    <w:rsid w:val="1A6C60CD"/>
    <w:rsid w:val="1A875FC6"/>
    <w:rsid w:val="1B1875CE"/>
    <w:rsid w:val="1B835B95"/>
    <w:rsid w:val="1BA842D2"/>
    <w:rsid w:val="1BCD48DA"/>
    <w:rsid w:val="1C2943CB"/>
    <w:rsid w:val="1C8E057A"/>
    <w:rsid w:val="1CA11867"/>
    <w:rsid w:val="1CBA19FF"/>
    <w:rsid w:val="1D2422D8"/>
    <w:rsid w:val="1D7F5DED"/>
    <w:rsid w:val="1D88230D"/>
    <w:rsid w:val="1E036392"/>
    <w:rsid w:val="1E123874"/>
    <w:rsid w:val="1E727AFB"/>
    <w:rsid w:val="1EF63F47"/>
    <w:rsid w:val="1F951903"/>
    <w:rsid w:val="200636BC"/>
    <w:rsid w:val="20741665"/>
    <w:rsid w:val="207E43F5"/>
    <w:rsid w:val="209D7852"/>
    <w:rsid w:val="20C067BC"/>
    <w:rsid w:val="20C938C2"/>
    <w:rsid w:val="217A696B"/>
    <w:rsid w:val="217C520A"/>
    <w:rsid w:val="21974ECC"/>
    <w:rsid w:val="21A63602"/>
    <w:rsid w:val="21AF7EF2"/>
    <w:rsid w:val="21C30CB0"/>
    <w:rsid w:val="21D104C4"/>
    <w:rsid w:val="21E6112F"/>
    <w:rsid w:val="22017635"/>
    <w:rsid w:val="222334A6"/>
    <w:rsid w:val="22301698"/>
    <w:rsid w:val="22735103"/>
    <w:rsid w:val="229D231D"/>
    <w:rsid w:val="22D6627E"/>
    <w:rsid w:val="23325476"/>
    <w:rsid w:val="235E3DED"/>
    <w:rsid w:val="241E2177"/>
    <w:rsid w:val="2445396E"/>
    <w:rsid w:val="247D6DFF"/>
    <w:rsid w:val="2557368E"/>
    <w:rsid w:val="25643BBA"/>
    <w:rsid w:val="25FE6C33"/>
    <w:rsid w:val="26203303"/>
    <w:rsid w:val="267E2F0C"/>
    <w:rsid w:val="26B03760"/>
    <w:rsid w:val="27DE4458"/>
    <w:rsid w:val="27E9484A"/>
    <w:rsid w:val="28302AA0"/>
    <w:rsid w:val="283F5126"/>
    <w:rsid w:val="288844C9"/>
    <w:rsid w:val="28920A3E"/>
    <w:rsid w:val="29046FF4"/>
    <w:rsid w:val="291B6C85"/>
    <w:rsid w:val="293B10D5"/>
    <w:rsid w:val="29945580"/>
    <w:rsid w:val="29EC62B1"/>
    <w:rsid w:val="29FD7462"/>
    <w:rsid w:val="2A337FFE"/>
    <w:rsid w:val="2B1E2A5D"/>
    <w:rsid w:val="2B2140BD"/>
    <w:rsid w:val="2B867186"/>
    <w:rsid w:val="2B9C1C62"/>
    <w:rsid w:val="2BA65762"/>
    <w:rsid w:val="2BDB3C20"/>
    <w:rsid w:val="2BFF27DA"/>
    <w:rsid w:val="2C4C35F9"/>
    <w:rsid w:val="2CA040B5"/>
    <w:rsid w:val="2D003340"/>
    <w:rsid w:val="2D1127C8"/>
    <w:rsid w:val="2D900EBE"/>
    <w:rsid w:val="2DB27BB8"/>
    <w:rsid w:val="2DE31D62"/>
    <w:rsid w:val="2E165C6D"/>
    <w:rsid w:val="2EA84230"/>
    <w:rsid w:val="2EDD678B"/>
    <w:rsid w:val="2EEC39D8"/>
    <w:rsid w:val="2EED10C4"/>
    <w:rsid w:val="2F057E2F"/>
    <w:rsid w:val="2F3321FA"/>
    <w:rsid w:val="2F544C9F"/>
    <w:rsid w:val="2F6E056F"/>
    <w:rsid w:val="2F751905"/>
    <w:rsid w:val="2FFB046F"/>
    <w:rsid w:val="2FFF6D26"/>
    <w:rsid w:val="304B06CD"/>
    <w:rsid w:val="305A25CD"/>
    <w:rsid w:val="30AD0B0B"/>
    <w:rsid w:val="30B8216E"/>
    <w:rsid w:val="30B97080"/>
    <w:rsid w:val="30D56E57"/>
    <w:rsid w:val="31B00187"/>
    <w:rsid w:val="31FC517A"/>
    <w:rsid w:val="327F0285"/>
    <w:rsid w:val="32C75788"/>
    <w:rsid w:val="32D36F23"/>
    <w:rsid w:val="330D0501"/>
    <w:rsid w:val="33393223"/>
    <w:rsid w:val="33637328"/>
    <w:rsid w:val="338F44F8"/>
    <w:rsid w:val="339C4E66"/>
    <w:rsid w:val="33B201E6"/>
    <w:rsid w:val="33B43DDA"/>
    <w:rsid w:val="33DC1003"/>
    <w:rsid w:val="34017A8A"/>
    <w:rsid w:val="34236E66"/>
    <w:rsid w:val="34390D95"/>
    <w:rsid w:val="3476252B"/>
    <w:rsid w:val="34F82570"/>
    <w:rsid w:val="350B7DFE"/>
    <w:rsid w:val="35CD57AB"/>
    <w:rsid w:val="35ED3757"/>
    <w:rsid w:val="367A15B2"/>
    <w:rsid w:val="36B24E78"/>
    <w:rsid w:val="36CC4E10"/>
    <w:rsid w:val="36F01751"/>
    <w:rsid w:val="37315AF4"/>
    <w:rsid w:val="373A0C1E"/>
    <w:rsid w:val="37C64260"/>
    <w:rsid w:val="37FA7A6D"/>
    <w:rsid w:val="381A4065"/>
    <w:rsid w:val="38496D6C"/>
    <w:rsid w:val="388D1222"/>
    <w:rsid w:val="3892621E"/>
    <w:rsid w:val="38B663C8"/>
    <w:rsid w:val="38C904AC"/>
    <w:rsid w:val="38CA2129"/>
    <w:rsid w:val="38D941DB"/>
    <w:rsid w:val="38E05B90"/>
    <w:rsid w:val="39CC6500"/>
    <w:rsid w:val="3A744447"/>
    <w:rsid w:val="3AA30888"/>
    <w:rsid w:val="3ADD5E57"/>
    <w:rsid w:val="3AFB3576"/>
    <w:rsid w:val="3BC44F5A"/>
    <w:rsid w:val="3BD74CEB"/>
    <w:rsid w:val="3BED091B"/>
    <w:rsid w:val="3C0F651E"/>
    <w:rsid w:val="3C4376F2"/>
    <w:rsid w:val="3C60699C"/>
    <w:rsid w:val="3C866C77"/>
    <w:rsid w:val="3CF60458"/>
    <w:rsid w:val="3D042809"/>
    <w:rsid w:val="3D68033D"/>
    <w:rsid w:val="3E5365B8"/>
    <w:rsid w:val="3E6F5E3E"/>
    <w:rsid w:val="3E8743FE"/>
    <w:rsid w:val="3EDA6E74"/>
    <w:rsid w:val="3F84420D"/>
    <w:rsid w:val="3F992808"/>
    <w:rsid w:val="3FB83028"/>
    <w:rsid w:val="3FBE048B"/>
    <w:rsid w:val="3FEB6F5A"/>
    <w:rsid w:val="4067627C"/>
    <w:rsid w:val="408E0939"/>
    <w:rsid w:val="409265EE"/>
    <w:rsid w:val="412E4C7F"/>
    <w:rsid w:val="415218E2"/>
    <w:rsid w:val="41C7619D"/>
    <w:rsid w:val="41C9151C"/>
    <w:rsid w:val="41F221ED"/>
    <w:rsid w:val="431C742A"/>
    <w:rsid w:val="43B835F7"/>
    <w:rsid w:val="43CA5267"/>
    <w:rsid w:val="444C6E29"/>
    <w:rsid w:val="444F53BD"/>
    <w:rsid w:val="4452163F"/>
    <w:rsid w:val="44737C99"/>
    <w:rsid w:val="44ED5664"/>
    <w:rsid w:val="44F33DE0"/>
    <w:rsid w:val="44F364BA"/>
    <w:rsid w:val="454C4523"/>
    <w:rsid w:val="456A6701"/>
    <w:rsid w:val="45A1630C"/>
    <w:rsid w:val="45D756FD"/>
    <w:rsid w:val="45F24ED8"/>
    <w:rsid w:val="45F91CA4"/>
    <w:rsid w:val="473A796F"/>
    <w:rsid w:val="4759668D"/>
    <w:rsid w:val="47726C6E"/>
    <w:rsid w:val="47CB7BB9"/>
    <w:rsid w:val="4808553D"/>
    <w:rsid w:val="4825743A"/>
    <w:rsid w:val="48517B76"/>
    <w:rsid w:val="48616533"/>
    <w:rsid w:val="486C49B0"/>
    <w:rsid w:val="489610DE"/>
    <w:rsid w:val="48E73DE4"/>
    <w:rsid w:val="48EF1720"/>
    <w:rsid w:val="490F6A81"/>
    <w:rsid w:val="491A265E"/>
    <w:rsid w:val="494476DB"/>
    <w:rsid w:val="496F29A9"/>
    <w:rsid w:val="49A454A8"/>
    <w:rsid w:val="49B22A94"/>
    <w:rsid w:val="49BC0661"/>
    <w:rsid w:val="49BF63F4"/>
    <w:rsid w:val="49C66341"/>
    <w:rsid w:val="4A8E3303"/>
    <w:rsid w:val="4AA743C5"/>
    <w:rsid w:val="4ADF590D"/>
    <w:rsid w:val="4B0615B6"/>
    <w:rsid w:val="4B1E03E7"/>
    <w:rsid w:val="4B2A1660"/>
    <w:rsid w:val="4B30329B"/>
    <w:rsid w:val="4BA95F1B"/>
    <w:rsid w:val="4BD9754E"/>
    <w:rsid w:val="4BE26325"/>
    <w:rsid w:val="4BE920DE"/>
    <w:rsid w:val="4C054A64"/>
    <w:rsid w:val="4C4C4730"/>
    <w:rsid w:val="4C6D6F48"/>
    <w:rsid w:val="4D1A109E"/>
    <w:rsid w:val="4D371A30"/>
    <w:rsid w:val="4D8602C2"/>
    <w:rsid w:val="4D99745C"/>
    <w:rsid w:val="4DA30E74"/>
    <w:rsid w:val="4E0C23A2"/>
    <w:rsid w:val="4E922C96"/>
    <w:rsid w:val="4E934692"/>
    <w:rsid w:val="4EA053B3"/>
    <w:rsid w:val="4EC77780"/>
    <w:rsid w:val="4EF3271A"/>
    <w:rsid w:val="4F8A257E"/>
    <w:rsid w:val="4FA94B75"/>
    <w:rsid w:val="4FD55530"/>
    <w:rsid w:val="504656BE"/>
    <w:rsid w:val="50611DEF"/>
    <w:rsid w:val="50AF3052"/>
    <w:rsid w:val="50B667D3"/>
    <w:rsid w:val="50F974F6"/>
    <w:rsid w:val="51021966"/>
    <w:rsid w:val="512E27E4"/>
    <w:rsid w:val="51E11D57"/>
    <w:rsid w:val="52562E9B"/>
    <w:rsid w:val="5314255F"/>
    <w:rsid w:val="53402E60"/>
    <w:rsid w:val="535029F5"/>
    <w:rsid w:val="536F0303"/>
    <w:rsid w:val="53784B50"/>
    <w:rsid w:val="537930D7"/>
    <w:rsid w:val="53C15FC4"/>
    <w:rsid w:val="5402266C"/>
    <w:rsid w:val="54205BCA"/>
    <w:rsid w:val="543842E0"/>
    <w:rsid w:val="54803E83"/>
    <w:rsid w:val="54854F78"/>
    <w:rsid w:val="54A43723"/>
    <w:rsid w:val="54A67309"/>
    <w:rsid w:val="563228AA"/>
    <w:rsid w:val="563B3C13"/>
    <w:rsid w:val="56705FB3"/>
    <w:rsid w:val="56C43C09"/>
    <w:rsid w:val="56EA18C1"/>
    <w:rsid w:val="56F049FE"/>
    <w:rsid w:val="57106FCA"/>
    <w:rsid w:val="57A23F4A"/>
    <w:rsid w:val="57A46D66"/>
    <w:rsid w:val="57B42F13"/>
    <w:rsid w:val="58070251"/>
    <w:rsid w:val="584C2108"/>
    <w:rsid w:val="58827087"/>
    <w:rsid w:val="5885376A"/>
    <w:rsid w:val="58F5454D"/>
    <w:rsid w:val="592D018B"/>
    <w:rsid w:val="59A84420"/>
    <w:rsid w:val="5A253D2B"/>
    <w:rsid w:val="5A7B154E"/>
    <w:rsid w:val="5B7F1DF1"/>
    <w:rsid w:val="5BCF7320"/>
    <w:rsid w:val="5BDE1EE0"/>
    <w:rsid w:val="5C2073D0"/>
    <w:rsid w:val="5C292E8C"/>
    <w:rsid w:val="5C6F779B"/>
    <w:rsid w:val="5CA761D1"/>
    <w:rsid w:val="5CD2438D"/>
    <w:rsid w:val="5CFF31EA"/>
    <w:rsid w:val="5D24191A"/>
    <w:rsid w:val="5DA478F2"/>
    <w:rsid w:val="5DB91881"/>
    <w:rsid w:val="5DC559D7"/>
    <w:rsid w:val="5E007347"/>
    <w:rsid w:val="5E394EDC"/>
    <w:rsid w:val="5E4F64AE"/>
    <w:rsid w:val="5E6466ED"/>
    <w:rsid w:val="5E954808"/>
    <w:rsid w:val="5EB84053"/>
    <w:rsid w:val="5EC92704"/>
    <w:rsid w:val="5F4C3A48"/>
    <w:rsid w:val="5F7C44F9"/>
    <w:rsid w:val="603523F4"/>
    <w:rsid w:val="605303A5"/>
    <w:rsid w:val="60687CFB"/>
    <w:rsid w:val="61614E76"/>
    <w:rsid w:val="62451DF4"/>
    <w:rsid w:val="62A019CE"/>
    <w:rsid w:val="6357399F"/>
    <w:rsid w:val="63F024E1"/>
    <w:rsid w:val="64276A3B"/>
    <w:rsid w:val="645C049A"/>
    <w:rsid w:val="6497136C"/>
    <w:rsid w:val="64C45DE1"/>
    <w:rsid w:val="64C8053E"/>
    <w:rsid w:val="64C877A8"/>
    <w:rsid w:val="64D03589"/>
    <w:rsid w:val="64F6723F"/>
    <w:rsid w:val="65420B1A"/>
    <w:rsid w:val="65817895"/>
    <w:rsid w:val="65A74607"/>
    <w:rsid w:val="669B63F3"/>
    <w:rsid w:val="66ED2D08"/>
    <w:rsid w:val="66FB71D3"/>
    <w:rsid w:val="671F556E"/>
    <w:rsid w:val="67254201"/>
    <w:rsid w:val="67E27EFB"/>
    <w:rsid w:val="67E934CF"/>
    <w:rsid w:val="686F7E78"/>
    <w:rsid w:val="688346D8"/>
    <w:rsid w:val="689E462B"/>
    <w:rsid w:val="69154ABB"/>
    <w:rsid w:val="693B6EFD"/>
    <w:rsid w:val="6A040A94"/>
    <w:rsid w:val="6A31115D"/>
    <w:rsid w:val="6A927A03"/>
    <w:rsid w:val="6ABA1153"/>
    <w:rsid w:val="6AF503DD"/>
    <w:rsid w:val="6B1D12F6"/>
    <w:rsid w:val="6B603B25"/>
    <w:rsid w:val="6B7457A6"/>
    <w:rsid w:val="6B7B4D86"/>
    <w:rsid w:val="6BB53055"/>
    <w:rsid w:val="6BC15BB1"/>
    <w:rsid w:val="6C0D0DBA"/>
    <w:rsid w:val="6C863145"/>
    <w:rsid w:val="6D0244F4"/>
    <w:rsid w:val="6E2D0DB9"/>
    <w:rsid w:val="6EEA52B8"/>
    <w:rsid w:val="6F0A08FB"/>
    <w:rsid w:val="6F6B76AE"/>
    <w:rsid w:val="6F7A7103"/>
    <w:rsid w:val="6F9724E8"/>
    <w:rsid w:val="6FB70357"/>
    <w:rsid w:val="6FDC61FC"/>
    <w:rsid w:val="6FE253D4"/>
    <w:rsid w:val="6FF944CB"/>
    <w:rsid w:val="7009478C"/>
    <w:rsid w:val="70813A4D"/>
    <w:rsid w:val="70A703CB"/>
    <w:rsid w:val="70E33C39"/>
    <w:rsid w:val="71163332"/>
    <w:rsid w:val="711F4954"/>
    <w:rsid w:val="71CB3CB6"/>
    <w:rsid w:val="72624905"/>
    <w:rsid w:val="728C28C5"/>
    <w:rsid w:val="7371347D"/>
    <w:rsid w:val="73A176DD"/>
    <w:rsid w:val="74547A54"/>
    <w:rsid w:val="74591FEB"/>
    <w:rsid w:val="748B4BCA"/>
    <w:rsid w:val="749A2644"/>
    <w:rsid w:val="74CF1C9F"/>
    <w:rsid w:val="74E00EDF"/>
    <w:rsid w:val="757C1E26"/>
    <w:rsid w:val="75AD3D8E"/>
    <w:rsid w:val="75CF430F"/>
    <w:rsid w:val="75EF25F8"/>
    <w:rsid w:val="75F2239C"/>
    <w:rsid w:val="76373B19"/>
    <w:rsid w:val="76BD44A5"/>
    <w:rsid w:val="77456248"/>
    <w:rsid w:val="77FA652A"/>
    <w:rsid w:val="78283BA0"/>
    <w:rsid w:val="788E6CCB"/>
    <w:rsid w:val="78A54F00"/>
    <w:rsid w:val="790D55A6"/>
    <w:rsid w:val="79312F28"/>
    <w:rsid w:val="79BF22E2"/>
    <w:rsid w:val="7A094544"/>
    <w:rsid w:val="7AF34787"/>
    <w:rsid w:val="7AF81F4F"/>
    <w:rsid w:val="7B0004F2"/>
    <w:rsid w:val="7B1C3E77"/>
    <w:rsid w:val="7B8C08E9"/>
    <w:rsid w:val="7C887303"/>
    <w:rsid w:val="7D1961AD"/>
    <w:rsid w:val="7D3812BF"/>
    <w:rsid w:val="7D3927A9"/>
    <w:rsid w:val="7D553A71"/>
    <w:rsid w:val="7DA67B57"/>
    <w:rsid w:val="7E0D1B42"/>
    <w:rsid w:val="7E912651"/>
    <w:rsid w:val="7EB51837"/>
    <w:rsid w:val="7EDE320A"/>
    <w:rsid w:val="7F13473F"/>
    <w:rsid w:val="7F264BB1"/>
    <w:rsid w:val="7FA507A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nhideWhenUsed="0" w:uiPriority="0" w:semiHidden="0" w:name="heading 3"/>
    <w:lsdException w:qFormat="1" w:unhideWhenUsed="0" w:uiPriority="9" w:semiHidden="0" w:name="heading 4"/>
    <w:lsdException w:qFormat="1" w:unhideWhenUsed="0" w:uiPriority="9" w:semiHidden="0" w:name="heading 5"/>
    <w:lsdException w:qFormat="1" w:unhideWhenUsed="0" w:uiPriority="9" w:semiHidden="0" w:name="heading 6"/>
    <w:lsdException w:qFormat="1" w:unhideWhenUsed="0" w:uiPriority="9" w:semiHidden="0" w:name="heading 7"/>
    <w:lsdException w:qFormat="1" w:unhideWhenUsed="0" w:uiPriority="9" w:semiHidden="0" w:name="heading 8"/>
    <w:lsdException w:qFormat="1" w:unhideWhenUsed="0" w:uiPriority="9" w:semiHidden="0" w:name="heading 9"/>
    <w:lsdException w:uiPriority="99" w:name="index 1"/>
    <w:lsdException w:uiPriority="99" w:name="index 2"/>
    <w:lsdException w:uiPriority="99" w:name="index 3"/>
    <w:lsdException w:qFormat="1" w:unhideWhenUsed="0" w:uiPriority="99" w:semiHidden="0"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99" w:semiHidden="0" w:name="Normal Indent"/>
    <w:lsdException w:qFormat="1" w:uiPriority="99" w:semiHidden="0"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nhideWhenUsed="0" w:uiPriority="35" w:semiHidden="0"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qFormat="1" w:uiPriority="0" w:semiHidden="0" w:name="annotation reference"/>
    <w:lsdException w:uiPriority="99" w:name="line number"/>
    <w:lsdException w:uiPriority="99" w:name="page number"/>
    <w:lsdException w:qFormat="1" w:uiPriority="99" w:semiHidden="0" w:name="endnote reference"/>
    <w:lsdException w:qFormat="1" w:uiPriority="99" w:semiHidden="0" w:name="endnote text"/>
    <w:lsdException w:uiPriority="99" w:name="table of authorities"/>
    <w:lsdException w:uiPriority="99" w:name="macro"/>
    <w:lsdException w:qFormat="1" w:uiPriority="99" w:semiHidden="0"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qFormat="1" w:unhideWhenUsed="0" w:uiPriority="99" w:semiHidden="0" w:name="Body Text Indent 2"/>
    <w:lsdException w:uiPriority="99" w:name="Body Text Indent 3"/>
    <w:lsdException w:uiPriority="99" w:name="Block Text"/>
    <w:lsdException w:qFormat="1" w:uiPriority="99" w:semiHidden="0" w:name="Hyperlink"/>
    <w:lsdException w:qFormat="1" w:unhideWhenUsed="0" w:uiPriority="0" w:semiHidden="0"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iPriority="99" w:semiHidden="0" w:name="Normal (Web)"/>
    <w:lsdException w:qFormat="1" w:uiPriority="99" w:name="HTML Acronym"/>
    <w:lsdException w:uiPriority="99" w:name="HTML Address"/>
    <w:lsdException w:uiPriority="99" w:name="HTML Cite"/>
    <w:lsdException w:qFormat="1" w:uiPriority="99" w:name="HTML Code"/>
    <w:lsdException w:uiPriority="99" w:name="HTML Definition"/>
    <w:lsdException w:qFormat="1" w:uiPriority="99" w:name="HTML Keyboard"/>
    <w:lsdException w:qFormat="1" w:uiPriority="99" w:semiHidden="0" w:name="HTML Preformatted"/>
    <w:lsdException w:qFormat="1" w:uiPriority="99" w:name="HTML Sample"/>
    <w:lsdException w:qFormat="1"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0" w:semiHidden="0" w:name="Table Grid"/>
    <w:lsdException w:uiPriority="99" w:name="Table Theme"/>
    <w:lsdException w:qFormat="1" w:unhideWhenUsed="0" w:uiPriority="99"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sz w:val="21"/>
      <w:szCs w:val="22"/>
      <w:lang w:val="en-US" w:eastAsia="zh-CN" w:bidi="ar-SA"/>
    </w:rPr>
  </w:style>
  <w:style w:type="paragraph" w:styleId="2">
    <w:name w:val="heading 1"/>
    <w:basedOn w:val="3"/>
    <w:next w:val="1"/>
    <w:link w:val="67"/>
    <w:qFormat/>
    <w:uiPriority w:val="9"/>
    <w:pPr>
      <w:spacing w:before="240" w:after="120" w:line="360" w:lineRule="auto"/>
      <w:outlineLvl w:val="0"/>
    </w:pPr>
    <w:rPr>
      <w:rFonts w:ascii="宋体" w:hAnsi="宋体" w:cs="宋体"/>
      <w:b/>
      <w:bCs/>
      <w:kern w:val="44"/>
      <w:sz w:val="24"/>
      <w:szCs w:val="30"/>
    </w:rPr>
  </w:style>
  <w:style w:type="paragraph" w:styleId="4">
    <w:name w:val="heading 2"/>
    <w:basedOn w:val="1"/>
    <w:next w:val="1"/>
    <w:link w:val="68"/>
    <w:qFormat/>
    <w:uiPriority w:val="0"/>
    <w:pPr>
      <w:spacing w:before="120" w:after="120" w:line="360" w:lineRule="auto"/>
      <w:outlineLvl w:val="1"/>
    </w:pPr>
    <w:rPr>
      <w:rFonts w:ascii="Times New Roman" w:hAnsi="Times New Roman"/>
      <w:b/>
      <w:sz w:val="24"/>
    </w:rPr>
  </w:style>
  <w:style w:type="paragraph" w:styleId="5">
    <w:name w:val="heading 3"/>
    <w:basedOn w:val="1"/>
    <w:next w:val="1"/>
    <w:link w:val="69"/>
    <w:qFormat/>
    <w:uiPriority w:val="0"/>
    <w:pPr>
      <w:spacing w:before="120" w:after="120" w:line="360" w:lineRule="auto"/>
      <w:outlineLvl w:val="2"/>
    </w:pPr>
    <w:rPr>
      <w:rFonts w:ascii="Times New Roman" w:hAnsi="Times New Roman"/>
      <w:b/>
      <w:sz w:val="24"/>
    </w:rPr>
  </w:style>
  <w:style w:type="paragraph" w:styleId="6">
    <w:name w:val="heading 4"/>
    <w:next w:val="1"/>
    <w:link w:val="70"/>
    <w:qFormat/>
    <w:uiPriority w:val="9"/>
    <w:pPr>
      <w:widowControl w:val="0"/>
      <w:spacing w:before="120" w:after="120" w:line="360" w:lineRule="auto"/>
      <w:outlineLvl w:val="3"/>
    </w:pPr>
    <w:rPr>
      <w:rFonts w:ascii="Times New Roman" w:hAnsi="Times New Roman" w:eastAsia="宋体" w:cs="Times New Roman"/>
      <w:b/>
      <w:sz w:val="24"/>
      <w:lang w:val="en-US" w:eastAsia="zh-CN" w:bidi="ar-SA"/>
    </w:rPr>
  </w:style>
  <w:style w:type="paragraph" w:styleId="7">
    <w:name w:val="heading 5"/>
    <w:next w:val="1"/>
    <w:link w:val="71"/>
    <w:qFormat/>
    <w:uiPriority w:val="9"/>
    <w:pPr>
      <w:widowControl w:val="0"/>
      <w:spacing w:after="120" w:line="300" w:lineRule="auto"/>
      <w:outlineLvl w:val="4"/>
    </w:pPr>
    <w:rPr>
      <w:rFonts w:ascii="Times New Roman" w:hAnsi="Times New Roman" w:eastAsia="宋体" w:cs="Times New Roman"/>
      <w:sz w:val="24"/>
      <w:lang w:val="en-US" w:eastAsia="zh-CN" w:bidi="ar-SA"/>
    </w:rPr>
  </w:style>
  <w:style w:type="paragraph" w:styleId="8">
    <w:name w:val="heading 6"/>
    <w:next w:val="1"/>
    <w:link w:val="72"/>
    <w:qFormat/>
    <w:uiPriority w:val="9"/>
    <w:pPr>
      <w:widowControl w:val="0"/>
      <w:spacing w:after="120" w:line="300" w:lineRule="auto"/>
      <w:outlineLvl w:val="5"/>
    </w:pPr>
    <w:rPr>
      <w:rFonts w:ascii="Times New Roman" w:hAnsi="Times New Roman" w:eastAsia="宋体" w:cs="Times New Roman"/>
      <w:sz w:val="24"/>
      <w:lang w:val="en-US" w:eastAsia="zh-CN" w:bidi="ar-SA"/>
    </w:rPr>
  </w:style>
  <w:style w:type="paragraph" w:styleId="9">
    <w:name w:val="heading 7"/>
    <w:next w:val="1"/>
    <w:link w:val="73"/>
    <w:qFormat/>
    <w:uiPriority w:val="9"/>
    <w:pPr>
      <w:widowControl w:val="0"/>
      <w:spacing w:after="120" w:line="300" w:lineRule="auto"/>
      <w:outlineLvl w:val="6"/>
    </w:pPr>
    <w:rPr>
      <w:rFonts w:ascii="Times New Roman" w:hAnsi="Times New Roman" w:eastAsia="宋体" w:cs="Times New Roman"/>
      <w:sz w:val="24"/>
      <w:lang w:val="en-US" w:eastAsia="zh-CN" w:bidi="ar-SA"/>
    </w:rPr>
  </w:style>
  <w:style w:type="paragraph" w:styleId="10">
    <w:name w:val="heading 8"/>
    <w:next w:val="1"/>
    <w:link w:val="74"/>
    <w:qFormat/>
    <w:uiPriority w:val="9"/>
    <w:pPr>
      <w:widowControl w:val="0"/>
      <w:spacing w:after="120" w:line="300" w:lineRule="auto"/>
      <w:outlineLvl w:val="7"/>
    </w:pPr>
    <w:rPr>
      <w:rFonts w:ascii="Times New Roman" w:hAnsi="Times New Roman" w:eastAsia="宋体" w:cs="Times New Roman"/>
      <w:sz w:val="24"/>
      <w:lang w:val="en-US" w:eastAsia="zh-CN" w:bidi="ar-SA"/>
    </w:rPr>
  </w:style>
  <w:style w:type="paragraph" w:styleId="11">
    <w:name w:val="heading 9"/>
    <w:next w:val="1"/>
    <w:link w:val="75"/>
    <w:qFormat/>
    <w:uiPriority w:val="9"/>
    <w:pPr>
      <w:widowControl w:val="0"/>
      <w:spacing w:after="120" w:line="300" w:lineRule="auto"/>
      <w:outlineLvl w:val="8"/>
    </w:pPr>
    <w:rPr>
      <w:rFonts w:ascii="Times New Roman" w:hAnsi="Times New Roman" w:eastAsia="宋体" w:cs="Times New Roman"/>
      <w:sz w:val="24"/>
      <w:lang w:val="en-US" w:eastAsia="zh-CN" w:bidi="ar-SA"/>
    </w:rPr>
  </w:style>
  <w:style w:type="character" w:default="1" w:styleId="46">
    <w:name w:val="Default Paragraph Font"/>
    <w:semiHidden/>
    <w:unhideWhenUsed/>
    <w:qFormat/>
    <w:uiPriority w:val="1"/>
  </w:style>
  <w:style w:type="table" w:default="1" w:styleId="44">
    <w:name w:val="Normal Table"/>
    <w:semiHidden/>
    <w:unhideWhenUsed/>
    <w:qFormat/>
    <w:uiPriority w:val="99"/>
    <w:tblPr>
      <w:tblCellMar>
        <w:top w:w="0" w:type="dxa"/>
        <w:left w:w="108" w:type="dxa"/>
        <w:bottom w:w="0" w:type="dxa"/>
        <w:right w:w="108" w:type="dxa"/>
      </w:tblCellMar>
    </w:tblPr>
  </w:style>
  <w:style w:type="paragraph" w:styleId="3">
    <w:name w:val="List Paragraph"/>
    <w:basedOn w:val="1"/>
    <w:qFormat/>
    <w:uiPriority w:val="99"/>
    <w:pPr>
      <w:ind w:firstLine="420" w:firstLineChars="200"/>
    </w:pPr>
  </w:style>
  <w:style w:type="paragraph" w:styleId="12">
    <w:name w:val="toc 7"/>
    <w:basedOn w:val="1"/>
    <w:next w:val="1"/>
    <w:unhideWhenUsed/>
    <w:qFormat/>
    <w:uiPriority w:val="39"/>
    <w:pPr>
      <w:spacing w:after="57"/>
      <w:ind w:left="1701"/>
    </w:pPr>
  </w:style>
  <w:style w:type="paragraph" w:styleId="13">
    <w:name w:val="Normal Indent"/>
    <w:basedOn w:val="1"/>
    <w:qFormat/>
    <w:uiPriority w:val="99"/>
    <w:pPr>
      <w:ind w:firstLine="420"/>
    </w:pPr>
    <w:rPr>
      <w:rFonts w:ascii="Times New Roman" w:hAnsi="Times New Roman"/>
      <w:szCs w:val="24"/>
    </w:rPr>
  </w:style>
  <w:style w:type="paragraph" w:styleId="14">
    <w:name w:val="caption"/>
    <w:basedOn w:val="1"/>
    <w:next w:val="1"/>
    <w:qFormat/>
    <w:uiPriority w:val="35"/>
    <w:pPr>
      <w:spacing w:line="276" w:lineRule="auto"/>
    </w:pPr>
    <w:rPr>
      <w:b/>
      <w:bCs/>
      <w:color w:val="5B9BD5"/>
      <w:sz w:val="18"/>
      <w:szCs w:val="18"/>
    </w:rPr>
  </w:style>
  <w:style w:type="paragraph" w:styleId="15">
    <w:name w:val="toa heading"/>
    <w:basedOn w:val="1"/>
    <w:next w:val="1"/>
    <w:unhideWhenUsed/>
    <w:qFormat/>
    <w:uiPriority w:val="99"/>
    <w:pPr>
      <w:spacing w:before="120"/>
    </w:pPr>
    <w:rPr>
      <w:rFonts w:ascii="Arial" w:hAnsi="Arial"/>
      <w:sz w:val="24"/>
    </w:rPr>
  </w:style>
  <w:style w:type="paragraph" w:styleId="16">
    <w:name w:val="annotation text"/>
    <w:basedOn w:val="1"/>
    <w:link w:val="76"/>
    <w:unhideWhenUsed/>
    <w:qFormat/>
    <w:uiPriority w:val="99"/>
    <w:pPr>
      <w:jc w:val="left"/>
    </w:pPr>
  </w:style>
  <w:style w:type="paragraph" w:styleId="17">
    <w:name w:val="Body Text"/>
    <w:basedOn w:val="1"/>
    <w:link w:val="77"/>
    <w:qFormat/>
    <w:uiPriority w:val="99"/>
    <w:pPr>
      <w:spacing w:after="120" w:line="300" w:lineRule="auto"/>
      <w:ind w:firstLine="420" w:firstLineChars="200"/>
    </w:pPr>
    <w:rPr>
      <w:rFonts w:ascii="Times New Roman" w:hAnsi="Times New Roman"/>
      <w:sz w:val="24"/>
    </w:rPr>
  </w:style>
  <w:style w:type="paragraph" w:styleId="18">
    <w:name w:val="Body Text Indent"/>
    <w:basedOn w:val="1"/>
    <w:next w:val="1"/>
    <w:qFormat/>
    <w:uiPriority w:val="0"/>
    <w:pPr>
      <w:spacing w:line="480" w:lineRule="exact"/>
      <w:ind w:firstLine="480" w:firstLineChars="200"/>
    </w:pPr>
    <w:rPr>
      <w:rFonts w:ascii="宋体" w:hAnsi="宋体"/>
      <w:sz w:val="24"/>
    </w:rPr>
  </w:style>
  <w:style w:type="paragraph" w:styleId="19">
    <w:name w:val="index 4"/>
    <w:basedOn w:val="1"/>
    <w:next w:val="1"/>
    <w:qFormat/>
    <w:uiPriority w:val="99"/>
    <w:pPr>
      <w:ind w:left="600" w:leftChars="600"/>
    </w:pPr>
    <w:rPr>
      <w:rFonts w:ascii="Verdana" w:hAnsi="Verdana"/>
    </w:rPr>
  </w:style>
  <w:style w:type="paragraph" w:styleId="20">
    <w:name w:val="toc 5"/>
    <w:basedOn w:val="1"/>
    <w:next w:val="1"/>
    <w:unhideWhenUsed/>
    <w:qFormat/>
    <w:uiPriority w:val="39"/>
    <w:pPr>
      <w:spacing w:after="57"/>
      <w:ind w:left="1134"/>
    </w:pPr>
  </w:style>
  <w:style w:type="paragraph" w:styleId="21">
    <w:name w:val="toc 3"/>
    <w:basedOn w:val="1"/>
    <w:next w:val="1"/>
    <w:qFormat/>
    <w:uiPriority w:val="39"/>
    <w:pPr>
      <w:ind w:left="840"/>
    </w:pPr>
  </w:style>
  <w:style w:type="paragraph" w:styleId="22">
    <w:name w:val="Plain Text"/>
    <w:basedOn w:val="1"/>
    <w:link w:val="78"/>
    <w:qFormat/>
    <w:uiPriority w:val="0"/>
    <w:rPr>
      <w:rFonts w:ascii="宋体" w:hAnsi="Courier New"/>
    </w:rPr>
  </w:style>
  <w:style w:type="paragraph" w:styleId="23">
    <w:name w:val="toc 8"/>
    <w:basedOn w:val="1"/>
    <w:next w:val="1"/>
    <w:unhideWhenUsed/>
    <w:qFormat/>
    <w:uiPriority w:val="39"/>
    <w:pPr>
      <w:spacing w:after="57"/>
      <w:ind w:left="1984"/>
    </w:pPr>
  </w:style>
  <w:style w:type="paragraph" w:styleId="24">
    <w:name w:val="Date"/>
    <w:basedOn w:val="1"/>
    <w:next w:val="1"/>
    <w:link w:val="79"/>
    <w:qFormat/>
    <w:uiPriority w:val="0"/>
    <w:pPr>
      <w:ind w:left="100"/>
    </w:pPr>
    <w:rPr>
      <w:rFonts w:ascii="Times New Roman" w:hAnsi="Times New Roman"/>
      <w:szCs w:val="24"/>
    </w:rPr>
  </w:style>
  <w:style w:type="paragraph" w:styleId="25">
    <w:name w:val="Body Text Indent 2"/>
    <w:basedOn w:val="1"/>
    <w:qFormat/>
    <w:uiPriority w:val="99"/>
    <w:pPr>
      <w:spacing w:line="400" w:lineRule="exact"/>
      <w:ind w:firstLine="480"/>
    </w:pPr>
    <w:rPr>
      <w:rFonts w:ascii="宋体" w:hAnsi="宋体"/>
      <w:sz w:val="24"/>
      <w:szCs w:val="20"/>
    </w:rPr>
  </w:style>
  <w:style w:type="paragraph" w:styleId="26">
    <w:name w:val="endnote text"/>
    <w:basedOn w:val="1"/>
    <w:link w:val="80"/>
    <w:unhideWhenUsed/>
    <w:qFormat/>
    <w:uiPriority w:val="99"/>
    <w:rPr>
      <w:sz w:val="20"/>
    </w:rPr>
  </w:style>
  <w:style w:type="paragraph" w:styleId="27">
    <w:name w:val="Balloon Text"/>
    <w:basedOn w:val="1"/>
    <w:link w:val="81"/>
    <w:unhideWhenUsed/>
    <w:qFormat/>
    <w:uiPriority w:val="99"/>
    <w:rPr>
      <w:sz w:val="18"/>
      <w:szCs w:val="18"/>
    </w:rPr>
  </w:style>
  <w:style w:type="paragraph" w:styleId="28">
    <w:name w:val="footer"/>
    <w:basedOn w:val="1"/>
    <w:link w:val="82"/>
    <w:unhideWhenUsed/>
    <w:qFormat/>
    <w:uiPriority w:val="99"/>
    <w:pPr>
      <w:tabs>
        <w:tab w:val="center" w:pos="4153"/>
        <w:tab w:val="right" w:pos="8306"/>
      </w:tabs>
      <w:jc w:val="left"/>
    </w:pPr>
    <w:rPr>
      <w:sz w:val="18"/>
      <w:szCs w:val="18"/>
    </w:rPr>
  </w:style>
  <w:style w:type="paragraph" w:styleId="29">
    <w:name w:val="envelope return"/>
    <w:basedOn w:val="1"/>
    <w:qFormat/>
    <w:uiPriority w:val="0"/>
    <w:pPr>
      <w:snapToGrid w:val="0"/>
    </w:pPr>
    <w:rPr>
      <w:rFonts w:ascii="Arial" w:hAnsi="Arial"/>
    </w:rPr>
  </w:style>
  <w:style w:type="paragraph" w:styleId="30">
    <w:name w:val="header"/>
    <w:basedOn w:val="1"/>
    <w:link w:val="83"/>
    <w:unhideWhenUsed/>
    <w:qFormat/>
    <w:uiPriority w:val="99"/>
    <w:pPr>
      <w:pBdr>
        <w:bottom w:val="single" w:color="auto" w:sz="6" w:space="1"/>
      </w:pBdr>
      <w:tabs>
        <w:tab w:val="center" w:pos="4153"/>
        <w:tab w:val="right" w:pos="8306"/>
      </w:tabs>
      <w:jc w:val="center"/>
    </w:pPr>
    <w:rPr>
      <w:sz w:val="18"/>
      <w:szCs w:val="18"/>
    </w:rPr>
  </w:style>
  <w:style w:type="paragraph" w:styleId="31">
    <w:name w:val="toc 1"/>
    <w:basedOn w:val="1"/>
    <w:next w:val="1"/>
    <w:qFormat/>
    <w:uiPriority w:val="39"/>
  </w:style>
  <w:style w:type="paragraph" w:styleId="32">
    <w:name w:val="toc 4"/>
    <w:basedOn w:val="1"/>
    <w:next w:val="1"/>
    <w:unhideWhenUsed/>
    <w:qFormat/>
    <w:uiPriority w:val="39"/>
    <w:pPr>
      <w:spacing w:after="57"/>
      <w:ind w:left="850"/>
    </w:pPr>
  </w:style>
  <w:style w:type="paragraph" w:styleId="33">
    <w:name w:val="Subtitle"/>
    <w:next w:val="1"/>
    <w:link w:val="84"/>
    <w:qFormat/>
    <w:uiPriority w:val="11"/>
    <w:pPr>
      <w:widowControl w:val="0"/>
      <w:spacing w:before="120" w:after="240" w:line="360" w:lineRule="auto"/>
      <w:jc w:val="center"/>
    </w:pPr>
    <w:rPr>
      <w:rFonts w:ascii="Times New Roman" w:hAnsi="Times New Roman" w:eastAsia="宋体" w:cs="Times New Roman"/>
      <w:b/>
      <w:kern w:val="28"/>
      <w:sz w:val="24"/>
      <w:lang w:val="en-US" w:eastAsia="zh-CN" w:bidi="ar-SA"/>
    </w:rPr>
  </w:style>
  <w:style w:type="paragraph" w:styleId="34">
    <w:name w:val="footnote text"/>
    <w:basedOn w:val="1"/>
    <w:link w:val="85"/>
    <w:unhideWhenUsed/>
    <w:qFormat/>
    <w:uiPriority w:val="99"/>
    <w:pPr>
      <w:spacing w:after="40"/>
    </w:pPr>
    <w:rPr>
      <w:sz w:val="18"/>
    </w:rPr>
  </w:style>
  <w:style w:type="paragraph" w:styleId="35">
    <w:name w:val="toc 6"/>
    <w:basedOn w:val="1"/>
    <w:next w:val="1"/>
    <w:unhideWhenUsed/>
    <w:qFormat/>
    <w:uiPriority w:val="39"/>
    <w:pPr>
      <w:spacing w:after="57"/>
      <w:ind w:left="1417"/>
    </w:pPr>
  </w:style>
  <w:style w:type="paragraph" w:styleId="36">
    <w:name w:val="table of figures"/>
    <w:basedOn w:val="1"/>
    <w:next w:val="1"/>
    <w:unhideWhenUsed/>
    <w:qFormat/>
    <w:uiPriority w:val="99"/>
  </w:style>
  <w:style w:type="paragraph" w:styleId="37">
    <w:name w:val="toc 2"/>
    <w:basedOn w:val="1"/>
    <w:next w:val="1"/>
    <w:qFormat/>
    <w:uiPriority w:val="39"/>
    <w:pPr>
      <w:ind w:left="420"/>
    </w:pPr>
  </w:style>
  <w:style w:type="paragraph" w:styleId="38">
    <w:name w:val="toc 9"/>
    <w:basedOn w:val="1"/>
    <w:next w:val="1"/>
    <w:unhideWhenUsed/>
    <w:qFormat/>
    <w:uiPriority w:val="39"/>
    <w:pPr>
      <w:spacing w:after="57"/>
      <w:ind w:left="2268"/>
    </w:pPr>
  </w:style>
  <w:style w:type="paragraph" w:styleId="39">
    <w:name w:val="HTML Preformatted"/>
    <w:basedOn w:val="1"/>
    <w:link w:val="86"/>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170" w:lineRule="atLeast"/>
      <w:jc w:val="left"/>
    </w:pPr>
    <w:rPr>
      <w:rFonts w:ascii="Arial" w:hAnsi="Arial"/>
      <w:sz w:val="11"/>
      <w:szCs w:val="11"/>
    </w:rPr>
  </w:style>
  <w:style w:type="paragraph" w:styleId="40">
    <w:name w:val="Normal (Web)"/>
    <w:basedOn w:val="1"/>
    <w:unhideWhenUsed/>
    <w:qFormat/>
    <w:uiPriority w:val="99"/>
    <w:pPr>
      <w:widowControl/>
      <w:spacing w:before="100" w:beforeAutospacing="1" w:after="100" w:afterAutospacing="1"/>
      <w:jc w:val="left"/>
    </w:pPr>
    <w:rPr>
      <w:rFonts w:ascii="宋体" w:hAnsi="宋体" w:cs="宋体"/>
      <w:sz w:val="24"/>
      <w:szCs w:val="24"/>
    </w:rPr>
  </w:style>
  <w:style w:type="paragraph" w:styleId="41">
    <w:name w:val="Title"/>
    <w:next w:val="1"/>
    <w:link w:val="87"/>
    <w:qFormat/>
    <w:uiPriority w:val="0"/>
    <w:pPr>
      <w:spacing w:line="360" w:lineRule="auto"/>
      <w:jc w:val="center"/>
    </w:pPr>
    <w:rPr>
      <w:rFonts w:ascii="Times New Roman" w:hAnsi="Times New Roman" w:eastAsia="黑体" w:cs="Times New Roman"/>
      <w:sz w:val="44"/>
      <w:lang w:val="en-US" w:eastAsia="zh-CN" w:bidi="ar-SA"/>
    </w:rPr>
  </w:style>
  <w:style w:type="paragraph" w:styleId="42">
    <w:name w:val="annotation subject"/>
    <w:basedOn w:val="16"/>
    <w:next w:val="16"/>
    <w:link w:val="88"/>
    <w:unhideWhenUsed/>
    <w:qFormat/>
    <w:uiPriority w:val="99"/>
    <w:rPr>
      <w:b/>
      <w:bCs/>
    </w:rPr>
  </w:style>
  <w:style w:type="paragraph" w:styleId="43">
    <w:name w:val="Body Text First Indent 2"/>
    <w:basedOn w:val="18"/>
    <w:next w:val="1"/>
    <w:qFormat/>
    <w:uiPriority w:val="0"/>
    <w:pPr>
      <w:spacing w:after="120" w:line="240" w:lineRule="auto"/>
      <w:ind w:left="420" w:leftChars="200" w:firstLine="200"/>
    </w:pPr>
    <w:rPr>
      <w:sz w:val="21"/>
    </w:rPr>
  </w:style>
  <w:style w:type="table" w:styleId="45">
    <w:name w:val="Table Grid"/>
    <w:basedOn w:val="44"/>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47">
    <w:name w:val="Strong"/>
    <w:qFormat/>
    <w:uiPriority w:val="22"/>
    <w:rPr>
      <w:b/>
      <w:bCs/>
    </w:rPr>
  </w:style>
  <w:style w:type="character" w:styleId="48">
    <w:name w:val="endnote reference"/>
    <w:unhideWhenUsed/>
    <w:qFormat/>
    <w:uiPriority w:val="99"/>
    <w:rPr>
      <w:vertAlign w:val="superscript"/>
    </w:rPr>
  </w:style>
  <w:style w:type="character" w:styleId="49">
    <w:name w:val="FollowedHyperlink"/>
    <w:qFormat/>
    <w:uiPriority w:val="0"/>
    <w:rPr>
      <w:color w:val="800080"/>
      <w:u w:val="single"/>
    </w:rPr>
  </w:style>
  <w:style w:type="character" w:styleId="50">
    <w:name w:val="Emphasis"/>
    <w:qFormat/>
    <w:uiPriority w:val="20"/>
    <w:rPr>
      <w:i/>
    </w:rPr>
  </w:style>
  <w:style w:type="character" w:styleId="51">
    <w:name w:val="HTML Typewriter"/>
    <w:basedOn w:val="46"/>
    <w:semiHidden/>
    <w:unhideWhenUsed/>
    <w:qFormat/>
    <w:uiPriority w:val="99"/>
    <w:rPr>
      <w:rFonts w:hint="default" w:ascii="monospace" w:hAnsi="monospace" w:eastAsia="monospace" w:cs="monospace"/>
      <w:sz w:val="20"/>
    </w:rPr>
  </w:style>
  <w:style w:type="character" w:styleId="52">
    <w:name w:val="HTML Acronym"/>
    <w:basedOn w:val="46"/>
    <w:semiHidden/>
    <w:unhideWhenUsed/>
    <w:qFormat/>
    <w:uiPriority w:val="99"/>
  </w:style>
  <w:style w:type="character" w:styleId="53">
    <w:name w:val="Hyperlink"/>
    <w:unhideWhenUsed/>
    <w:qFormat/>
    <w:uiPriority w:val="99"/>
    <w:rPr>
      <w:color w:val="0563C1"/>
      <w:u w:val="single"/>
    </w:rPr>
  </w:style>
  <w:style w:type="character" w:styleId="54">
    <w:name w:val="HTML Code"/>
    <w:basedOn w:val="46"/>
    <w:semiHidden/>
    <w:unhideWhenUsed/>
    <w:qFormat/>
    <w:uiPriority w:val="99"/>
    <w:rPr>
      <w:rFonts w:hint="default" w:ascii="monospace" w:hAnsi="monospace" w:eastAsia="monospace" w:cs="monospace"/>
      <w:sz w:val="20"/>
    </w:rPr>
  </w:style>
  <w:style w:type="character" w:styleId="55">
    <w:name w:val="annotation reference"/>
    <w:basedOn w:val="46"/>
    <w:unhideWhenUsed/>
    <w:qFormat/>
    <w:uiPriority w:val="0"/>
    <w:rPr>
      <w:sz w:val="21"/>
      <w:szCs w:val="21"/>
    </w:rPr>
  </w:style>
  <w:style w:type="character" w:styleId="56">
    <w:name w:val="footnote reference"/>
    <w:unhideWhenUsed/>
    <w:qFormat/>
    <w:uiPriority w:val="99"/>
    <w:rPr>
      <w:vertAlign w:val="superscript"/>
    </w:rPr>
  </w:style>
  <w:style w:type="character" w:styleId="57">
    <w:name w:val="HTML Keyboard"/>
    <w:basedOn w:val="46"/>
    <w:semiHidden/>
    <w:unhideWhenUsed/>
    <w:qFormat/>
    <w:uiPriority w:val="99"/>
    <w:rPr>
      <w:rFonts w:hint="default" w:ascii="monospace" w:hAnsi="monospace" w:eastAsia="monospace" w:cs="monospace"/>
      <w:sz w:val="20"/>
    </w:rPr>
  </w:style>
  <w:style w:type="character" w:styleId="58">
    <w:name w:val="HTML Sample"/>
    <w:basedOn w:val="46"/>
    <w:semiHidden/>
    <w:unhideWhenUsed/>
    <w:qFormat/>
    <w:uiPriority w:val="99"/>
    <w:rPr>
      <w:rFonts w:ascii="monospace" w:hAnsi="monospace" w:eastAsia="monospace" w:cs="monospace"/>
    </w:rPr>
  </w:style>
  <w:style w:type="paragraph" w:customStyle="1" w:styleId="59">
    <w:name w:val="正文文本1"/>
    <w:basedOn w:val="1"/>
    <w:qFormat/>
    <w:uiPriority w:val="99"/>
    <w:rPr>
      <w:rFonts w:ascii="楷体_GB2312" w:hAnsi="Arial" w:eastAsia="楷体_GB2312"/>
      <w:sz w:val="28"/>
      <w:szCs w:val="20"/>
    </w:rPr>
  </w:style>
  <w:style w:type="paragraph" w:customStyle="1" w:styleId="60">
    <w:name w:val="BodyText1I2"/>
    <w:basedOn w:val="61"/>
    <w:next w:val="1"/>
    <w:qFormat/>
    <w:uiPriority w:val="0"/>
    <w:pPr>
      <w:ind w:firstLine="420" w:firstLineChars="200"/>
    </w:pPr>
    <w:rPr>
      <w:rFonts w:ascii="Calibri" w:hAnsi="Calibri"/>
    </w:rPr>
  </w:style>
  <w:style w:type="paragraph" w:customStyle="1" w:styleId="61">
    <w:name w:val="BodyTextIndent"/>
    <w:basedOn w:val="1"/>
    <w:next w:val="62"/>
    <w:qFormat/>
    <w:uiPriority w:val="0"/>
    <w:pPr>
      <w:snapToGrid w:val="0"/>
      <w:spacing w:line="440" w:lineRule="exact"/>
      <w:ind w:firstLine="403" w:firstLineChars="192"/>
      <w:textAlignment w:val="baseline"/>
    </w:pPr>
    <w:rPr>
      <w:rFonts w:ascii="宋体" w:hAnsi="宋体"/>
    </w:rPr>
  </w:style>
  <w:style w:type="paragraph" w:customStyle="1" w:styleId="62">
    <w:name w:val="EnvelopeReturn"/>
    <w:basedOn w:val="1"/>
    <w:qFormat/>
    <w:uiPriority w:val="0"/>
    <w:pPr>
      <w:snapToGrid w:val="0"/>
      <w:textAlignment w:val="baseline"/>
    </w:pPr>
    <w:rPr>
      <w:rFonts w:ascii="Arial" w:hAnsi="Arial"/>
    </w:rPr>
  </w:style>
  <w:style w:type="paragraph" w:customStyle="1" w:styleId="63">
    <w:name w:val="标题 41"/>
    <w:basedOn w:val="1"/>
    <w:next w:val="1"/>
    <w:qFormat/>
    <w:uiPriority w:val="1"/>
    <w:pPr>
      <w:ind w:left="618"/>
      <w:jc w:val="left"/>
      <w:outlineLvl w:val="4"/>
    </w:pPr>
    <w:rPr>
      <w:rFonts w:ascii="宋体" w:hAnsi="宋体" w:cs="宋体"/>
      <w:b/>
      <w:bCs/>
      <w:sz w:val="24"/>
      <w:szCs w:val="24"/>
      <w:lang w:val="zh-CN" w:bidi="zh-CN"/>
    </w:rPr>
  </w:style>
  <w:style w:type="paragraph" w:customStyle="1" w:styleId="64">
    <w:name w:val="一级条标题"/>
    <w:basedOn w:val="65"/>
    <w:next w:val="66"/>
    <w:qFormat/>
    <w:uiPriority w:val="0"/>
    <w:pPr>
      <w:tabs>
        <w:tab w:val="left" w:pos="810"/>
        <w:tab w:val="left" w:pos="907"/>
        <w:tab w:val="left" w:pos="1265"/>
      </w:tabs>
      <w:spacing w:before="0" w:after="0"/>
      <w:ind w:left="907" w:hanging="907"/>
      <w:outlineLvl w:val="2"/>
    </w:pPr>
    <w:rPr>
      <w:rFonts w:hAnsi="宋体"/>
      <w:sz w:val="20"/>
      <w:szCs w:val="20"/>
    </w:rPr>
  </w:style>
  <w:style w:type="paragraph" w:customStyle="1" w:styleId="65">
    <w:name w:val="章标题"/>
    <w:basedOn w:val="1"/>
    <w:next w:val="1"/>
    <w:qFormat/>
    <w:uiPriority w:val="0"/>
    <w:pPr>
      <w:widowControl/>
      <w:spacing w:before="158" w:after="153" w:line="1292" w:lineRule="atLeast"/>
      <w:jc w:val="center"/>
    </w:pPr>
    <w:rPr>
      <w:rFonts w:ascii="Arial" w:eastAsia="黑体" w:cs="黑体"/>
      <w:sz w:val="31"/>
      <w:lang w:eastAsia="en-US" w:bidi="en-US"/>
    </w:rPr>
  </w:style>
  <w:style w:type="paragraph" w:customStyle="1" w:styleId="66">
    <w:name w:val="段"/>
    <w:basedOn w:val="1"/>
    <w:next w:val="1"/>
    <w:qFormat/>
    <w:uiPriority w:val="0"/>
    <w:pPr>
      <w:widowControl/>
      <w:ind w:firstLine="200"/>
    </w:pPr>
    <w:rPr>
      <w:rFonts w:hint="eastAsia" w:ascii="宋体"/>
      <w:szCs w:val="20"/>
    </w:rPr>
  </w:style>
  <w:style w:type="character" w:customStyle="1" w:styleId="67">
    <w:name w:val="标题 1 字符"/>
    <w:link w:val="2"/>
    <w:qFormat/>
    <w:uiPriority w:val="99"/>
    <w:rPr>
      <w:rFonts w:ascii="宋体" w:hAnsi="宋体" w:eastAsia="宋体" w:cs="Times New Roman"/>
      <w:b/>
      <w:bCs/>
      <w:sz w:val="14"/>
      <w:szCs w:val="14"/>
    </w:rPr>
  </w:style>
  <w:style w:type="character" w:customStyle="1" w:styleId="68">
    <w:name w:val="标题 2 字符"/>
    <w:link w:val="4"/>
    <w:qFormat/>
    <w:uiPriority w:val="0"/>
    <w:rPr>
      <w:rFonts w:ascii="Arial" w:hAnsi="Arial" w:eastAsia="黑体" w:cs="Arial"/>
      <w:b/>
      <w:bCs/>
      <w:sz w:val="32"/>
      <w:szCs w:val="32"/>
    </w:rPr>
  </w:style>
  <w:style w:type="character" w:customStyle="1" w:styleId="69">
    <w:name w:val="标题 3 字符"/>
    <w:link w:val="5"/>
    <w:qFormat/>
    <w:uiPriority w:val="0"/>
    <w:rPr>
      <w:rFonts w:ascii="Times New Roman" w:hAnsi="Times New Roman" w:eastAsia="宋体" w:cs="Times New Roman"/>
      <w:b/>
      <w:bCs/>
      <w:sz w:val="32"/>
      <w:szCs w:val="32"/>
    </w:rPr>
  </w:style>
  <w:style w:type="character" w:customStyle="1" w:styleId="70">
    <w:name w:val="标题 4 字符"/>
    <w:link w:val="6"/>
    <w:qFormat/>
    <w:uiPriority w:val="9"/>
    <w:rPr>
      <w:rFonts w:ascii="Calibri Light" w:hAnsi="Calibri Light" w:eastAsia="黑体" w:cs="Times New Roman"/>
      <w:b/>
      <w:bCs/>
      <w:sz w:val="28"/>
      <w:szCs w:val="28"/>
    </w:rPr>
  </w:style>
  <w:style w:type="character" w:customStyle="1" w:styleId="71">
    <w:name w:val="标题 5 字符"/>
    <w:link w:val="7"/>
    <w:qFormat/>
    <w:uiPriority w:val="9"/>
    <w:rPr>
      <w:rFonts w:ascii="Arial" w:hAnsi="Arial" w:eastAsia="Arial" w:cs="Arial"/>
      <w:b/>
      <w:bCs/>
      <w:sz w:val="24"/>
      <w:szCs w:val="24"/>
    </w:rPr>
  </w:style>
  <w:style w:type="character" w:customStyle="1" w:styleId="72">
    <w:name w:val="标题 6 字符"/>
    <w:link w:val="8"/>
    <w:qFormat/>
    <w:uiPriority w:val="9"/>
    <w:rPr>
      <w:rFonts w:ascii="Arial" w:hAnsi="Arial" w:eastAsia="Arial" w:cs="Arial"/>
      <w:b/>
      <w:bCs/>
      <w:sz w:val="22"/>
      <w:szCs w:val="22"/>
    </w:rPr>
  </w:style>
  <w:style w:type="character" w:customStyle="1" w:styleId="73">
    <w:name w:val="标题 7 字符"/>
    <w:link w:val="9"/>
    <w:qFormat/>
    <w:uiPriority w:val="9"/>
    <w:rPr>
      <w:rFonts w:ascii="Arial" w:hAnsi="Arial" w:eastAsia="Arial" w:cs="Arial"/>
      <w:b/>
      <w:bCs/>
      <w:i/>
      <w:iCs/>
      <w:sz w:val="22"/>
      <w:szCs w:val="22"/>
    </w:rPr>
  </w:style>
  <w:style w:type="character" w:customStyle="1" w:styleId="74">
    <w:name w:val="标题 8 字符"/>
    <w:link w:val="10"/>
    <w:qFormat/>
    <w:uiPriority w:val="9"/>
    <w:rPr>
      <w:rFonts w:ascii="Arial" w:hAnsi="Arial" w:eastAsia="Arial" w:cs="Arial"/>
      <w:i/>
      <w:iCs/>
      <w:sz w:val="22"/>
      <w:szCs w:val="22"/>
    </w:rPr>
  </w:style>
  <w:style w:type="character" w:customStyle="1" w:styleId="75">
    <w:name w:val="标题 9 字符"/>
    <w:link w:val="11"/>
    <w:qFormat/>
    <w:uiPriority w:val="9"/>
    <w:rPr>
      <w:rFonts w:ascii="Arial" w:hAnsi="Arial" w:eastAsia="Arial" w:cs="Arial"/>
      <w:i/>
      <w:iCs/>
      <w:sz w:val="21"/>
      <w:szCs w:val="21"/>
    </w:rPr>
  </w:style>
  <w:style w:type="character" w:customStyle="1" w:styleId="76">
    <w:name w:val="批注文字 字符"/>
    <w:link w:val="16"/>
    <w:qFormat/>
    <w:uiPriority w:val="0"/>
    <w:rPr>
      <w:rFonts w:ascii="Calibri" w:hAnsi="Calibri" w:eastAsia="宋体" w:cs="Times New Roman"/>
      <w:sz w:val="21"/>
      <w:szCs w:val="22"/>
    </w:rPr>
  </w:style>
  <w:style w:type="character" w:customStyle="1" w:styleId="77">
    <w:name w:val="正文文本 字符"/>
    <w:link w:val="17"/>
    <w:qFormat/>
    <w:uiPriority w:val="99"/>
    <w:rPr>
      <w:rFonts w:ascii="Times New Roman" w:hAnsi="Times New Roman" w:eastAsia="宋体" w:cs="Times New Roman"/>
      <w:sz w:val="24"/>
      <w:szCs w:val="24"/>
    </w:rPr>
  </w:style>
  <w:style w:type="character" w:customStyle="1" w:styleId="78">
    <w:name w:val="纯文本 字符"/>
    <w:link w:val="22"/>
    <w:qFormat/>
    <w:uiPriority w:val="0"/>
    <w:rPr>
      <w:rFonts w:ascii="宋体" w:hAnsi="Courier New"/>
      <w:sz w:val="21"/>
      <w:szCs w:val="22"/>
    </w:rPr>
  </w:style>
  <w:style w:type="character" w:customStyle="1" w:styleId="79">
    <w:name w:val="日期 字符"/>
    <w:link w:val="24"/>
    <w:qFormat/>
    <w:uiPriority w:val="0"/>
    <w:rPr>
      <w:rFonts w:ascii="Times New Roman" w:hAnsi="Times New Roman" w:eastAsia="宋体" w:cs="Times New Roman"/>
      <w:sz w:val="21"/>
      <w:szCs w:val="24"/>
    </w:rPr>
  </w:style>
  <w:style w:type="character" w:customStyle="1" w:styleId="80">
    <w:name w:val="尾注文本 字符"/>
    <w:link w:val="26"/>
    <w:qFormat/>
    <w:uiPriority w:val="99"/>
    <w:rPr>
      <w:sz w:val="20"/>
    </w:rPr>
  </w:style>
  <w:style w:type="character" w:customStyle="1" w:styleId="81">
    <w:name w:val="批注框文本 字符"/>
    <w:link w:val="27"/>
    <w:semiHidden/>
    <w:qFormat/>
    <w:uiPriority w:val="99"/>
    <w:rPr>
      <w:sz w:val="18"/>
      <w:szCs w:val="18"/>
    </w:rPr>
  </w:style>
  <w:style w:type="character" w:customStyle="1" w:styleId="82">
    <w:name w:val="页脚 字符"/>
    <w:link w:val="28"/>
    <w:qFormat/>
    <w:uiPriority w:val="99"/>
    <w:rPr>
      <w:sz w:val="18"/>
      <w:szCs w:val="18"/>
    </w:rPr>
  </w:style>
  <w:style w:type="character" w:customStyle="1" w:styleId="83">
    <w:name w:val="页眉 字符"/>
    <w:link w:val="30"/>
    <w:qFormat/>
    <w:uiPriority w:val="99"/>
    <w:rPr>
      <w:sz w:val="18"/>
      <w:szCs w:val="18"/>
    </w:rPr>
  </w:style>
  <w:style w:type="character" w:customStyle="1" w:styleId="84">
    <w:name w:val="副标题 字符"/>
    <w:link w:val="33"/>
    <w:qFormat/>
    <w:uiPriority w:val="11"/>
    <w:rPr>
      <w:sz w:val="24"/>
      <w:szCs w:val="24"/>
    </w:rPr>
  </w:style>
  <w:style w:type="character" w:customStyle="1" w:styleId="85">
    <w:name w:val="脚注文本 字符"/>
    <w:link w:val="34"/>
    <w:qFormat/>
    <w:uiPriority w:val="99"/>
    <w:rPr>
      <w:sz w:val="18"/>
    </w:rPr>
  </w:style>
  <w:style w:type="character" w:customStyle="1" w:styleId="86">
    <w:name w:val="HTML 预设格式 字符"/>
    <w:link w:val="39"/>
    <w:qFormat/>
    <w:uiPriority w:val="99"/>
    <w:rPr>
      <w:rFonts w:ascii="Arial" w:hAnsi="Arial" w:eastAsia="宋体" w:cs="Times New Roman"/>
      <w:sz w:val="11"/>
      <w:szCs w:val="11"/>
    </w:rPr>
  </w:style>
  <w:style w:type="character" w:customStyle="1" w:styleId="87">
    <w:name w:val="标题 字符"/>
    <w:link w:val="41"/>
    <w:qFormat/>
    <w:uiPriority w:val="0"/>
    <w:rPr>
      <w:rFonts w:ascii="Cambria" w:hAnsi="Cambria" w:eastAsia="黑体" w:cs="Times New Roman"/>
      <w:b/>
      <w:bCs/>
      <w:sz w:val="52"/>
      <w:szCs w:val="32"/>
    </w:rPr>
  </w:style>
  <w:style w:type="character" w:customStyle="1" w:styleId="88">
    <w:name w:val="批注主题 字符"/>
    <w:link w:val="42"/>
    <w:semiHidden/>
    <w:qFormat/>
    <w:uiPriority w:val="99"/>
    <w:rPr>
      <w:rFonts w:ascii="Calibri" w:hAnsi="Calibri" w:eastAsia="宋体" w:cs="Times New Roman"/>
      <w:b/>
      <w:bCs/>
      <w:sz w:val="21"/>
      <w:szCs w:val="22"/>
    </w:rPr>
  </w:style>
  <w:style w:type="paragraph" w:customStyle="1" w:styleId="89">
    <w:name w:val="正文（缩进）"/>
    <w:basedOn w:val="1"/>
    <w:next w:val="90"/>
    <w:qFormat/>
    <w:uiPriority w:val="0"/>
    <w:pPr>
      <w:spacing w:beforeLines="50" w:afterLines="50" w:line="360" w:lineRule="auto"/>
      <w:ind w:firstLine="480" w:firstLineChars="200"/>
    </w:pPr>
    <w:rPr>
      <w:sz w:val="24"/>
      <w:szCs w:val="24"/>
    </w:rPr>
  </w:style>
  <w:style w:type="paragraph" w:customStyle="1" w:styleId="90">
    <w:name w:val="Char Char Char Char Char Char Char Char Char"/>
    <w:basedOn w:val="1"/>
    <w:next w:val="91"/>
    <w:qFormat/>
    <w:uiPriority w:val="99"/>
    <w:pPr>
      <w:ind w:left="360" w:firstLine="5784"/>
    </w:pPr>
  </w:style>
  <w:style w:type="paragraph" w:customStyle="1" w:styleId="91">
    <w:name w:val="正文文本 21"/>
    <w:basedOn w:val="1"/>
    <w:next w:val="92"/>
    <w:qFormat/>
    <w:uiPriority w:val="99"/>
    <w:pPr>
      <w:widowControl/>
      <w:ind w:left="720" w:firstLine="5680"/>
    </w:pPr>
  </w:style>
  <w:style w:type="paragraph" w:customStyle="1" w:styleId="92">
    <w:name w:val="默认段落字体 Para Char Char Char Char Char Char Char"/>
    <w:basedOn w:val="1"/>
    <w:next w:val="93"/>
    <w:qFormat/>
    <w:uiPriority w:val="99"/>
    <w:pPr>
      <w:ind w:firstLine="200" w:firstLineChars="200"/>
    </w:pPr>
    <w:rPr>
      <w:rFonts w:cs="Arial"/>
    </w:rPr>
  </w:style>
  <w:style w:type="paragraph" w:customStyle="1" w:styleId="93">
    <w:name w:val="样式 首行缩进:  2 字符"/>
    <w:basedOn w:val="1"/>
    <w:next w:val="94"/>
    <w:qFormat/>
    <w:uiPriority w:val="99"/>
    <w:pPr>
      <w:spacing w:line="360" w:lineRule="auto"/>
      <w:ind w:left="480" w:firstLine="5856"/>
    </w:pPr>
  </w:style>
  <w:style w:type="paragraph" w:customStyle="1" w:styleId="94">
    <w:name w:val="样式 段后: 0.25 行"/>
    <w:basedOn w:val="1"/>
    <w:next w:val="95"/>
    <w:qFormat/>
    <w:uiPriority w:val="99"/>
    <w:pPr>
      <w:widowControl/>
      <w:spacing w:line="300" w:lineRule="auto"/>
      <w:ind w:left="420" w:firstLine="5796"/>
    </w:pPr>
  </w:style>
  <w:style w:type="paragraph" w:customStyle="1" w:styleId="95">
    <w:name w:val="正文 New New New New New New New New New New New New New New"/>
    <w:next w:val="38"/>
    <w:qFormat/>
    <w:uiPriority w:val="99"/>
    <w:pPr>
      <w:widowControl w:val="0"/>
      <w:ind w:firstLine="2048"/>
      <w:jc w:val="both"/>
    </w:pPr>
    <w:rPr>
      <w:rFonts w:ascii="Calibri" w:hAnsi="Calibri" w:eastAsia="宋体" w:cs="Times New Roman"/>
      <w:lang w:val="en-US" w:eastAsia="zh-CN" w:bidi="ar-SA"/>
    </w:rPr>
  </w:style>
  <w:style w:type="character" w:customStyle="1" w:styleId="96">
    <w:name w:val="Heading 1 Char"/>
    <w:qFormat/>
    <w:uiPriority w:val="9"/>
    <w:rPr>
      <w:rFonts w:ascii="Arial" w:hAnsi="Arial" w:eastAsia="Arial" w:cs="Arial"/>
      <w:sz w:val="40"/>
      <w:szCs w:val="40"/>
    </w:rPr>
  </w:style>
  <w:style w:type="character" w:customStyle="1" w:styleId="97">
    <w:name w:val="Heading 2 Char"/>
    <w:qFormat/>
    <w:uiPriority w:val="9"/>
    <w:rPr>
      <w:rFonts w:ascii="Arial" w:hAnsi="Arial" w:eastAsia="Arial" w:cs="Arial"/>
      <w:sz w:val="34"/>
    </w:rPr>
  </w:style>
  <w:style w:type="character" w:customStyle="1" w:styleId="98">
    <w:name w:val="Heading 3 Char"/>
    <w:qFormat/>
    <w:uiPriority w:val="9"/>
    <w:rPr>
      <w:rFonts w:ascii="Arial" w:hAnsi="Arial" w:eastAsia="Arial" w:cs="Arial"/>
      <w:sz w:val="30"/>
      <w:szCs w:val="30"/>
    </w:rPr>
  </w:style>
  <w:style w:type="character" w:customStyle="1" w:styleId="99">
    <w:name w:val="Heading 4 Char"/>
    <w:qFormat/>
    <w:uiPriority w:val="9"/>
    <w:rPr>
      <w:rFonts w:ascii="Arial" w:hAnsi="Arial" w:eastAsia="Arial" w:cs="Arial"/>
      <w:b/>
      <w:bCs/>
      <w:sz w:val="26"/>
      <w:szCs w:val="26"/>
    </w:rPr>
  </w:style>
  <w:style w:type="character" w:customStyle="1" w:styleId="100">
    <w:name w:val="Title Char"/>
    <w:qFormat/>
    <w:uiPriority w:val="10"/>
    <w:rPr>
      <w:sz w:val="48"/>
      <w:szCs w:val="48"/>
    </w:rPr>
  </w:style>
  <w:style w:type="paragraph" w:customStyle="1" w:styleId="101">
    <w:name w:val="引用1"/>
    <w:basedOn w:val="1"/>
    <w:next w:val="1"/>
    <w:link w:val="102"/>
    <w:qFormat/>
    <w:uiPriority w:val="29"/>
    <w:pPr>
      <w:ind w:left="720" w:right="720"/>
    </w:pPr>
    <w:rPr>
      <w:i/>
    </w:rPr>
  </w:style>
  <w:style w:type="character" w:customStyle="1" w:styleId="102">
    <w:name w:val="引用 Char"/>
    <w:link w:val="101"/>
    <w:qFormat/>
    <w:uiPriority w:val="29"/>
    <w:rPr>
      <w:i/>
    </w:rPr>
  </w:style>
  <w:style w:type="paragraph" w:customStyle="1" w:styleId="103">
    <w:name w:val="明显引用1"/>
    <w:basedOn w:val="1"/>
    <w:next w:val="1"/>
    <w:link w:val="104"/>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104">
    <w:name w:val="明显引用 Char"/>
    <w:link w:val="103"/>
    <w:qFormat/>
    <w:uiPriority w:val="30"/>
    <w:rPr>
      <w:i/>
    </w:rPr>
  </w:style>
  <w:style w:type="character" w:customStyle="1" w:styleId="105">
    <w:name w:val="Header Char"/>
    <w:qFormat/>
    <w:uiPriority w:val="99"/>
  </w:style>
  <w:style w:type="character" w:customStyle="1" w:styleId="106">
    <w:name w:val="Footer Char"/>
    <w:qFormat/>
    <w:uiPriority w:val="99"/>
  </w:style>
  <w:style w:type="character" w:customStyle="1" w:styleId="107">
    <w:name w:val="Caption Char"/>
    <w:qFormat/>
    <w:uiPriority w:val="99"/>
  </w:style>
  <w:style w:type="table" w:customStyle="1" w:styleId="108">
    <w:name w:val="Table Grid Light"/>
    <w:basedOn w:val="44"/>
    <w:qFormat/>
    <w:uiPriority w:val="59"/>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Pr>
  </w:style>
  <w:style w:type="table" w:customStyle="1" w:styleId="109">
    <w:name w:val="无格式表格 11"/>
    <w:basedOn w:val="44"/>
    <w:qFormat/>
    <w:uiPriority w:val="59"/>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Pr>
    <w:tblStylePr w:type="firstRow">
      <w:rPr>
        <w:rFonts w:ascii="Verdana" w:hAnsi="Verdana"/>
        <w:b/>
        <w:color w:val="404040"/>
        <w:sz w:val="22"/>
      </w:rPr>
    </w:tblStylePr>
    <w:tblStylePr w:type="lastRow">
      <w:rPr>
        <w:rFonts w:ascii="Verdana" w:hAnsi="Verdana"/>
        <w:b/>
        <w:color w:val="404040"/>
        <w:sz w:val="22"/>
      </w:rPr>
    </w:tblStylePr>
    <w:tblStylePr w:type="firstCol">
      <w:rPr>
        <w:rFonts w:ascii="Verdana" w:hAnsi="Verdana"/>
        <w:b/>
        <w:color w:val="404040"/>
        <w:sz w:val="22"/>
      </w:rPr>
    </w:tblStylePr>
    <w:tblStylePr w:type="lastCol">
      <w:rPr>
        <w:rFonts w:ascii="Verdana" w:hAnsi="Verdana"/>
        <w:b/>
        <w:color w:val="404040"/>
        <w:sz w:val="22"/>
      </w:rPr>
    </w:tblStylePr>
    <w:tblStylePr w:type="band1Vert">
      <w:tcPr>
        <w:shd w:val="clear" w:color="F1F1F1" w:fill="F1F1F1"/>
      </w:tcPr>
    </w:tblStylePr>
    <w:tblStylePr w:type="band1Horz">
      <w:tcPr>
        <w:shd w:val="clear" w:color="F1F1F1" w:fill="F1F1F1"/>
      </w:tcPr>
    </w:tblStylePr>
  </w:style>
  <w:style w:type="table" w:customStyle="1" w:styleId="110">
    <w:name w:val="无格式表格 21"/>
    <w:basedOn w:val="44"/>
    <w:qFormat/>
    <w:uiPriority w:val="59"/>
    <w:tblPr>
      <w:tblBorders>
        <w:top w:val="single" w:color="000000" w:sz="4" w:space="0"/>
        <w:left w:val="none" w:color="000000" w:sz="4" w:space="0"/>
        <w:bottom w:val="single" w:color="000000" w:sz="4" w:space="0"/>
        <w:right w:val="none" w:color="000000" w:sz="4" w:space="0"/>
      </w:tblBorders>
    </w:tblPr>
    <w:tblStylePr w:type="firstRow">
      <w:rPr>
        <w:rFonts w:ascii="Verdana" w:hAnsi="Verdana"/>
        <w:b/>
        <w:color w:val="404040"/>
        <w:sz w:val="22"/>
      </w:rPr>
      <w:tcPr>
        <w:tcBorders>
          <w:top w:val="single" w:color="000000" w:sz="4" w:space="0"/>
          <w:left w:val="nil"/>
          <w:bottom w:val="single" w:color="000000" w:sz="4" w:space="0"/>
          <w:right w:val="nil"/>
          <w:insideH w:val="nil"/>
          <w:insideV w:val="nil"/>
          <w:tl2br w:val="nil"/>
          <w:tr2bl w:val="nil"/>
        </w:tcBorders>
      </w:tcPr>
    </w:tblStylePr>
    <w:tblStylePr w:type="lastRow">
      <w:rPr>
        <w:rFonts w:ascii="Verdana" w:hAnsi="Verdana"/>
        <w:b/>
        <w:color w:val="404040"/>
        <w:sz w:val="22"/>
      </w:rPr>
    </w:tblStylePr>
    <w:tblStylePr w:type="firstCol">
      <w:rPr>
        <w:rFonts w:ascii="Verdana" w:hAnsi="Verdana"/>
        <w:b/>
        <w:color w:val="404040"/>
        <w:sz w:val="22"/>
      </w:rPr>
    </w:tblStylePr>
    <w:tblStylePr w:type="lastCol">
      <w:rPr>
        <w:rFonts w:ascii="Verdana" w:hAnsi="Verdana"/>
        <w:b/>
        <w:color w:val="404040"/>
        <w:sz w:val="22"/>
      </w:rPr>
    </w:tblStylePr>
    <w:tblStylePr w:type="band1Vert">
      <w:tcPr>
        <w:tcBorders>
          <w:top w:val="nil"/>
          <w:left w:val="single" w:color="000000" w:sz="4" w:space="0"/>
          <w:bottom w:val="nil"/>
          <w:right w:val="single" w:color="000000" w:sz="4" w:space="0"/>
          <w:insideH w:val="nil"/>
          <w:insideV w:val="nil"/>
          <w:tl2br w:val="nil"/>
          <w:tr2bl w:val="nil"/>
        </w:tcBorders>
      </w:tcPr>
    </w:tblStylePr>
    <w:tblStylePr w:type="band2Vert">
      <w:tcPr>
        <w:tcBorders>
          <w:top w:val="nil"/>
          <w:left w:val="single" w:color="000000" w:sz="4" w:space="0"/>
          <w:bottom w:val="nil"/>
          <w:right w:val="single" w:color="000000" w:sz="4" w:space="0"/>
          <w:insideH w:val="nil"/>
          <w:insideV w:val="nil"/>
          <w:tl2br w:val="nil"/>
          <w:tr2bl w:val="nil"/>
        </w:tcBorders>
      </w:tcPr>
    </w:tblStylePr>
    <w:tblStylePr w:type="band1Horz">
      <w:tcPr>
        <w:tcBorders>
          <w:top w:val="single" w:color="000000" w:sz="4" w:space="0"/>
          <w:left w:val="nil"/>
          <w:bottom w:val="single" w:color="000000" w:sz="4" w:space="0"/>
          <w:right w:val="nil"/>
          <w:insideH w:val="nil"/>
          <w:insideV w:val="nil"/>
          <w:tl2br w:val="nil"/>
          <w:tr2bl w:val="nil"/>
        </w:tcBorders>
      </w:tcPr>
    </w:tblStylePr>
  </w:style>
  <w:style w:type="table" w:customStyle="1" w:styleId="111">
    <w:name w:val="无格式表格 31"/>
    <w:basedOn w:val="44"/>
    <w:qFormat/>
    <w:uiPriority w:val="99"/>
    <w:tblStylePr w:type="firstRow">
      <w:rPr>
        <w:b/>
        <w:caps/>
        <w:color w:val="404040"/>
      </w:rPr>
      <w:tcPr>
        <w:tcBorders>
          <w:top w:val="nil"/>
          <w:left w:val="nil"/>
          <w:bottom w:val="single" w:color="404040" w:sz="4" w:space="0"/>
          <w:right w:val="nil"/>
          <w:insideH w:val="nil"/>
          <w:insideV w:val="nil"/>
          <w:tl2br w:val="nil"/>
          <w:tr2bl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insideH w:val="nil"/>
          <w:insideV w:val="nil"/>
          <w:tl2br w:val="nil"/>
          <w:tr2bl w:val="nil"/>
        </w:tcBorders>
      </w:tcPr>
    </w:tblStylePr>
    <w:tblStylePr w:type="lastCol">
      <w:rPr>
        <w:b/>
        <w:caps/>
        <w:color w:val="404040"/>
      </w:rPr>
    </w:tblStylePr>
    <w:tblStylePr w:type="band1Vert">
      <w:rPr>
        <w:rFonts w:ascii="Verdana" w:hAnsi="Verdana"/>
        <w:color w:val="404040"/>
        <w:sz w:val="22"/>
      </w:rPr>
      <w:tcPr>
        <w:shd w:val="clear" w:color="F1F1F1" w:fill="F1F1F1"/>
      </w:tcPr>
    </w:tblStylePr>
    <w:tblStylePr w:type="band1Horz">
      <w:rPr>
        <w:rFonts w:ascii="Verdana" w:hAnsi="Verdana"/>
        <w:color w:val="404040"/>
        <w:sz w:val="22"/>
      </w:rPr>
      <w:tcPr>
        <w:shd w:val="clear" w:color="F1F1F1" w:fill="F1F1F1"/>
      </w:tcPr>
    </w:tblStylePr>
  </w:style>
  <w:style w:type="table" w:customStyle="1" w:styleId="112">
    <w:name w:val="无格式表格 41"/>
    <w:basedOn w:val="44"/>
    <w:qFormat/>
    <w:uiPriority w:val="99"/>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1F1F1" w:fill="F1F1F1"/>
      </w:tcPr>
    </w:tblStylePr>
    <w:tblStylePr w:type="band1Horz">
      <w:rPr>
        <w:rFonts w:ascii="Verdana" w:hAnsi="Verdana"/>
        <w:color w:val="404040"/>
        <w:sz w:val="22"/>
      </w:rPr>
      <w:tcPr>
        <w:shd w:val="clear" w:color="F1F1F1" w:fill="F1F1F1"/>
      </w:tcPr>
    </w:tblStylePr>
  </w:style>
  <w:style w:type="table" w:customStyle="1" w:styleId="113">
    <w:name w:val="无格式表格 51"/>
    <w:basedOn w:val="44"/>
    <w:qFormat/>
    <w:uiPriority w:val="99"/>
    <w:tblStylePr w:type="firstRow">
      <w:rPr>
        <w:i/>
        <w:color w:val="404040"/>
      </w:rPr>
      <w:tcPr>
        <w:tcBorders>
          <w:top w:val="nil"/>
          <w:left w:val="nil"/>
          <w:bottom w:val="single" w:color="404040" w:sz="4" w:space="0"/>
          <w:right w:val="nil"/>
          <w:insideH w:val="nil"/>
          <w:insideV w:val="nil"/>
          <w:tl2br w:val="nil"/>
          <w:tr2bl w:val="nil"/>
        </w:tcBorders>
        <w:shd w:val="clear" w:color="FFFFFF" w:fill="auto"/>
      </w:tcPr>
    </w:tblStylePr>
    <w:tblStylePr w:type="lastRow">
      <w:rPr>
        <w:i/>
        <w:color w:val="404040"/>
      </w:rPr>
      <w:tcPr>
        <w:tcBorders>
          <w:top w:val="single" w:color="404040" w:sz="4" w:space="0"/>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single" w:color="404040" w:sz="4" w:space="0"/>
          <w:insideH w:val="nil"/>
          <w:insideV w:val="nil"/>
          <w:tl2br w:val="nil"/>
          <w:tr2bl w:val="nil"/>
        </w:tcBorders>
        <w:shd w:val="clear" w:color="FFFFFF" w:fill="auto"/>
      </w:tcPr>
    </w:tblStylePr>
    <w:tblStylePr w:type="lastCol">
      <w:rPr>
        <w:i/>
        <w:color w:val="404040"/>
      </w:rPr>
      <w:tcPr>
        <w:tcBorders>
          <w:top w:val="nil"/>
          <w:left w:val="single" w:color="404040" w:sz="4" w:space="0"/>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F1F1F1" w:fill="F1F1F1"/>
      </w:tcPr>
    </w:tblStylePr>
    <w:tblStylePr w:type="band1Horz">
      <w:rPr>
        <w:rFonts w:ascii="Verdana" w:hAnsi="Verdana"/>
        <w:color w:val="404040"/>
        <w:sz w:val="22"/>
      </w:rPr>
      <w:tcPr>
        <w:shd w:val="clear" w:color="F1F1F1" w:fill="F1F1F1"/>
      </w:tcPr>
    </w:tblStylePr>
  </w:style>
  <w:style w:type="table" w:customStyle="1" w:styleId="114">
    <w:name w:val="网格表 1 浅色1"/>
    <w:basedOn w:val="44"/>
    <w:qFormat/>
    <w:uiPriority w:val="99"/>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Pr>
    <w:tblStylePr w:type="firstRow">
      <w:rPr>
        <w:b/>
        <w:color w:val="404040"/>
      </w:rPr>
      <w:tcPr>
        <w:tcBorders>
          <w:top w:val="nil"/>
          <w:left w:val="nil"/>
          <w:bottom w:val="single" w:color="696969"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979797" w:sz="4" w:space="0"/>
          <w:left w:val="single" w:color="979797" w:sz="4" w:space="0"/>
          <w:bottom w:val="single" w:color="979797" w:sz="4" w:space="0"/>
          <w:right w:val="single" w:color="979797" w:sz="4" w:space="0"/>
          <w:insideH w:val="nil"/>
          <w:insideV w:val="nil"/>
          <w:tl2br w:val="nil"/>
          <w:tr2bl w:val="nil"/>
        </w:tcBorders>
      </w:tcPr>
    </w:tblStylePr>
  </w:style>
  <w:style w:type="table" w:customStyle="1" w:styleId="115">
    <w:name w:val="Grid Table 1 Light - Accent 1"/>
    <w:basedOn w:val="44"/>
    <w:qFormat/>
    <w:uiPriority w:val="99"/>
    <w:tblPr>
      <w:tblBorders>
        <w:top w:val="single" w:color="BCD6EE" w:sz="4" w:space="0"/>
        <w:left w:val="single" w:color="BCD6EE" w:sz="4" w:space="0"/>
        <w:bottom w:val="single" w:color="BCD6EE" w:sz="4" w:space="0"/>
        <w:right w:val="single" w:color="BCD6EE" w:sz="4" w:space="0"/>
        <w:insideH w:val="single" w:color="BCD6EE" w:sz="4" w:space="0"/>
        <w:insideV w:val="single" w:color="BCD6EE" w:sz="4" w:space="0"/>
      </w:tblBorders>
    </w:tblPr>
    <w:tblStylePr w:type="firstRow">
      <w:rPr>
        <w:b/>
        <w:color w:val="404040"/>
      </w:rPr>
      <w:tcPr>
        <w:tcBorders>
          <w:top w:val="nil"/>
          <w:left w:val="nil"/>
          <w:bottom w:val="single" w:color="9FC4E6"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BCD6EE" w:sz="4" w:space="0"/>
          <w:left w:val="single" w:color="BCD6EE" w:sz="4" w:space="0"/>
          <w:bottom w:val="single" w:color="BCD6EE" w:sz="4" w:space="0"/>
          <w:right w:val="single" w:color="BCD6EE" w:sz="4" w:space="0"/>
          <w:insideH w:val="nil"/>
          <w:insideV w:val="nil"/>
          <w:tl2br w:val="nil"/>
          <w:tr2bl w:val="nil"/>
        </w:tcBorders>
      </w:tcPr>
    </w:tblStylePr>
  </w:style>
  <w:style w:type="table" w:customStyle="1" w:styleId="116">
    <w:name w:val="Grid Table 1 Light - Accent 2"/>
    <w:basedOn w:val="44"/>
    <w:qFormat/>
    <w:uiPriority w:val="99"/>
    <w:tblPr>
      <w:tblBorders>
        <w:top w:val="single" w:color="F7CAAB" w:sz="4" w:space="0"/>
        <w:left w:val="single" w:color="F7CAAB" w:sz="4" w:space="0"/>
        <w:bottom w:val="single" w:color="F7CAAB" w:sz="4" w:space="0"/>
        <w:right w:val="single" w:color="F7CAAB" w:sz="4" w:space="0"/>
        <w:insideH w:val="single" w:color="F7CAAB" w:sz="4" w:space="0"/>
        <w:insideV w:val="single" w:color="F7CAAB" w:sz="4" w:space="0"/>
      </w:tblBorders>
    </w:tblPr>
    <w:tblStylePr w:type="firstRow">
      <w:rPr>
        <w:b/>
        <w:color w:val="404040"/>
      </w:rPr>
      <w:tcPr>
        <w:tcBorders>
          <w:top w:val="nil"/>
          <w:left w:val="nil"/>
          <w:bottom w:val="single" w:color="F4B386"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F7CAAB" w:sz="4" w:space="0"/>
          <w:left w:val="single" w:color="F7CAAB" w:sz="4" w:space="0"/>
          <w:bottom w:val="single" w:color="F7CAAB" w:sz="4" w:space="0"/>
          <w:right w:val="single" w:color="F7CAAB" w:sz="4" w:space="0"/>
          <w:insideH w:val="nil"/>
          <w:insideV w:val="nil"/>
          <w:tl2br w:val="nil"/>
          <w:tr2bl w:val="nil"/>
        </w:tcBorders>
      </w:tcPr>
    </w:tblStylePr>
  </w:style>
  <w:style w:type="table" w:customStyle="1" w:styleId="117">
    <w:name w:val="Grid Table 1 Light - Accent 3"/>
    <w:basedOn w:val="44"/>
    <w:qFormat/>
    <w:uiPriority w:val="99"/>
    <w:tblPr>
      <w:tblBorders>
        <w:top w:val="single" w:color="DADADA" w:sz="4" w:space="0"/>
        <w:left w:val="single" w:color="DADADA" w:sz="4" w:space="0"/>
        <w:bottom w:val="single" w:color="DADADA" w:sz="4" w:space="0"/>
        <w:right w:val="single" w:color="DADADA" w:sz="4" w:space="0"/>
        <w:insideH w:val="single" w:color="DADADA" w:sz="4" w:space="0"/>
        <w:insideV w:val="single" w:color="DADADA" w:sz="4" w:space="0"/>
      </w:tblBorders>
    </w:tblPr>
    <w:tblStylePr w:type="firstRow">
      <w:rPr>
        <w:b/>
        <w:color w:val="404040"/>
      </w:rPr>
      <w:tcPr>
        <w:tcBorders>
          <w:top w:val="nil"/>
          <w:left w:val="nil"/>
          <w:bottom w:val="single" w:color="CACACA"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DADADA" w:sz="4" w:space="0"/>
          <w:left w:val="single" w:color="DADADA" w:sz="4" w:space="0"/>
          <w:bottom w:val="single" w:color="DADADA" w:sz="4" w:space="0"/>
          <w:right w:val="single" w:color="DADADA" w:sz="4" w:space="0"/>
          <w:insideH w:val="nil"/>
          <w:insideV w:val="nil"/>
          <w:tl2br w:val="nil"/>
          <w:tr2bl w:val="nil"/>
        </w:tcBorders>
      </w:tcPr>
    </w:tblStylePr>
  </w:style>
  <w:style w:type="table" w:customStyle="1" w:styleId="118">
    <w:name w:val="Grid Table 1 Light - Accent 4"/>
    <w:basedOn w:val="44"/>
    <w:qFormat/>
    <w:uiPriority w:val="99"/>
    <w:tblPr>
      <w:tblBorders>
        <w:top w:val="single" w:color="FFE597" w:sz="4" w:space="0"/>
        <w:left w:val="single" w:color="FFE597" w:sz="4" w:space="0"/>
        <w:bottom w:val="single" w:color="FFE597" w:sz="4" w:space="0"/>
        <w:right w:val="single" w:color="FFE597" w:sz="4" w:space="0"/>
        <w:insideH w:val="single" w:color="FFE597" w:sz="4" w:space="0"/>
        <w:insideV w:val="single" w:color="FFE597" w:sz="4" w:space="0"/>
      </w:tblBorders>
    </w:tblPr>
    <w:tblStylePr w:type="firstRow">
      <w:rPr>
        <w:b/>
        <w:color w:val="404040"/>
      </w:rPr>
      <w:tcPr>
        <w:tcBorders>
          <w:top w:val="nil"/>
          <w:left w:val="nil"/>
          <w:bottom w:val="single" w:color="FFDA69"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FFE597" w:sz="4" w:space="0"/>
          <w:left w:val="single" w:color="FFE597" w:sz="4" w:space="0"/>
          <w:bottom w:val="single" w:color="FFE597" w:sz="4" w:space="0"/>
          <w:right w:val="single" w:color="FFE597" w:sz="4" w:space="0"/>
          <w:insideH w:val="nil"/>
          <w:insideV w:val="nil"/>
          <w:tl2br w:val="nil"/>
          <w:tr2bl w:val="nil"/>
        </w:tcBorders>
      </w:tcPr>
    </w:tblStylePr>
  </w:style>
  <w:style w:type="table" w:customStyle="1" w:styleId="119">
    <w:name w:val="Grid Table 1 Light - Accent 5"/>
    <w:basedOn w:val="44"/>
    <w:qFormat/>
    <w:uiPriority w:val="99"/>
    <w:tblPr>
      <w:tblBorders>
        <w:top w:val="single" w:color="B3C6E7" w:sz="4" w:space="0"/>
        <w:left w:val="single" w:color="B3C6E7" w:sz="4" w:space="0"/>
        <w:bottom w:val="single" w:color="B3C6E7" w:sz="4" w:space="0"/>
        <w:right w:val="single" w:color="B3C6E7" w:sz="4" w:space="0"/>
        <w:insideH w:val="single" w:color="B3C6E7" w:sz="4" w:space="0"/>
        <w:insideV w:val="single" w:color="B3C6E7" w:sz="4" w:space="0"/>
      </w:tblBorders>
    </w:tblPr>
    <w:tblStylePr w:type="firstRow">
      <w:rPr>
        <w:b/>
        <w:color w:val="404040"/>
      </w:rPr>
      <w:tcPr>
        <w:tcBorders>
          <w:top w:val="nil"/>
          <w:left w:val="nil"/>
          <w:bottom w:val="single" w:color="91ACDC"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B3C6E7" w:sz="4" w:space="0"/>
          <w:left w:val="single" w:color="B3C6E7" w:sz="4" w:space="0"/>
          <w:bottom w:val="single" w:color="B3C6E7" w:sz="4" w:space="0"/>
          <w:right w:val="single" w:color="B3C6E7" w:sz="4" w:space="0"/>
          <w:insideH w:val="nil"/>
          <w:insideV w:val="nil"/>
          <w:tl2br w:val="nil"/>
          <w:tr2bl w:val="nil"/>
        </w:tcBorders>
      </w:tcPr>
    </w:tblStylePr>
  </w:style>
  <w:style w:type="table" w:customStyle="1" w:styleId="120">
    <w:name w:val="Grid Table 1 Light - Accent 6"/>
    <w:basedOn w:val="44"/>
    <w:qFormat/>
    <w:uiPriority w:val="99"/>
    <w:tblPr>
      <w:tblBorders>
        <w:top w:val="single" w:color="C4DFB2" w:sz="4" w:space="0"/>
        <w:left w:val="single" w:color="C4DFB2" w:sz="4" w:space="0"/>
        <w:bottom w:val="single" w:color="C4DFB2" w:sz="4" w:space="0"/>
        <w:right w:val="single" w:color="C4DFB2" w:sz="4" w:space="0"/>
        <w:insideH w:val="single" w:color="C4DFB2" w:sz="4" w:space="0"/>
        <w:insideV w:val="single" w:color="C4DFB2" w:sz="4" w:space="0"/>
      </w:tblBorders>
    </w:tblPr>
    <w:tblStylePr w:type="firstRow">
      <w:rPr>
        <w:b/>
        <w:color w:val="404040"/>
      </w:rPr>
      <w:tcPr>
        <w:tcBorders>
          <w:top w:val="nil"/>
          <w:left w:val="nil"/>
          <w:bottom w:val="single" w:color="AAD190"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C4DFB2" w:sz="4" w:space="0"/>
          <w:left w:val="single" w:color="C4DFB2" w:sz="4" w:space="0"/>
          <w:bottom w:val="single" w:color="C4DFB2" w:sz="4" w:space="0"/>
          <w:right w:val="single" w:color="C4DFB2" w:sz="4" w:space="0"/>
          <w:insideH w:val="nil"/>
          <w:insideV w:val="nil"/>
          <w:tl2br w:val="nil"/>
          <w:tr2bl w:val="nil"/>
        </w:tcBorders>
      </w:tcPr>
    </w:tblStylePr>
  </w:style>
  <w:style w:type="table" w:customStyle="1" w:styleId="121">
    <w:name w:val="网格表 21"/>
    <w:basedOn w:val="44"/>
    <w:qFormat/>
    <w:uiPriority w:val="99"/>
    <w:tblPr>
      <w:tblBorders>
        <w:bottom w:val="single" w:color="696969" w:sz="4" w:space="0"/>
        <w:insideH w:val="single" w:color="696969" w:sz="4" w:space="0"/>
        <w:insideV w:val="single" w:color="696969" w:sz="4" w:space="0"/>
      </w:tblBorders>
    </w:tblPr>
    <w:tblStylePr w:type="firstRow">
      <w:rPr>
        <w:b/>
        <w:color w:val="404040"/>
      </w:rPr>
      <w:tcPr>
        <w:tcBorders>
          <w:top w:val="nil"/>
          <w:left w:val="nil"/>
          <w:bottom w:val="single" w:color="696969" w:sz="12" w:space="0"/>
          <w:right w:val="nil"/>
          <w:insideH w:val="nil"/>
          <w:insideV w:val="nil"/>
          <w:tl2br w:val="nil"/>
          <w:tr2bl w:val="nil"/>
        </w:tcBorders>
        <w:shd w:val="clear" w:color="FFFFFF" w:fill="auto"/>
      </w:tcPr>
    </w:tblStylePr>
    <w:tblStylePr w:type="lastRow">
      <w:rPr>
        <w:b/>
        <w:color w:val="404040"/>
      </w:rPr>
      <w:tcPr>
        <w:tcBorders>
          <w:top w:val="single" w:color="696969"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CACACA" w:fill="CACACA"/>
      </w:tcPr>
    </w:tblStylePr>
    <w:tblStylePr w:type="band1Horz">
      <w:rPr>
        <w:rFonts w:ascii="Verdana" w:hAnsi="Verdana"/>
        <w:color w:val="404040"/>
        <w:sz w:val="22"/>
      </w:rPr>
      <w:tcPr>
        <w:shd w:val="clear" w:color="CACACA" w:fill="CACACA"/>
      </w:tcPr>
    </w:tblStylePr>
  </w:style>
  <w:style w:type="table" w:customStyle="1" w:styleId="122">
    <w:name w:val="Grid Table 2 - Accent 1"/>
    <w:basedOn w:val="44"/>
    <w:qFormat/>
    <w:uiPriority w:val="99"/>
    <w:tblPr>
      <w:tblBorders>
        <w:bottom w:val="single" w:color="68A3D8" w:sz="4" w:space="0"/>
        <w:insideH w:val="single" w:color="68A3D8" w:sz="4" w:space="0"/>
        <w:insideV w:val="single" w:color="68A3D8" w:sz="4" w:space="0"/>
      </w:tblBorders>
    </w:tblPr>
    <w:tblStylePr w:type="firstRow">
      <w:rPr>
        <w:b/>
        <w:color w:val="404040"/>
      </w:rPr>
      <w:tcPr>
        <w:tcBorders>
          <w:top w:val="nil"/>
          <w:left w:val="nil"/>
          <w:bottom w:val="single" w:color="68A3D8" w:sz="12" w:space="0"/>
          <w:right w:val="nil"/>
          <w:insideH w:val="nil"/>
          <w:insideV w:val="nil"/>
          <w:tl2br w:val="nil"/>
          <w:tr2bl w:val="nil"/>
        </w:tcBorders>
        <w:shd w:val="clear" w:color="FFFFFF" w:fill="auto"/>
      </w:tcPr>
    </w:tblStylePr>
    <w:tblStylePr w:type="lastRow">
      <w:rPr>
        <w:b/>
        <w:color w:val="404040"/>
      </w:rPr>
      <w:tcPr>
        <w:tcBorders>
          <w:top w:val="single" w:color="68A3D8"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DEAF6" w:fill="DDEAF6"/>
      </w:tcPr>
    </w:tblStylePr>
    <w:tblStylePr w:type="band1Horz">
      <w:rPr>
        <w:rFonts w:ascii="Verdana" w:hAnsi="Verdana"/>
        <w:color w:val="404040"/>
        <w:sz w:val="22"/>
      </w:rPr>
      <w:tcPr>
        <w:shd w:val="clear" w:color="DDEAF6" w:fill="DDEAF6"/>
      </w:tcPr>
    </w:tblStylePr>
  </w:style>
  <w:style w:type="table" w:customStyle="1" w:styleId="123">
    <w:name w:val="Grid Table 2 - Accent 2"/>
    <w:basedOn w:val="44"/>
    <w:qFormat/>
    <w:uiPriority w:val="99"/>
    <w:tblPr>
      <w:tblBorders>
        <w:bottom w:val="single" w:color="F4B285" w:sz="4" w:space="0"/>
        <w:insideH w:val="single" w:color="F4B285" w:sz="4" w:space="0"/>
        <w:insideV w:val="single" w:color="F4B285" w:sz="4" w:space="0"/>
      </w:tblBorders>
    </w:tblPr>
    <w:tblStylePr w:type="firstRow">
      <w:rPr>
        <w:b/>
        <w:color w:val="404040"/>
      </w:rPr>
      <w:tcPr>
        <w:tcBorders>
          <w:top w:val="nil"/>
          <w:left w:val="nil"/>
          <w:bottom w:val="single" w:color="F4B285" w:sz="12" w:space="0"/>
          <w:right w:val="nil"/>
          <w:insideH w:val="nil"/>
          <w:insideV w:val="nil"/>
          <w:tl2br w:val="nil"/>
          <w:tr2bl w:val="nil"/>
        </w:tcBorders>
        <w:shd w:val="clear" w:color="FFFFFF" w:fill="auto"/>
      </w:tcPr>
    </w:tblStylePr>
    <w:tblStylePr w:type="lastRow">
      <w:rPr>
        <w:b/>
        <w:color w:val="404040"/>
      </w:rPr>
      <w:tcPr>
        <w:tcBorders>
          <w:top w:val="single" w:color="F4B285"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BE5D6" w:fill="FBE5D6"/>
      </w:tcPr>
    </w:tblStylePr>
    <w:tblStylePr w:type="band1Horz">
      <w:rPr>
        <w:rFonts w:ascii="Verdana" w:hAnsi="Verdana"/>
        <w:color w:val="404040"/>
        <w:sz w:val="22"/>
      </w:rPr>
      <w:tcPr>
        <w:shd w:val="clear" w:color="FBE5D6" w:fill="FBE5D6"/>
      </w:tcPr>
    </w:tblStylePr>
  </w:style>
  <w:style w:type="table" w:customStyle="1" w:styleId="124">
    <w:name w:val="Grid Table 2 - Accent 3"/>
    <w:basedOn w:val="44"/>
    <w:qFormat/>
    <w:uiPriority w:val="99"/>
    <w:tblPr>
      <w:tblBorders>
        <w:bottom w:val="single" w:color="A5A5A5" w:sz="4" w:space="0"/>
        <w:insideH w:val="single" w:color="A5A5A5" w:sz="4" w:space="0"/>
        <w:insideV w:val="single" w:color="A5A5A5" w:sz="4" w:space="0"/>
      </w:tblBorders>
    </w:tblPr>
    <w:tblStylePr w:type="firstRow">
      <w:rPr>
        <w:b/>
        <w:color w:val="404040"/>
      </w:rPr>
      <w:tcPr>
        <w:tcBorders>
          <w:top w:val="nil"/>
          <w:left w:val="nil"/>
          <w:bottom w:val="single" w:color="A5A5A5" w:sz="12" w:space="0"/>
          <w:right w:val="nil"/>
          <w:insideH w:val="nil"/>
          <w:insideV w:val="nil"/>
          <w:tl2br w:val="nil"/>
          <w:tr2bl w:val="nil"/>
        </w:tcBorders>
        <w:shd w:val="clear" w:color="FFFFFF" w:fill="auto"/>
      </w:tcPr>
    </w:tblStylePr>
    <w:tblStylePr w:type="lastRow">
      <w:rPr>
        <w:b/>
        <w:color w:val="404040"/>
      </w:rPr>
      <w:tcPr>
        <w:tcBorders>
          <w:top w:val="single" w:color="A5A5A5"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ECECEC" w:fill="ECECEC"/>
      </w:tcPr>
    </w:tblStylePr>
    <w:tblStylePr w:type="band1Horz">
      <w:rPr>
        <w:rFonts w:ascii="Verdana" w:hAnsi="Verdana"/>
        <w:color w:val="404040"/>
        <w:sz w:val="22"/>
      </w:rPr>
      <w:tcPr>
        <w:shd w:val="clear" w:color="ECECEC" w:fill="ECECEC"/>
      </w:tcPr>
    </w:tblStylePr>
  </w:style>
  <w:style w:type="table" w:customStyle="1" w:styleId="125">
    <w:name w:val="Grid Table 2 - Accent 4"/>
    <w:basedOn w:val="44"/>
    <w:qFormat/>
    <w:uiPriority w:val="99"/>
    <w:tblPr>
      <w:tblBorders>
        <w:bottom w:val="single" w:color="FFD864" w:sz="4" w:space="0"/>
        <w:insideH w:val="single" w:color="FFD864" w:sz="4" w:space="0"/>
        <w:insideV w:val="single" w:color="FFD864" w:sz="4" w:space="0"/>
      </w:tblBorders>
    </w:tblPr>
    <w:tblStylePr w:type="firstRow">
      <w:rPr>
        <w:b/>
        <w:color w:val="404040"/>
      </w:rPr>
      <w:tcPr>
        <w:tcBorders>
          <w:top w:val="nil"/>
          <w:left w:val="nil"/>
          <w:bottom w:val="single" w:color="FFD864" w:sz="12" w:space="0"/>
          <w:right w:val="nil"/>
          <w:insideH w:val="nil"/>
          <w:insideV w:val="nil"/>
          <w:tl2br w:val="nil"/>
          <w:tr2bl w:val="nil"/>
        </w:tcBorders>
        <w:shd w:val="clear" w:color="FFFFFF" w:fill="auto"/>
      </w:tcPr>
    </w:tblStylePr>
    <w:tblStylePr w:type="lastRow">
      <w:rPr>
        <w:b/>
        <w:color w:val="404040"/>
      </w:rPr>
      <w:tcPr>
        <w:tcBorders>
          <w:top w:val="single" w:color="FFD864"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EF2CA" w:fill="FEF2CA"/>
      </w:tcPr>
    </w:tblStylePr>
    <w:tblStylePr w:type="band1Horz">
      <w:rPr>
        <w:rFonts w:ascii="Verdana" w:hAnsi="Verdana"/>
        <w:color w:val="404040"/>
        <w:sz w:val="22"/>
      </w:rPr>
      <w:tcPr>
        <w:shd w:val="clear" w:color="FEF2CA" w:fill="FEF2CA"/>
      </w:tcPr>
    </w:tblStylePr>
  </w:style>
  <w:style w:type="table" w:customStyle="1" w:styleId="126">
    <w:name w:val="Grid Table 2 - Accent 5"/>
    <w:basedOn w:val="44"/>
    <w:qFormat/>
    <w:uiPriority w:val="99"/>
    <w:tblPr>
      <w:tblBorders>
        <w:bottom w:val="single" w:color="4472C4" w:sz="4" w:space="0"/>
        <w:insideH w:val="single" w:color="4472C4" w:sz="4" w:space="0"/>
        <w:insideV w:val="single" w:color="4472C4" w:sz="4" w:space="0"/>
      </w:tblBorders>
    </w:tblPr>
    <w:tblStylePr w:type="firstRow">
      <w:rPr>
        <w:b/>
        <w:color w:val="404040"/>
      </w:rPr>
      <w:tcPr>
        <w:tcBorders>
          <w:top w:val="nil"/>
          <w:left w:val="nil"/>
          <w:bottom w:val="single" w:color="4472C4" w:sz="12" w:space="0"/>
          <w:right w:val="nil"/>
          <w:insideH w:val="nil"/>
          <w:insideV w:val="nil"/>
          <w:tl2br w:val="nil"/>
          <w:tr2bl w:val="nil"/>
        </w:tcBorders>
        <w:shd w:val="clear" w:color="FFFFFF" w:fill="auto"/>
      </w:tcPr>
    </w:tblStylePr>
    <w:tblStylePr w:type="lastRow">
      <w:rPr>
        <w:b/>
        <w:color w:val="404040"/>
      </w:rPr>
      <w:tcPr>
        <w:tcBorders>
          <w:top w:val="single" w:color="4472C4"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8E2F2" w:fill="D8E2F2"/>
      </w:tcPr>
    </w:tblStylePr>
    <w:tblStylePr w:type="band1Horz">
      <w:rPr>
        <w:rFonts w:ascii="Verdana" w:hAnsi="Verdana"/>
        <w:color w:val="404040"/>
        <w:sz w:val="22"/>
      </w:rPr>
      <w:tcPr>
        <w:shd w:val="clear" w:color="D8E2F2" w:fill="D8E2F2"/>
      </w:tcPr>
    </w:tblStylePr>
  </w:style>
  <w:style w:type="table" w:customStyle="1" w:styleId="127">
    <w:name w:val="Grid Table 2 - Accent 6"/>
    <w:basedOn w:val="44"/>
    <w:qFormat/>
    <w:uiPriority w:val="99"/>
    <w:tblPr>
      <w:tblBorders>
        <w:bottom w:val="single" w:color="70AD47" w:sz="4" w:space="0"/>
        <w:insideH w:val="single" w:color="70AD47" w:sz="4" w:space="0"/>
        <w:insideV w:val="single" w:color="70AD47" w:sz="4" w:space="0"/>
      </w:tblBorders>
    </w:tblPr>
    <w:tblStylePr w:type="firstRow">
      <w:rPr>
        <w:b/>
        <w:color w:val="404040"/>
      </w:rPr>
      <w:tcPr>
        <w:tcBorders>
          <w:top w:val="nil"/>
          <w:left w:val="nil"/>
          <w:bottom w:val="single" w:color="70AD47" w:sz="12" w:space="0"/>
          <w:right w:val="nil"/>
          <w:insideH w:val="nil"/>
          <w:insideV w:val="nil"/>
          <w:tl2br w:val="nil"/>
          <w:tr2bl w:val="nil"/>
        </w:tcBorders>
        <w:shd w:val="clear" w:color="FFFFFF" w:fill="auto"/>
      </w:tcPr>
    </w:tblStylePr>
    <w:tblStylePr w:type="lastRow">
      <w:rPr>
        <w:b/>
        <w:color w:val="404040"/>
      </w:rPr>
      <w:tcPr>
        <w:tcBorders>
          <w:top w:val="single" w:color="70AD47"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E1EFD8" w:fill="E1EFD8"/>
      </w:tcPr>
    </w:tblStylePr>
    <w:tblStylePr w:type="band1Horz">
      <w:rPr>
        <w:rFonts w:ascii="Verdana" w:hAnsi="Verdana"/>
        <w:color w:val="404040"/>
        <w:sz w:val="22"/>
      </w:rPr>
      <w:tcPr>
        <w:shd w:val="clear" w:color="E1EFD8" w:fill="E1EFD8"/>
      </w:tcPr>
    </w:tblStylePr>
  </w:style>
  <w:style w:type="table" w:customStyle="1" w:styleId="128">
    <w:name w:val="网格表 31"/>
    <w:basedOn w:val="44"/>
    <w:qFormat/>
    <w:uiPriority w:val="99"/>
    <w:tblPr>
      <w:tblBorders>
        <w:bottom w:val="single" w:color="696969" w:sz="4" w:space="0"/>
        <w:insideH w:val="single" w:color="696969" w:sz="4" w:space="0"/>
        <w:insideV w:val="single" w:color="696969"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CACACA" w:fill="CACACA"/>
      </w:tcPr>
    </w:tblStylePr>
    <w:tblStylePr w:type="band1Horz">
      <w:rPr>
        <w:rFonts w:ascii="Verdana" w:hAnsi="Verdana"/>
        <w:color w:val="404040"/>
        <w:sz w:val="22"/>
      </w:rPr>
      <w:tcPr>
        <w:shd w:val="clear" w:color="CACACA" w:fill="CACACA"/>
      </w:tcPr>
    </w:tblStylePr>
  </w:style>
  <w:style w:type="table" w:customStyle="1" w:styleId="129">
    <w:name w:val="Grid Table 3 - Accent 1"/>
    <w:basedOn w:val="44"/>
    <w:qFormat/>
    <w:uiPriority w:val="99"/>
    <w:tblPr>
      <w:tblBorders>
        <w:bottom w:val="single" w:color="68A3D8" w:sz="4" w:space="0"/>
        <w:insideH w:val="single" w:color="68A3D8" w:sz="4" w:space="0"/>
        <w:insideV w:val="single" w:color="68A3D8"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DDEAF6" w:fill="DDEAF6"/>
      </w:tcPr>
    </w:tblStylePr>
    <w:tblStylePr w:type="band1Horz">
      <w:rPr>
        <w:rFonts w:ascii="Verdana" w:hAnsi="Verdana"/>
        <w:color w:val="404040"/>
        <w:sz w:val="22"/>
      </w:rPr>
      <w:tcPr>
        <w:shd w:val="clear" w:color="DDEAF6" w:fill="DDEAF6"/>
      </w:tcPr>
    </w:tblStylePr>
  </w:style>
  <w:style w:type="table" w:customStyle="1" w:styleId="130">
    <w:name w:val="Grid Table 3 - Accent 2"/>
    <w:basedOn w:val="44"/>
    <w:qFormat/>
    <w:uiPriority w:val="99"/>
    <w:tblPr>
      <w:tblBorders>
        <w:bottom w:val="single" w:color="F4B285" w:sz="4" w:space="0"/>
        <w:insideH w:val="single" w:color="F4B285" w:sz="4" w:space="0"/>
        <w:insideV w:val="single" w:color="F4B285"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FBE5D6" w:fill="FBE5D6"/>
      </w:tcPr>
    </w:tblStylePr>
    <w:tblStylePr w:type="band1Horz">
      <w:rPr>
        <w:rFonts w:ascii="Verdana" w:hAnsi="Verdana"/>
        <w:color w:val="404040"/>
        <w:sz w:val="22"/>
      </w:rPr>
      <w:tcPr>
        <w:shd w:val="clear" w:color="FBE5D6" w:fill="FBE5D6"/>
      </w:tcPr>
    </w:tblStylePr>
  </w:style>
  <w:style w:type="table" w:customStyle="1" w:styleId="131">
    <w:name w:val="Grid Table 3 - Accent 3"/>
    <w:basedOn w:val="44"/>
    <w:qFormat/>
    <w:uiPriority w:val="99"/>
    <w:tblPr>
      <w:tblBorders>
        <w:bottom w:val="single" w:color="A5A5A5" w:sz="4" w:space="0"/>
        <w:insideH w:val="single" w:color="A5A5A5" w:sz="4" w:space="0"/>
        <w:insideV w:val="single" w:color="A5A5A5"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ECECEC" w:fill="ECECEC"/>
      </w:tcPr>
    </w:tblStylePr>
    <w:tblStylePr w:type="band1Horz">
      <w:rPr>
        <w:rFonts w:ascii="Verdana" w:hAnsi="Verdana"/>
        <w:color w:val="404040"/>
        <w:sz w:val="22"/>
      </w:rPr>
      <w:tcPr>
        <w:shd w:val="clear" w:color="ECECEC" w:fill="ECECEC"/>
      </w:tcPr>
    </w:tblStylePr>
  </w:style>
  <w:style w:type="table" w:customStyle="1" w:styleId="132">
    <w:name w:val="Grid Table 3 - Accent 4"/>
    <w:basedOn w:val="44"/>
    <w:qFormat/>
    <w:uiPriority w:val="99"/>
    <w:tblPr>
      <w:tblBorders>
        <w:bottom w:val="single" w:color="FFD864" w:sz="4" w:space="0"/>
        <w:insideH w:val="single" w:color="FFD864" w:sz="4" w:space="0"/>
        <w:insideV w:val="single" w:color="FFD864"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FEF2CA" w:fill="FEF2CA"/>
      </w:tcPr>
    </w:tblStylePr>
    <w:tblStylePr w:type="band1Horz">
      <w:rPr>
        <w:rFonts w:ascii="Verdana" w:hAnsi="Verdana"/>
        <w:color w:val="404040"/>
        <w:sz w:val="22"/>
      </w:rPr>
      <w:tcPr>
        <w:shd w:val="clear" w:color="FEF2CA" w:fill="FEF2CA"/>
      </w:tcPr>
    </w:tblStylePr>
  </w:style>
  <w:style w:type="table" w:customStyle="1" w:styleId="133">
    <w:name w:val="Grid Table 3 - Accent 5"/>
    <w:basedOn w:val="44"/>
    <w:qFormat/>
    <w:uiPriority w:val="99"/>
    <w:tblPr>
      <w:tblBorders>
        <w:bottom w:val="single" w:color="4472C4" w:sz="4" w:space="0"/>
        <w:insideH w:val="single" w:color="4472C4" w:sz="4" w:space="0"/>
        <w:insideV w:val="single" w:color="4472C4"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D8E2F2" w:fill="D8E2F2"/>
      </w:tcPr>
    </w:tblStylePr>
    <w:tblStylePr w:type="band1Horz">
      <w:rPr>
        <w:rFonts w:ascii="Verdana" w:hAnsi="Verdana"/>
        <w:color w:val="404040"/>
        <w:sz w:val="22"/>
      </w:rPr>
      <w:tcPr>
        <w:shd w:val="clear" w:color="D8E2F2" w:fill="D8E2F2"/>
      </w:tcPr>
    </w:tblStylePr>
  </w:style>
  <w:style w:type="table" w:customStyle="1" w:styleId="134">
    <w:name w:val="Grid Table 3 - Accent 6"/>
    <w:basedOn w:val="44"/>
    <w:qFormat/>
    <w:uiPriority w:val="99"/>
    <w:tblPr>
      <w:tblBorders>
        <w:bottom w:val="single" w:color="70AD47" w:sz="4" w:space="0"/>
        <w:insideH w:val="single" w:color="70AD47" w:sz="4" w:space="0"/>
        <w:insideV w:val="single" w:color="70AD47"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E1EFD8" w:fill="E1EFD8"/>
      </w:tcPr>
    </w:tblStylePr>
    <w:tblStylePr w:type="band1Horz">
      <w:rPr>
        <w:rFonts w:ascii="Verdana" w:hAnsi="Verdana"/>
        <w:color w:val="404040"/>
        <w:sz w:val="22"/>
      </w:rPr>
      <w:tcPr>
        <w:shd w:val="clear" w:color="E1EFD8" w:fill="E1EFD8"/>
      </w:tcPr>
    </w:tblStylePr>
  </w:style>
  <w:style w:type="table" w:customStyle="1" w:styleId="135">
    <w:name w:val="网格表 41"/>
    <w:basedOn w:val="44"/>
    <w:qFormat/>
    <w:uiPriority w:val="59"/>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Pr>
    <w:tblStylePr w:type="firstRow">
      <w:rPr>
        <w:rFonts w:ascii="Verdana" w:hAnsi="Verdana"/>
        <w:b/>
        <w:color w:val="FFFFFF"/>
        <w:sz w:val="22"/>
      </w:rPr>
      <w:tcPr>
        <w:tcBorders>
          <w:top w:val="single" w:color="000000" w:sz="4" w:space="0"/>
          <w:left w:val="single" w:color="000000" w:sz="4" w:space="0"/>
          <w:bottom w:val="single" w:color="000000" w:sz="4" w:space="0"/>
          <w:right w:val="single" w:color="000000" w:sz="4" w:space="0"/>
          <w:insideH w:val="nil"/>
          <w:insideV w:val="nil"/>
          <w:tl2br w:val="nil"/>
          <w:tr2bl w:val="nil"/>
        </w:tcBorders>
        <w:shd w:val="clear" w:color="000000" w:fill="000000"/>
      </w:tcPr>
    </w:tblStylePr>
    <w:tblStylePr w:type="lastRow">
      <w:rPr>
        <w:b/>
        <w:color w:val="404040"/>
      </w:rPr>
      <w:tcPr>
        <w:tcBorders>
          <w:top w:val="single" w:color="000000"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CACACA" w:fill="CACACA"/>
      </w:tcPr>
    </w:tblStylePr>
    <w:tblStylePr w:type="band1Horz">
      <w:rPr>
        <w:rFonts w:ascii="Verdana" w:hAnsi="Verdana"/>
        <w:color w:val="404040"/>
        <w:sz w:val="22"/>
      </w:rPr>
      <w:tcPr>
        <w:shd w:val="clear" w:color="CACACA" w:fill="CACACA"/>
      </w:tcPr>
    </w:tblStylePr>
  </w:style>
  <w:style w:type="table" w:customStyle="1" w:styleId="136">
    <w:name w:val="Grid Table 4 - Accent 1"/>
    <w:basedOn w:val="44"/>
    <w:qFormat/>
    <w:uiPriority w:val="59"/>
    <w:tblPr>
      <w:tblBorders>
        <w:top w:val="single" w:color="A2C6E7" w:sz="4" w:space="0"/>
        <w:left w:val="single" w:color="A2C6E7" w:sz="4" w:space="0"/>
        <w:bottom w:val="single" w:color="A2C6E7" w:sz="4" w:space="0"/>
        <w:right w:val="single" w:color="A2C6E7" w:sz="4" w:space="0"/>
        <w:insideH w:val="single" w:color="A2C6E7" w:sz="4" w:space="0"/>
        <w:insideV w:val="single" w:color="A2C6E7" w:sz="4" w:space="0"/>
      </w:tblBorders>
    </w:tblPr>
    <w:tblStylePr w:type="firstRow">
      <w:rPr>
        <w:rFonts w:ascii="Verdana" w:hAnsi="Verdana"/>
        <w:b/>
        <w:color w:val="FFFFFF"/>
        <w:sz w:val="22"/>
      </w:rPr>
      <w:tcPr>
        <w:tcBorders>
          <w:top w:val="single" w:color="68A3D8" w:sz="4" w:space="0"/>
          <w:left w:val="single" w:color="68A3D8" w:sz="4" w:space="0"/>
          <w:bottom w:val="single" w:color="68A3D8" w:sz="4" w:space="0"/>
          <w:right w:val="single" w:color="68A3D8" w:sz="4" w:space="0"/>
          <w:insideH w:val="nil"/>
          <w:insideV w:val="nil"/>
          <w:tl2br w:val="nil"/>
          <w:tr2bl w:val="nil"/>
        </w:tcBorders>
        <w:shd w:val="clear" w:color="68A3D8" w:fill="68A3D8"/>
      </w:tcPr>
    </w:tblStylePr>
    <w:tblStylePr w:type="lastRow">
      <w:rPr>
        <w:b/>
        <w:color w:val="404040"/>
      </w:rPr>
      <w:tcPr>
        <w:tcBorders>
          <w:top w:val="single" w:color="68A3D8"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EEBF6" w:fill="DEEBF6"/>
      </w:tcPr>
    </w:tblStylePr>
    <w:tblStylePr w:type="band1Horz">
      <w:rPr>
        <w:rFonts w:ascii="Verdana" w:hAnsi="Verdana"/>
        <w:color w:val="404040"/>
        <w:sz w:val="22"/>
      </w:rPr>
      <w:tcPr>
        <w:shd w:val="clear" w:color="DEEBF6" w:fill="DEEBF6"/>
      </w:tcPr>
    </w:tblStylePr>
  </w:style>
  <w:style w:type="table" w:customStyle="1" w:styleId="137">
    <w:name w:val="Grid Table 4 - Accent 2"/>
    <w:basedOn w:val="44"/>
    <w:qFormat/>
    <w:uiPriority w:val="59"/>
    <w:tblPr>
      <w:tblBorders>
        <w:top w:val="single" w:color="F4B58A" w:sz="4" w:space="0"/>
        <w:left w:val="single" w:color="F4B58A" w:sz="4" w:space="0"/>
        <w:bottom w:val="single" w:color="F4B58A" w:sz="4" w:space="0"/>
        <w:right w:val="single" w:color="F4B58A" w:sz="4" w:space="0"/>
        <w:insideH w:val="single" w:color="F4B58A" w:sz="4" w:space="0"/>
        <w:insideV w:val="single" w:color="F4B58A" w:sz="4" w:space="0"/>
      </w:tblBorders>
    </w:tblPr>
    <w:tblStylePr w:type="firstRow">
      <w:rPr>
        <w:rFonts w:ascii="Verdana" w:hAnsi="Verdana"/>
        <w:b/>
        <w:color w:val="FFFFFF"/>
        <w:sz w:val="22"/>
      </w:rPr>
      <w:tcPr>
        <w:tcBorders>
          <w:top w:val="single" w:color="F4B285" w:sz="4" w:space="0"/>
          <w:left w:val="single" w:color="F4B285" w:sz="4" w:space="0"/>
          <w:bottom w:val="single" w:color="F4B285" w:sz="4" w:space="0"/>
          <w:right w:val="single" w:color="F4B285" w:sz="4" w:space="0"/>
          <w:insideH w:val="nil"/>
          <w:insideV w:val="nil"/>
          <w:tl2br w:val="nil"/>
          <w:tr2bl w:val="nil"/>
        </w:tcBorders>
        <w:shd w:val="clear" w:color="F4B285" w:fill="F4B285"/>
      </w:tcPr>
    </w:tblStylePr>
    <w:tblStylePr w:type="lastRow">
      <w:rPr>
        <w:b/>
        <w:color w:val="404040"/>
      </w:rPr>
      <w:tcPr>
        <w:tcBorders>
          <w:top w:val="single" w:color="F4B285"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BE5D6" w:fill="FBE5D6"/>
      </w:tcPr>
    </w:tblStylePr>
    <w:tblStylePr w:type="band1Horz">
      <w:rPr>
        <w:rFonts w:ascii="Verdana" w:hAnsi="Verdana"/>
        <w:color w:val="404040"/>
        <w:sz w:val="22"/>
      </w:rPr>
      <w:tcPr>
        <w:shd w:val="clear" w:color="FBE5D6" w:fill="FBE5D6"/>
      </w:tcPr>
    </w:tblStylePr>
  </w:style>
  <w:style w:type="table" w:customStyle="1" w:styleId="138">
    <w:name w:val="Grid Table 4 - Accent 3"/>
    <w:basedOn w:val="44"/>
    <w:qFormat/>
    <w:uiPriority w:val="59"/>
    <w:tblPr>
      <w:tblBorders>
        <w:top w:val="single" w:color="CCCCCC" w:sz="4" w:space="0"/>
        <w:left w:val="single" w:color="CCCCCC" w:sz="4" w:space="0"/>
        <w:bottom w:val="single" w:color="CCCCCC" w:sz="4" w:space="0"/>
        <w:right w:val="single" w:color="CCCCCC" w:sz="4" w:space="0"/>
        <w:insideH w:val="single" w:color="CCCCCC" w:sz="4" w:space="0"/>
        <w:insideV w:val="single" w:color="CCCCCC" w:sz="4" w:space="0"/>
      </w:tblBorders>
    </w:tblPr>
    <w:tblStylePr w:type="firstRow">
      <w:rPr>
        <w:rFonts w:ascii="Verdana" w:hAnsi="Verdana"/>
        <w:b/>
        <w:color w:val="FFFFFF"/>
        <w:sz w:val="22"/>
      </w:rPr>
      <w:tcPr>
        <w:tcBorders>
          <w:top w:val="single" w:color="A5A5A5" w:sz="4" w:space="0"/>
          <w:left w:val="single" w:color="A5A5A5" w:sz="4" w:space="0"/>
          <w:bottom w:val="single" w:color="A5A5A5" w:sz="4" w:space="0"/>
          <w:right w:val="single" w:color="A5A5A5" w:sz="4" w:space="0"/>
          <w:insideH w:val="nil"/>
          <w:insideV w:val="nil"/>
          <w:tl2br w:val="nil"/>
          <w:tr2bl w:val="nil"/>
        </w:tcBorders>
        <w:shd w:val="clear" w:color="A5A5A5" w:fill="A5A5A5"/>
      </w:tcPr>
    </w:tblStylePr>
    <w:tblStylePr w:type="lastRow">
      <w:rPr>
        <w:b/>
        <w:color w:val="404040"/>
      </w:rPr>
      <w:tcPr>
        <w:tcBorders>
          <w:top w:val="single" w:color="A5A5A5"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ECECEC" w:fill="ECECEC"/>
      </w:tcPr>
    </w:tblStylePr>
    <w:tblStylePr w:type="band1Horz">
      <w:rPr>
        <w:rFonts w:ascii="Verdana" w:hAnsi="Verdana"/>
        <w:color w:val="404040"/>
        <w:sz w:val="22"/>
      </w:rPr>
      <w:tcPr>
        <w:shd w:val="clear" w:color="ECECEC" w:fill="ECECEC"/>
      </w:tcPr>
    </w:tblStylePr>
  </w:style>
  <w:style w:type="table" w:customStyle="1" w:styleId="139">
    <w:name w:val="Grid Table 4 - Accent 4"/>
    <w:basedOn w:val="44"/>
    <w:qFormat/>
    <w:uiPriority w:val="59"/>
    <w:tblPr>
      <w:tblBorders>
        <w:top w:val="single" w:color="FFDB6E" w:sz="4" w:space="0"/>
        <w:left w:val="single" w:color="FFDB6E" w:sz="4" w:space="0"/>
        <w:bottom w:val="single" w:color="FFDB6E" w:sz="4" w:space="0"/>
        <w:right w:val="single" w:color="FFDB6E" w:sz="4" w:space="0"/>
        <w:insideH w:val="single" w:color="FFDB6E" w:sz="4" w:space="0"/>
        <w:insideV w:val="single" w:color="FFDB6E" w:sz="4" w:space="0"/>
      </w:tblBorders>
    </w:tblPr>
    <w:tblStylePr w:type="firstRow">
      <w:rPr>
        <w:rFonts w:ascii="Verdana" w:hAnsi="Verdana"/>
        <w:b/>
        <w:color w:val="FFFFFF"/>
        <w:sz w:val="22"/>
      </w:rPr>
      <w:tcPr>
        <w:tcBorders>
          <w:top w:val="single" w:color="FFD864" w:sz="4" w:space="0"/>
          <w:left w:val="single" w:color="FFD864" w:sz="4" w:space="0"/>
          <w:bottom w:val="single" w:color="FFD864" w:sz="4" w:space="0"/>
          <w:right w:val="single" w:color="FFD864" w:sz="4" w:space="0"/>
          <w:insideH w:val="nil"/>
          <w:insideV w:val="nil"/>
          <w:tl2br w:val="nil"/>
          <w:tr2bl w:val="nil"/>
        </w:tcBorders>
        <w:shd w:val="clear" w:color="FFD864" w:fill="FFD864"/>
      </w:tcPr>
    </w:tblStylePr>
    <w:tblStylePr w:type="lastRow">
      <w:rPr>
        <w:b/>
        <w:color w:val="404040"/>
      </w:rPr>
      <w:tcPr>
        <w:tcBorders>
          <w:top w:val="single" w:color="FFD864"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EF2CA" w:fill="FEF2CA"/>
      </w:tcPr>
    </w:tblStylePr>
    <w:tblStylePr w:type="band1Horz">
      <w:rPr>
        <w:rFonts w:ascii="Verdana" w:hAnsi="Verdana"/>
        <w:color w:val="404040"/>
        <w:sz w:val="22"/>
      </w:rPr>
      <w:tcPr>
        <w:shd w:val="clear" w:color="FEF2CA" w:fill="FEF2CA"/>
      </w:tcPr>
    </w:tblStylePr>
  </w:style>
  <w:style w:type="table" w:customStyle="1" w:styleId="140">
    <w:name w:val="Grid Table 4 - Accent 5"/>
    <w:basedOn w:val="44"/>
    <w:qFormat/>
    <w:uiPriority w:val="59"/>
    <w:tblPr>
      <w:tblBorders>
        <w:top w:val="single" w:color="95AFDD" w:sz="4" w:space="0"/>
        <w:left w:val="single" w:color="95AFDD" w:sz="4" w:space="0"/>
        <w:bottom w:val="single" w:color="95AFDD" w:sz="4" w:space="0"/>
        <w:right w:val="single" w:color="95AFDD" w:sz="4" w:space="0"/>
        <w:insideH w:val="single" w:color="95AFDD" w:sz="4" w:space="0"/>
        <w:insideV w:val="single" w:color="95AFDD" w:sz="4" w:space="0"/>
      </w:tblBorders>
    </w:tblPr>
    <w:tblStylePr w:type="firstRow">
      <w:rPr>
        <w:rFonts w:ascii="Verdana" w:hAnsi="Verdana"/>
        <w:b/>
        <w:color w:val="FFFFFF"/>
        <w:sz w:val="22"/>
      </w:rPr>
      <w:tcPr>
        <w:tcBorders>
          <w:top w:val="single" w:color="4472C4" w:sz="4" w:space="0"/>
          <w:left w:val="single" w:color="4472C4" w:sz="4" w:space="0"/>
          <w:bottom w:val="single" w:color="4472C4" w:sz="4" w:space="0"/>
          <w:right w:val="single" w:color="4472C4" w:sz="4" w:space="0"/>
          <w:insideH w:val="nil"/>
          <w:insideV w:val="nil"/>
          <w:tl2br w:val="nil"/>
          <w:tr2bl w:val="nil"/>
        </w:tcBorders>
        <w:shd w:val="clear" w:color="4472C4" w:fill="4472C4"/>
      </w:tcPr>
    </w:tblStylePr>
    <w:tblStylePr w:type="lastRow">
      <w:rPr>
        <w:b/>
        <w:color w:val="404040"/>
      </w:rPr>
      <w:tcPr>
        <w:tcBorders>
          <w:top w:val="single" w:color="4472C4"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8E2F2" w:fill="D8E2F2"/>
      </w:tcPr>
    </w:tblStylePr>
    <w:tblStylePr w:type="band1Horz">
      <w:rPr>
        <w:rFonts w:ascii="Verdana" w:hAnsi="Verdana"/>
        <w:color w:val="404040"/>
        <w:sz w:val="22"/>
      </w:rPr>
      <w:tcPr>
        <w:shd w:val="clear" w:color="D8E2F2" w:fill="D8E2F2"/>
      </w:tcPr>
    </w:tblStylePr>
  </w:style>
  <w:style w:type="table" w:customStyle="1" w:styleId="141">
    <w:name w:val="Grid Table 4 - Accent 6"/>
    <w:basedOn w:val="44"/>
    <w:qFormat/>
    <w:uiPriority w:val="59"/>
    <w:tblPr>
      <w:tblBorders>
        <w:top w:val="single" w:color="ADD394" w:sz="4" w:space="0"/>
        <w:left w:val="single" w:color="ADD394" w:sz="4" w:space="0"/>
        <w:bottom w:val="single" w:color="ADD394" w:sz="4" w:space="0"/>
        <w:right w:val="single" w:color="ADD394" w:sz="4" w:space="0"/>
        <w:insideH w:val="single" w:color="ADD394" w:sz="4" w:space="0"/>
        <w:insideV w:val="single" w:color="ADD394" w:sz="4" w:space="0"/>
      </w:tblBorders>
    </w:tblPr>
    <w:tblStylePr w:type="firstRow">
      <w:rPr>
        <w:rFonts w:ascii="Verdana" w:hAnsi="Verdana"/>
        <w:b/>
        <w:color w:val="FFFFFF"/>
        <w:sz w:val="22"/>
      </w:rPr>
      <w:tcPr>
        <w:tcBorders>
          <w:top w:val="single" w:color="70AD47" w:sz="4" w:space="0"/>
          <w:left w:val="single" w:color="70AD47" w:sz="4" w:space="0"/>
          <w:bottom w:val="single" w:color="70AD47" w:sz="4" w:space="0"/>
          <w:right w:val="single" w:color="70AD47" w:sz="4" w:space="0"/>
          <w:insideH w:val="nil"/>
          <w:insideV w:val="nil"/>
          <w:tl2br w:val="nil"/>
          <w:tr2bl w:val="nil"/>
        </w:tcBorders>
        <w:shd w:val="clear" w:color="70AD47" w:fill="70AD47"/>
      </w:tcPr>
    </w:tblStylePr>
    <w:tblStylePr w:type="lastRow">
      <w:rPr>
        <w:b/>
        <w:color w:val="404040"/>
      </w:rPr>
      <w:tcPr>
        <w:tcBorders>
          <w:top w:val="single" w:color="70AD47"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E1EFD8" w:fill="E1EFD8"/>
      </w:tcPr>
    </w:tblStylePr>
    <w:tblStylePr w:type="band1Horz">
      <w:rPr>
        <w:rFonts w:ascii="Verdana" w:hAnsi="Verdana"/>
        <w:color w:val="404040"/>
        <w:sz w:val="22"/>
      </w:rPr>
      <w:tcPr>
        <w:shd w:val="clear" w:color="E1EFD8" w:fill="E1EFD8"/>
      </w:tcPr>
    </w:tblStylePr>
  </w:style>
  <w:style w:type="table" w:customStyle="1" w:styleId="142">
    <w:name w:val="网格表 5 深色1"/>
    <w:basedOn w:val="44"/>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000000" w:fill="000000"/>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000000" w:fill="000000"/>
      </w:tcPr>
    </w:tblStylePr>
    <w:tblStylePr w:type="firstCol">
      <w:rPr>
        <w:rFonts w:ascii="Verdana" w:hAnsi="Verdana"/>
        <w:b/>
        <w:color w:val="FFFFFF"/>
        <w:sz w:val="22"/>
      </w:rPr>
      <w:tcPr>
        <w:shd w:val="clear" w:color="000000" w:fill="000000"/>
      </w:tcPr>
    </w:tblStylePr>
    <w:tblStylePr w:type="lastCol">
      <w:rPr>
        <w:rFonts w:ascii="Verdana" w:hAnsi="Verdana"/>
        <w:b/>
        <w:color w:val="FFFFFF"/>
        <w:sz w:val="22"/>
      </w:rPr>
      <w:tcPr>
        <w:shd w:val="clear" w:color="000000" w:fill="000000"/>
      </w:tcPr>
    </w:tblStylePr>
    <w:tblStylePr w:type="band1Vert">
      <w:tcPr>
        <w:shd w:val="clear" w:color="898989" w:fill="898989"/>
      </w:tcPr>
    </w:tblStylePr>
    <w:tblStylePr w:type="band1Horz">
      <w:tcPr>
        <w:shd w:val="clear" w:color="898989" w:fill="898989"/>
      </w:tcPr>
    </w:tblStylePr>
  </w:style>
  <w:style w:type="table" w:customStyle="1" w:styleId="143">
    <w:name w:val="Grid Table 5 Dark- Accent 1"/>
    <w:basedOn w:val="44"/>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5B9BD5" w:fill="5B9BD5"/>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5B9BD5" w:fill="5B9BD5"/>
      </w:tcPr>
    </w:tblStylePr>
    <w:tblStylePr w:type="firstCol">
      <w:rPr>
        <w:rFonts w:ascii="Verdana" w:hAnsi="Verdana"/>
        <w:b/>
        <w:color w:val="FFFFFF"/>
        <w:sz w:val="22"/>
      </w:rPr>
      <w:tcPr>
        <w:shd w:val="clear" w:color="5B9BD5" w:fill="5B9BD5"/>
      </w:tcPr>
    </w:tblStylePr>
    <w:tblStylePr w:type="lastCol">
      <w:rPr>
        <w:rFonts w:ascii="Verdana" w:hAnsi="Verdana"/>
        <w:b/>
        <w:color w:val="FFFFFF"/>
        <w:sz w:val="22"/>
      </w:rPr>
      <w:tcPr>
        <w:shd w:val="clear" w:color="5B9BD5" w:fill="5B9BD5"/>
      </w:tcPr>
    </w:tblStylePr>
    <w:tblStylePr w:type="band1Vert">
      <w:tcPr>
        <w:shd w:val="clear" w:color="B3D1EB" w:fill="B3D1EB"/>
      </w:tcPr>
    </w:tblStylePr>
    <w:tblStylePr w:type="band1Horz">
      <w:tcPr>
        <w:shd w:val="clear" w:color="B3D1EB" w:fill="B3D1EB"/>
      </w:tcPr>
    </w:tblStylePr>
  </w:style>
  <w:style w:type="table" w:customStyle="1" w:styleId="144">
    <w:name w:val="Grid Table 5 Dark - Accent 2"/>
    <w:basedOn w:val="44"/>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ED7D31" w:fill="ED7D31"/>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ED7D31" w:fill="ED7D31"/>
      </w:tcPr>
    </w:tblStylePr>
    <w:tblStylePr w:type="firstCol">
      <w:rPr>
        <w:rFonts w:ascii="Verdana" w:hAnsi="Verdana"/>
        <w:b/>
        <w:color w:val="FFFFFF"/>
        <w:sz w:val="22"/>
      </w:rPr>
      <w:tcPr>
        <w:shd w:val="clear" w:color="ED7D31" w:fill="ED7D31"/>
      </w:tcPr>
    </w:tblStylePr>
    <w:tblStylePr w:type="lastCol">
      <w:rPr>
        <w:rFonts w:ascii="Verdana" w:hAnsi="Verdana"/>
        <w:b/>
        <w:color w:val="FFFFFF"/>
        <w:sz w:val="22"/>
      </w:rPr>
      <w:tcPr>
        <w:shd w:val="clear" w:color="ED7D31" w:fill="ED7D31"/>
      </w:tcPr>
    </w:tblStylePr>
    <w:tblStylePr w:type="band1Vert">
      <w:tcPr>
        <w:shd w:val="clear" w:color="F6C3A0" w:fill="F6C3A0"/>
      </w:tcPr>
    </w:tblStylePr>
    <w:tblStylePr w:type="band1Horz">
      <w:tcPr>
        <w:shd w:val="clear" w:color="F6C3A0" w:fill="F6C3A0"/>
      </w:tcPr>
    </w:tblStylePr>
  </w:style>
  <w:style w:type="table" w:customStyle="1" w:styleId="145">
    <w:name w:val="Grid Table 5 Dark - Accent 3"/>
    <w:basedOn w:val="44"/>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A5A5A5" w:fill="A5A5A5"/>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A5A5A5" w:fill="A5A5A5"/>
      </w:tcPr>
    </w:tblStylePr>
    <w:tblStylePr w:type="firstCol">
      <w:rPr>
        <w:rFonts w:ascii="Verdana" w:hAnsi="Verdana"/>
        <w:b/>
        <w:color w:val="FFFFFF"/>
        <w:sz w:val="22"/>
      </w:rPr>
      <w:tcPr>
        <w:shd w:val="clear" w:color="A5A5A5" w:fill="A5A5A5"/>
      </w:tcPr>
    </w:tblStylePr>
    <w:tblStylePr w:type="lastCol">
      <w:rPr>
        <w:rFonts w:ascii="Verdana" w:hAnsi="Verdana"/>
        <w:b/>
        <w:color w:val="FFFFFF"/>
        <w:sz w:val="22"/>
      </w:rPr>
      <w:tcPr>
        <w:shd w:val="clear" w:color="A5A5A5" w:fill="A5A5A5"/>
      </w:tcPr>
    </w:tblStylePr>
    <w:tblStylePr w:type="band1Vert">
      <w:tcPr>
        <w:shd w:val="clear" w:color="D5D5D5" w:fill="D5D5D5"/>
      </w:tcPr>
    </w:tblStylePr>
    <w:tblStylePr w:type="band1Horz">
      <w:tcPr>
        <w:shd w:val="clear" w:color="D5D5D5" w:fill="D5D5D5"/>
      </w:tcPr>
    </w:tblStylePr>
  </w:style>
  <w:style w:type="table" w:customStyle="1" w:styleId="146">
    <w:name w:val="Grid Table 5 Dark- Accent 4"/>
    <w:basedOn w:val="44"/>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FFC000" w:fill="FFC000"/>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FFC000" w:fill="FFC000"/>
      </w:tcPr>
    </w:tblStylePr>
    <w:tblStylePr w:type="firstCol">
      <w:rPr>
        <w:rFonts w:ascii="Verdana" w:hAnsi="Verdana"/>
        <w:b/>
        <w:color w:val="FFFFFF"/>
        <w:sz w:val="22"/>
      </w:rPr>
      <w:tcPr>
        <w:shd w:val="clear" w:color="FFC000" w:fill="FFC000"/>
      </w:tcPr>
    </w:tblStylePr>
    <w:tblStylePr w:type="lastCol">
      <w:rPr>
        <w:rFonts w:ascii="Verdana" w:hAnsi="Verdana"/>
        <w:b/>
        <w:color w:val="FFFFFF"/>
        <w:sz w:val="22"/>
      </w:rPr>
      <w:tcPr>
        <w:shd w:val="clear" w:color="FFC000" w:fill="FFC000"/>
      </w:tcPr>
    </w:tblStylePr>
    <w:tblStylePr w:type="band1Vert">
      <w:tcPr>
        <w:shd w:val="clear" w:color="FEE289" w:fill="FEE289"/>
      </w:tcPr>
    </w:tblStylePr>
    <w:tblStylePr w:type="band1Horz">
      <w:tcPr>
        <w:shd w:val="clear" w:color="FEE289" w:fill="FEE289"/>
      </w:tcPr>
    </w:tblStylePr>
  </w:style>
  <w:style w:type="table" w:customStyle="1" w:styleId="147">
    <w:name w:val="Grid Table 5 Dark - Accent 5"/>
    <w:basedOn w:val="44"/>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4472C4" w:fill="4472C4"/>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4472C4" w:fill="4472C4"/>
      </w:tcPr>
    </w:tblStylePr>
    <w:tblStylePr w:type="firstCol">
      <w:rPr>
        <w:rFonts w:ascii="Verdana" w:hAnsi="Verdana"/>
        <w:b/>
        <w:color w:val="FFFFFF"/>
        <w:sz w:val="22"/>
      </w:rPr>
      <w:tcPr>
        <w:shd w:val="clear" w:color="4472C4" w:fill="4472C4"/>
      </w:tcPr>
    </w:tblStylePr>
    <w:tblStylePr w:type="lastCol">
      <w:rPr>
        <w:rFonts w:ascii="Verdana" w:hAnsi="Verdana"/>
        <w:b/>
        <w:color w:val="FFFFFF"/>
        <w:sz w:val="22"/>
      </w:rPr>
      <w:tcPr>
        <w:shd w:val="clear" w:color="4472C4" w:fill="4472C4"/>
      </w:tcPr>
    </w:tblStylePr>
    <w:tblStylePr w:type="band1Vert">
      <w:tcPr>
        <w:shd w:val="clear" w:color="A9BEE3" w:fill="A9BEE3"/>
      </w:tcPr>
    </w:tblStylePr>
    <w:tblStylePr w:type="band1Horz">
      <w:tcPr>
        <w:shd w:val="clear" w:color="A9BEE3" w:fill="A9BEE3"/>
      </w:tcPr>
    </w:tblStylePr>
  </w:style>
  <w:style w:type="table" w:customStyle="1" w:styleId="148">
    <w:name w:val="Grid Table 5 Dark - Accent 6"/>
    <w:basedOn w:val="44"/>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70AD47" w:fill="70AD47"/>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70AD47" w:fill="70AD47"/>
      </w:tcPr>
    </w:tblStylePr>
    <w:tblStylePr w:type="firstCol">
      <w:rPr>
        <w:rFonts w:ascii="Verdana" w:hAnsi="Verdana"/>
        <w:b/>
        <w:color w:val="FFFFFF"/>
        <w:sz w:val="22"/>
      </w:rPr>
      <w:tcPr>
        <w:shd w:val="clear" w:color="70AD47" w:fill="70AD47"/>
      </w:tcPr>
    </w:tblStylePr>
    <w:tblStylePr w:type="lastCol">
      <w:rPr>
        <w:rFonts w:ascii="Verdana" w:hAnsi="Verdana"/>
        <w:b/>
        <w:color w:val="FFFFFF"/>
        <w:sz w:val="22"/>
      </w:rPr>
      <w:tcPr>
        <w:shd w:val="clear" w:color="70AD47" w:fill="70AD47"/>
      </w:tcPr>
    </w:tblStylePr>
    <w:tblStylePr w:type="band1Vert">
      <w:tcPr>
        <w:shd w:val="clear" w:color="BCDBA8" w:fill="BCDBA8"/>
      </w:tcPr>
    </w:tblStylePr>
    <w:tblStylePr w:type="band1Horz">
      <w:tcPr>
        <w:shd w:val="clear" w:color="BCDBA8" w:fill="BCDBA8"/>
      </w:tcPr>
    </w:tblStylePr>
  </w:style>
  <w:style w:type="table" w:customStyle="1" w:styleId="149">
    <w:name w:val="网格表 6 彩色1"/>
    <w:basedOn w:val="44"/>
    <w:qFormat/>
    <w:uiPriority w:val="99"/>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Pr>
    <w:tblStylePr w:type="firstRow">
      <w:rPr>
        <w:b/>
        <w:color w:val="7F7F7F"/>
      </w:rPr>
      <w:tcPr>
        <w:tcBorders>
          <w:top w:val="nil"/>
          <w:left w:val="nil"/>
          <w:bottom w:val="single" w:color="7E7E7E" w:sz="12" w:space="0"/>
          <w:right w:val="nil"/>
          <w:insideH w:val="nil"/>
          <w:insideV w:val="nil"/>
          <w:tl2br w:val="nil"/>
          <w:tr2bl w:val="nil"/>
        </w:tcBorders>
      </w:tcPr>
    </w:tblStylePr>
    <w:tblStylePr w:type="lastRow">
      <w:rPr>
        <w:b/>
        <w:color w:val="7F7F7F"/>
      </w:rPr>
    </w:tblStylePr>
    <w:tblStylePr w:type="firstCol">
      <w:rPr>
        <w:b/>
        <w:color w:val="7F7F7F"/>
      </w:rPr>
    </w:tblStylePr>
    <w:tblStylePr w:type="lastCol">
      <w:rPr>
        <w:b/>
        <w:color w:val="7F7F7F"/>
      </w:rPr>
    </w:tblStylePr>
    <w:tblStylePr w:type="band1Vert">
      <w:tcPr>
        <w:shd w:val="clear" w:color="CACACA" w:fill="CACACA"/>
      </w:tcPr>
    </w:tblStylePr>
    <w:tblStylePr w:type="band1Horz">
      <w:rPr>
        <w:rFonts w:ascii="Verdana" w:hAnsi="Verdana"/>
        <w:color w:val="7F7F7F"/>
        <w:sz w:val="22"/>
      </w:rPr>
      <w:tcPr>
        <w:shd w:val="clear" w:color="CACACA" w:fill="CACACA"/>
      </w:tcPr>
    </w:tblStylePr>
    <w:tblStylePr w:type="band2Horz">
      <w:rPr>
        <w:rFonts w:ascii="Verdana" w:hAnsi="Verdana"/>
        <w:color w:val="7F7F7F"/>
        <w:sz w:val="22"/>
      </w:rPr>
    </w:tblStylePr>
  </w:style>
  <w:style w:type="table" w:customStyle="1" w:styleId="150">
    <w:name w:val="Grid Table 6 Colorful - Accent 1"/>
    <w:basedOn w:val="44"/>
    <w:qFormat/>
    <w:uiPriority w:val="99"/>
    <w:tblPr>
      <w:tblBorders>
        <w:top w:val="single" w:color="ACCCE9" w:sz="4" w:space="0"/>
        <w:left w:val="single" w:color="ACCCE9" w:sz="4" w:space="0"/>
        <w:bottom w:val="single" w:color="ACCCE9" w:sz="4" w:space="0"/>
        <w:right w:val="single" w:color="ACCCE9" w:sz="4" w:space="0"/>
        <w:insideH w:val="single" w:color="ACCCE9" w:sz="4" w:space="0"/>
        <w:insideV w:val="single" w:color="ACCCE9" w:sz="4" w:space="0"/>
      </w:tblBorders>
    </w:tblPr>
    <w:tblStylePr w:type="firstRow">
      <w:rPr>
        <w:b/>
        <w:color w:val="ADCDEA"/>
      </w:rPr>
      <w:tcPr>
        <w:tcBorders>
          <w:top w:val="nil"/>
          <w:left w:val="nil"/>
          <w:bottom w:val="single" w:color="ACCCE9" w:sz="12" w:space="0"/>
          <w:right w:val="nil"/>
          <w:insideH w:val="nil"/>
          <w:insideV w:val="nil"/>
          <w:tl2br w:val="nil"/>
          <w:tr2bl w:val="nil"/>
        </w:tcBorders>
      </w:tcPr>
    </w:tblStylePr>
    <w:tblStylePr w:type="lastRow">
      <w:rPr>
        <w:b/>
        <w:color w:val="ADCDEA"/>
      </w:rPr>
    </w:tblStylePr>
    <w:tblStylePr w:type="firstCol">
      <w:rPr>
        <w:b/>
        <w:color w:val="ADCDEA"/>
      </w:rPr>
    </w:tblStylePr>
    <w:tblStylePr w:type="lastCol">
      <w:rPr>
        <w:b/>
        <w:color w:val="ADCDEA"/>
      </w:rPr>
    </w:tblStylePr>
    <w:tblStylePr w:type="band1Vert">
      <w:tcPr>
        <w:shd w:val="clear" w:color="DDEAF6" w:fill="DDEAF6"/>
      </w:tcPr>
    </w:tblStylePr>
    <w:tblStylePr w:type="band1Horz">
      <w:rPr>
        <w:rFonts w:ascii="Verdana" w:hAnsi="Verdana"/>
        <w:color w:val="ADCDEA"/>
        <w:sz w:val="22"/>
      </w:rPr>
      <w:tcPr>
        <w:shd w:val="clear" w:color="DDEAF6" w:fill="DDEAF6"/>
      </w:tcPr>
    </w:tblStylePr>
    <w:tblStylePr w:type="band2Horz">
      <w:rPr>
        <w:rFonts w:ascii="Verdana" w:hAnsi="Verdana"/>
        <w:color w:val="ADCDEA"/>
        <w:sz w:val="22"/>
      </w:rPr>
    </w:tblStylePr>
  </w:style>
  <w:style w:type="table" w:customStyle="1" w:styleId="151">
    <w:name w:val="Grid Table 6 Colorful - Accent 2"/>
    <w:basedOn w:val="44"/>
    <w:qFormat/>
    <w:uiPriority w:val="99"/>
    <w:tblPr>
      <w:tblBorders>
        <w:top w:val="single" w:color="F4B285" w:sz="4" w:space="0"/>
        <w:left w:val="single" w:color="F4B285" w:sz="4" w:space="0"/>
        <w:bottom w:val="single" w:color="F4B285" w:sz="4" w:space="0"/>
        <w:right w:val="single" w:color="F4B285" w:sz="4" w:space="0"/>
        <w:insideH w:val="single" w:color="F4B285" w:sz="4" w:space="0"/>
        <w:insideV w:val="single" w:color="F4B285" w:sz="4" w:space="0"/>
      </w:tblBorders>
    </w:tblPr>
    <w:tblStylePr w:type="firstRow">
      <w:rPr>
        <w:b/>
        <w:color w:val="F4B285"/>
      </w:rPr>
      <w:tcPr>
        <w:tcBorders>
          <w:top w:val="nil"/>
          <w:left w:val="nil"/>
          <w:bottom w:val="single" w:color="F4B285" w:sz="12" w:space="0"/>
          <w:right w:val="nil"/>
          <w:insideH w:val="nil"/>
          <w:insideV w:val="nil"/>
          <w:tl2br w:val="nil"/>
          <w:tr2bl w:val="nil"/>
        </w:tcBorders>
      </w:tcPr>
    </w:tblStylePr>
    <w:tblStylePr w:type="lastRow">
      <w:rPr>
        <w:b/>
        <w:color w:val="F4B285"/>
      </w:rPr>
    </w:tblStylePr>
    <w:tblStylePr w:type="firstCol">
      <w:rPr>
        <w:b/>
        <w:color w:val="F4B285"/>
      </w:rPr>
    </w:tblStylePr>
    <w:tblStylePr w:type="lastCol">
      <w:rPr>
        <w:b/>
        <w:color w:val="F4B285"/>
      </w:rPr>
    </w:tblStylePr>
    <w:tblStylePr w:type="band1Vert">
      <w:tcPr>
        <w:shd w:val="clear" w:color="FBE5D6" w:fill="FBE5D6"/>
      </w:tcPr>
    </w:tblStylePr>
    <w:tblStylePr w:type="band1Horz">
      <w:rPr>
        <w:rFonts w:ascii="Verdana" w:hAnsi="Verdana"/>
        <w:color w:val="F4B285"/>
        <w:sz w:val="22"/>
      </w:rPr>
      <w:tcPr>
        <w:shd w:val="clear" w:color="FBE5D6" w:fill="FBE5D6"/>
      </w:tcPr>
    </w:tblStylePr>
    <w:tblStylePr w:type="band2Horz">
      <w:rPr>
        <w:rFonts w:ascii="Verdana" w:hAnsi="Verdana"/>
        <w:color w:val="F4B285"/>
        <w:sz w:val="22"/>
      </w:rPr>
    </w:tblStylePr>
  </w:style>
  <w:style w:type="table" w:customStyle="1" w:styleId="152">
    <w:name w:val="Grid Table 6 Colorful - Accent 3"/>
    <w:basedOn w:val="44"/>
    <w:qFormat/>
    <w:uiPriority w:val="99"/>
    <w:tblPr>
      <w:tblBorders>
        <w:top w:val="single" w:color="A5A5A5" w:sz="4" w:space="0"/>
        <w:left w:val="single" w:color="A5A5A5" w:sz="4" w:space="0"/>
        <w:bottom w:val="single" w:color="A5A5A5" w:sz="4" w:space="0"/>
        <w:right w:val="single" w:color="A5A5A5" w:sz="4" w:space="0"/>
        <w:insideH w:val="single" w:color="A5A5A5" w:sz="4" w:space="0"/>
        <w:insideV w:val="single" w:color="A5A5A5" w:sz="4" w:space="0"/>
      </w:tblBorders>
    </w:tblPr>
    <w:tblStylePr w:type="firstRow">
      <w:rPr>
        <w:b/>
        <w:color w:val="A5A5A5"/>
      </w:rPr>
      <w:tcPr>
        <w:tcBorders>
          <w:top w:val="nil"/>
          <w:left w:val="nil"/>
          <w:bottom w:val="single" w:color="A5A5A5" w:sz="12" w:space="0"/>
          <w:right w:val="nil"/>
          <w:insideH w:val="nil"/>
          <w:insideV w:val="nil"/>
          <w:tl2br w:val="nil"/>
          <w:tr2bl w:val="nil"/>
        </w:tcBorders>
      </w:tcPr>
    </w:tblStylePr>
    <w:tblStylePr w:type="lastRow">
      <w:rPr>
        <w:b/>
        <w:color w:val="A5A5A5"/>
      </w:rPr>
    </w:tblStylePr>
    <w:tblStylePr w:type="firstCol">
      <w:rPr>
        <w:b/>
        <w:color w:val="A5A5A5"/>
      </w:rPr>
    </w:tblStylePr>
    <w:tblStylePr w:type="lastCol">
      <w:rPr>
        <w:b/>
        <w:color w:val="A5A5A5"/>
      </w:rPr>
    </w:tblStylePr>
    <w:tblStylePr w:type="band1Vert">
      <w:tcPr>
        <w:shd w:val="clear" w:color="ECECEC" w:fill="ECECEC"/>
      </w:tcPr>
    </w:tblStylePr>
    <w:tblStylePr w:type="band1Horz">
      <w:rPr>
        <w:rFonts w:ascii="Verdana" w:hAnsi="Verdana"/>
        <w:color w:val="A5A5A5"/>
        <w:sz w:val="22"/>
      </w:rPr>
      <w:tcPr>
        <w:shd w:val="clear" w:color="ECECEC" w:fill="ECECEC"/>
      </w:tcPr>
    </w:tblStylePr>
    <w:tblStylePr w:type="band2Horz">
      <w:rPr>
        <w:rFonts w:ascii="Verdana" w:hAnsi="Verdana"/>
        <w:color w:val="A5A5A5"/>
        <w:sz w:val="22"/>
      </w:rPr>
    </w:tblStylePr>
  </w:style>
  <w:style w:type="table" w:customStyle="1" w:styleId="153">
    <w:name w:val="Grid Table 6 Colorful - Accent 4"/>
    <w:basedOn w:val="44"/>
    <w:qFormat/>
    <w:uiPriority w:val="99"/>
    <w:tblPr>
      <w:tblBorders>
        <w:top w:val="single" w:color="FFD864" w:sz="4" w:space="0"/>
        <w:left w:val="single" w:color="FFD864" w:sz="4" w:space="0"/>
        <w:bottom w:val="single" w:color="FFD864" w:sz="4" w:space="0"/>
        <w:right w:val="single" w:color="FFD864" w:sz="4" w:space="0"/>
        <w:insideH w:val="single" w:color="FFD864" w:sz="4" w:space="0"/>
        <w:insideV w:val="single" w:color="FFD864" w:sz="4" w:space="0"/>
      </w:tblBorders>
    </w:tblPr>
    <w:tblStylePr w:type="firstRow">
      <w:rPr>
        <w:b/>
        <w:color w:val="FFD965"/>
      </w:rPr>
      <w:tcPr>
        <w:tcBorders>
          <w:top w:val="nil"/>
          <w:left w:val="nil"/>
          <w:bottom w:val="single" w:color="FFD864" w:sz="12" w:space="0"/>
          <w:right w:val="nil"/>
          <w:insideH w:val="nil"/>
          <w:insideV w:val="nil"/>
          <w:tl2br w:val="nil"/>
          <w:tr2bl w:val="nil"/>
        </w:tcBorders>
      </w:tcPr>
    </w:tblStylePr>
    <w:tblStylePr w:type="lastRow">
      <w:rPr>
        <w:b/>
        <w:color w:val="FFD965"/>
      </w:rPr>
    </w:tblStylePr>
    <w:tblStylePr w:type="firstCol">
      <w:rPr>
        <w:b/>
        <w:color w:val="FFD965"/>
      </w:rPr>
    </w:tblStylePr>
    <w:tblStylePr w:type="lastCol">
      <w:rPr>
        <w:b/>
        <w:color w:val="FFD965"/>
      </w:rPr>
    </w:tblStylePr>
    <w:tblStylePr w:type="band1Vert">
      <w:tcPr>
        <w:shd w:val="clear" w:color="FEF2CA" w:fill="FEF2CA"/>
      </w:tcPr>
    </w:tblStylePr>
    <w:tblStylePr w:type="band1Horz">
      <w:rPr>
        <w:rFonts w:ascii="Verdana" w:hAnsi="Verdana"/>
        <w:color w:val="FFD965"/>
        <w:sz w:val="22"/>
      </w:rPr>
      <w:tcPr>
        <w:shd w:val="clear" w:color="FEF2CA" w:fill="FEF2CA"/>
      </w:tcPr>
    </w:tblStylePr>
    <w:tblStylePr w:type="band2Horz">
      <w:rPr>
        <w:rFonts w:ascii="Verdana" w:hAnsi="Verdana"/>
        <w:color w:val="FFD965"/>
        <w:sz w:val="22"/>
      </w:rPr>
    </w:tblStylePr>
  </w:style>
  <w:style w:type="table" w:customStyle="1" w:styleId="154">
    <w:name w:val="Grid Table 6 Colorful - Accent 5"/>
    <w:basedOn w:val="44"/>
    <w:qFormat/>
    <w:uiPriority w:val="99"/>
    <w:tblPr>
      <w:tblBorders>
        <w:top w:val="single" w:color="4472C4" w:sz="4" w:space="0"/>
        <w:left w:val="single" w:color="4472C4" w:sz="4" w:space="0"/>
        <w:bottom w:val="single" w:color="4472C4" w:sz="4" w:space="0"/>
        <w:right w:val="single" w:color="4472C4" w:sz="4" w:space="0"/>
        <w:insideH w:val="single" w:color="4472C4" w:sz="4" w:space="0"/>
        <w:insideV w:val="single" w:color="4472C4" w:sz="4" w:space="0"/>
      </w:tblBorders>
    </w:tblPr>
    <w:tblStylePr w:type="firstRow">
      <w:rPr>
        <w:b/>
        <w:color w:val="244174"/>
      </w:rPr>
      <w:tcPr>
        <w:tcBorders>
          <w:top w:val="nil"/>
          <w:left w:val="nil"/>
          <w:bottom w:val="single" w:color="4472C4" w:sz="12" w:space="0"/>
          <w:right w:val="nil"/>
          <w:insideH w:val="nil"/>
          <w:insideV w:val="nil"/>
          <w:tl2br w:val="nil"/>
          <w:tr2bl w:val="nil"/>
        </w:tcBorders>
      </w:tcPr>
    </w:tblStylePr>
    <w:tblStylePr w:type="lastRow">
      <w:rPr>
        <w:b/>
        <w:color w:val="244174"/>
      </w:rPr>
    </w:tblStylePr>
    <w:tblStylePr w:type="firstCol">
      <w:rPr>
        <w:b/>
        <w:color w:val="244174"/>
      </w:rPr>
    </w:tblStylePr>
    <w:tblStylePr w:type="lastCol">
      <w:rPr>
        <w:b/>
        <w:color w:val="244174"/>
      </w:rPr>
    </w:tblStylePr>
    <w:tblStylePr w:type="band1Vert">
      <w:tcPr>
        <w:shd w:val="clear" w:color="D8E2F2" w:fill="D8E2F2"/>
      </w:tcPr>
    </w:tblStylePr>
    <w:tblStylePr w:type="band1Horz">
      <w:rPr>
        <w:rFonts w:ascii="Verdana" w:hAnsi="Verdana"/>
        <w:color w:val="244174"/>
        <w:sz w:val="22"/>
      </w:rPr>
      <w:tcPr>
        <w:shd w:val="clear" w:color="D8E2F2" w:fill="D8E2F2"/>
      </w:tcPr>
    </w:tblStylePr>
    <w:tblStylePr w:type="band2Horz">
      <w:rPr>
        <w:rFonts w:ascii="Verdana" w:hAnsi="Verdana"/>
        <w:color w:val="244174"/>
        <w:sz w:val="22"/>
      </w:rPr>
    </w:tblStylePr>
  </w:style>
  <w:style w:type="table" w:customStyle="1" w:styleId="155">
    <w:name w:val="Grid Table 6 Colorful - Accent 6"/>
    <w:basedOn w:val="44"/>
    <w:qFormat/>
    <w:uiPriority w:val="99"/>
    <w:tblPr>
      <w:tblBorders>
        <w:top w:val="single" w:color="70AD47" w:sz="4" w:space="0"/>
        <w:left w:val="single" w:color="70AD47" w:sz="4" w:space="0"/>
        <w:bottom w:val="single" w:color="70AD47" w:sz="4" w:space="0"/>
        <w:right w:val="single" w:color="70AD47" w:sz="4" w:space="0"/>
        <w:insideH w:val="single" w:color="70AD47" w:sz="4" w:space="0"/>
        <w:insideV w:val="single" w:color="70AD47" w:sz="4" w:space="0"/>
      </w:tblBorders>
    </w:tblPr>
    <w:tblStylePr w:type="firstRow">
      <w:rPr>
        <w:b/>
        <w:color w:val="244174"/>
      </w:rPr>
      <w:tcPr>
        <w:tcBorders>
          <w:top w:val="nil"/>
          <w:left w:val="nil"/>
          <w:bottom w:val="single" w:color="70AD47" w:sz="12" w:space="0"/>
          <w:right w:val="nil"/>
          <w:insideH w:val="nil"/>
          <w:insideV w:val="nil"/>
          <w:tl2br w:val="nil"/>
          <w:tr2bl w:val="nil"/>
        </w:tcBorders>
      </w:tcPr>
    </w:tblStylePr>
    <w:tblStylePr w:type="lastRow">
      <w:rPr>
        <w:b/>
        <w:color w:val="244174"/>
      </w:rPr>
    </w:tblStylePr>
    <w:tblStylePr w:type="firstCol">
      <w:rPr>
        <w:b/>
        <w:color w:val="244174"/>
      </w:rPr>
    </w:tblStylePr>
    <w:tblStylePr w:type="lastCol">
      <w:rPr>
        <w:b/>
        <w:color w:val="244174"/>
      </w:rPr>
    </w:tblStylePr>
    <w:tblStylePr w:type="band1Vert">
      <w:tcPr>
        <w:shd w:val="clear" w:color="E1EFD8" w:fill="E1EFD8"/>
      </w:tcPr>
    </w:tblStylePr>
    <w:tblStylePr w:type="band1Horz">
      <w:rPr>
        <w:rFonts w:ascii="Verdana" w:hAnsi="Verdana"/>
        <w:color w:val="244174"/>
        <w:sz w:val="22"/>
      </w:rPr>
      <w:tcPr>
        <w:shd w:val="clear" w:color="E1EFD8" w:fill="E1EFD8"/>
      </w:tcPr>
    </w:tblStylePr>
    <w:tblStylePr w:type="band2Horz">
      <w:rPr>
        <w:rFonts w:ascii="Verdana" w:hAnsi="Verdana"/>
        <w:color w:val="244174"/>
        <w:sz w:val="22"/>
      </w:rPr>
    </w:tblStylePr>
  </w:style>
  <w:style w:type="table" w:customStyle="1" w:styleId="156">
    <w:name w:val="网格表 7 彩色1"/>
    <w:basedOn w:val="44"/>
    <w:qFormat/>
    <w:uiPriority w:val="99"/>
    <w:tblPr>
      <w:tblBorders>
        <w:bottom w:val="single" w:color="7E7E7E" w:sz="4" w:space="0"/>
        <w:right w:val="single" w:color="7E7E7E" w:sz="4" w:space="0"/>
        <w:insideH w:val="single" w:color="7E7E7E" w:sz="4" w:space="0"/>
        <w:insideV w:val="single" w:color="7E7E7E" w:sz="4" w:space="0"/>
      </w:tblBorders>
    </w:tblPr>
    <w:tblStylePr w:type="firstRow">
      <w:rPr>
        <w:rFonts w:ascii="Verdana" w:hAnsi="Verdana"/>
        <w:b/>
        <w:color w:val="7F7F7F"/>
        <w:sz w:val="22"/>
      </w:rPr>
      <w:tcPr>
        <w:tcBorders>
          <w:top w:val="nil"/>
          <w:left w:val="nil"/>
          <w:bottom w:val="single" w:color="7E7E7E" w:sz="4" w:space="0"/>
          <w:right w:val="nil"/>
          <w:insideH w:val="nil"/>
          <w:insideV w:val="nil"/>
          <w:tl2br w:val="nil"/>
          <w:tr2bl w:val="nil"/>
        </w:tcBorders>
        <w:shd w:val="clear" w:color="FFFFFF" w:fill="FFFFFF"/>
      </w:tcPr>
    </w:tblStylePr>
    <w:tblStylePr w:type="lastRow">
      <w:rPr>
        <w:rFonts w:ascii="Verdana" w:hAnsi="Verdana"/>
        <w:b/>
        <w:color w:val="7F7F7F"/>
        <w:sz w:val="22"/>
      </w:rPr>
      <w:tcPr>
        <w:tcBorders>
          <w:top w:val="single" w:color="7E7E7E"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7F7F7F"/>
        <w:sz w:val="22"/>
      </w:rPr>
      <w:tcPr>
        <w:tcBorders>
          <w:top w:val="nil"/>
          <w:left w:val="nil"/>
          <w:bottom w:val="nil"/>
          <w:right w:val="single" w:color="7E7E7E" w:sz="4" w:space="0"/>
          <w:insideH w:val="nil"/>
          <w:insideV w:val="nil"/>
          <w:tl2br w:val="nil"/>
          <w:tr2bl w:val="nil"/>
        </w:tcBorders>
        <w:shd w:val="clear" w:color="FFFFFF" w:fill="auto"/>
      </w:tcPr>
    </w:tblStylePr>
    <w:tblStylePr w:type="lastCol">
      <w:rPr>
        <w:rFonts w:ascii="Verdana" w:hAnsi="Verdana"/>
        <w:i/>
        <w:color w:val="7F7F7F"/>
        <w:sz w:val="22"/>
      </w:rPr>
      <w:tcPr>
        <w:tcBorders>
          <w:top w:val="nil"/>
          <w:left w:val="single" w:color="7E7E7E" w:sz="4" w:space="0"/>
          <w:bottom w:val="nil"/>
          <w:right w:val="nil"/>
          <w:insideH w:val="nil"/>
          <w:insideV w:val="nil"/>
          <w:tl2br w:val="nil"/>
          <w:tr2bl w:val="nil"/>
        </w:tcBorders>
        <w:shd w:val="clear" w:color="FFFFFF" w:fill="auto"/>
      </w:tcPr>
    </w:tblStylePr>
    <w:tblStylePr w:type="band1Vert">
      <w:tcPr>
        <w:shd w:val="clear" w:color="F1F1F1" w:fill="F1F1F1"/>
      </w:tcPr>
    </w:tblStylePr>
    <w:tblStylePr w:type="band1Horz">
      <w:rPr>
        <w:rFonts w:ascii="Verdana" w:hAnsi="Verdana"/>
        <w:color w:val="7F7F7F"/>
        <w:sz w:val="22"/>
      </w:rPr>
      <w:tcPr>
        <w:shd w:val="clear" w:color="F1F1F1" w:fill="F1F1F1"/>
      </w:tcPr>
    </w:tblStylePr>
    <w:tblStylePr w:type="band2Horz">
      <w:rPr>
        <w:rFonts w:ascii="Verdana" w:hAnsi="Verdana"/>
        <w:color w:val="7F7F7F"/>
        <w:sz w:val="22"/>
      </w:rPr>
    </w:tblStylePr>
  </w:style>
  <w:style w:type="table" w:customStyle="1" w:styleId="157">
    <w:name w:val="Grid Table 7 Colorful - Accent 1"/>
    <w:basedOn w:val="44"/>
    <w:qFormat/>
    <w:uiPriority w:val="99"/>
    <w:tblPr>
      <w:tblBorders>
        <w:bottom w:val="single" w:color="ACCCE9" w:sz="4" w:space="0"/>
        <w:right w:val="single" w:color="ACCCE9" w:sz="4" w:space="0"/>
        <w:insideH w:val="single" w:color="ACCCE9" w:sz="4" w:space="0"/>
        <w:insideV w:val="single" w:color="ACCCE9" w:sz="4" w:space="0"/>
      </w:tblBorders>
    </w:tblPr>
    <w:tblStylePr w:type="firstRow">
      <w:rPr>
        <w:rFonts w:ascii="Verdana" w:hAnsi="Verdana"/>
        <w:b/>
        <w:color w:val="ADCDEA"/>
        <w:sz w:val="22"/>
      </w:rPr>
      <w:tcPr>
        <w:tcBorders>
          <w:top w:val="nil"/>
          <w:left w:val="nil"/>
          <w:bottom w:val="single" w:color="ACCCE9" w:sz="4" w:space="0"/>
          <w:right w:val="nil"/>
          <w:insideH w:val="nil"/>
          <w:insideV w:val="nil"/>
          <w:tl2br w:val="nil"/>
          <w:tr2bl w:val="nil"/>
        </w:tcBorders>
        <w:shd w:val="clear" w:color="FFFFFF" w:fill="FFFFFF"/>
      </w:tcPr>
    </w:tblStylePr>
    <w:tblStylePr w:type="lastRow">
      <w:rPr>
        <w:rFonts w:ascii="Verdana" w:hAnsi="Verdana"/>
        <w:b/>
        <w:color w:val="ADCDEA"/>
        <w:sz w:val="22"/>
      </w:rPr>
      <w:tcPr>
        <w:tcBorders>
          <w:top w:val="single" w:color="ACCCE9"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ADCDEA"/>
        <w:sz w:val="22"/>
      </w:rPr>
      <w:tcPr>
        <w:tcBorders>
          <w:top w:val="nil"/>
          <w:left w:val="nil"/>
          <w:bottom w:val="nil"/>
          <w:right w:val="single" w:color="ACCCE9" w:sz="4" w:space="0"/>
          <w:insideH w:val="nil"/>
          <w:insideV w:val="nil"/>
          <w:tl2br w:val="nil"/>
          <w:tr2bl w:val="nil"/>
        </w:tcBorders>
        <w:shd w:val="clear" w:color="FFFFFF" w:fill="auto"/>
      </w:tcPr>
    </w:tblStylePr>
    <w:tblStylePr w:type="lastCol">
      <w:rPr>
        <w:rFonts w:ascii="Verdana" w:hAnsi="Verdana"/>
        <w:i/>
        <w:color w:val="ADCDEA"/>
        <w:sz w:val="22"/>
      </w:rPr>
      <w:tcPr>
        <w:tcBorders>
          <w:top w:val="nil"/>
          <w:left w:val="single" w:color="ACCCE9" w:sz="4" w:space="0"/>
          <w:bottom w:val="nil"/>
          <w:right w:val="nil"/>
          <w:insideH w:val="nil"/>
          <w:insideV w:val="nil"/>
          <w:tl2br w:val="nil"/>
          <w:tr2bl w:val="nil"/>
        </w:tcBorders>
        <w:shd w:val="clear" w:color="FFFFFF" w:fill="auto"/>
      </w:tcPr>
    </w:tblStylePr>
    <w:tblStylePr w:type="band1Vert">
      <w:tcPr>
        <w:shd w:val="clear" w:color="DDEAF6" w:fill="DDEAF6"/>
      </w:tcPr>
    </w:tblStylePr>
    <w:tblStylePr w:type="band1Horz">
      <w:rPr>
        <w:rFonts w:ascii="Verdana" w:hAnsi="Verdana"/>
        <w:color w:val="ADCDEA"/>
        <w:sz w:val="22"/>
      </w:rPr>
      <w:tcPr>
        <w:shd w:val="clear" w:color="DDEAF6" w:fill="DDEAF6"/>
      </w:tcPr>
    </w:tblStylePr>
    <w:tblStylePr w:type="band2Horz">
      <w:rPr>
        <w:rFonts w:ascii="Verdana" w:hAnsi="Verdana"/>
        <w:color w:val="ADCDEA"/>
        <w:sz w:val="22"/>
      </w:rPr>
    </w:tblStylePr>
  </w:style>
  <w:style w:type="table" w:customStyle="1" w:styleId="158">
    <w:name w:val="Grid Table 7 Colorful - Accent 2"/>
    <w:basedOn w:val="44"/>
    <w:qFormat/>
    <w:uiPriority w:val="99"/>
    <w:tblPr>
      <w:tblBorders>
        <w:bottom w:val="single" w:color="F4B285" w:sz="4" w:space="0"/>
        <w:right w:val="single" w:color="F4B285" w:sz="4" w:space="0"/>
        <w:insideH w:val="single" w:color="F4B285" w:sz="4" w:space="0"/>
        <w:insideV w:val="single" w:color="F4B285" w:sz="4" w:space="0"/>
      </w:tblBorders>
    </w:tblPr>
    <w:tblStylePr w:type="firstRow">
      <w:rPr>
        <w:rFonts w:ascii="Verdana" w:hAnsi="Verdana"/>
        <w:b/>
        <w:color w:val="F4B285"/>
        <w:sz w:val="22"/>
      </w:rPr>
      <w:tcPr>
        <w:tcBorders>
          <w:top w:val="nil"/>
          <w:left w:val="nil"/>
          <w:bottom w:val="single" w:color="F4B285" w:sz="4" w:space="0"/>
          <w:right w:val="nil"/>
          <w:insideH w:val="nil"/>
          <w:insideV w:val="nil"/>
          <w:tl2br w:val="nil"/>
          <w:tr2bl w:val="nil"/>
        </w:tcBorders>
        <w:shd w:val="clear" w:color="FFFFFF" w:fill="FFFFFF"/>
      </w:tcPr>
    </w:tblStylePr>
    <w:tblStylePr w:type="lastRow">
      <w:rPr>
        <w:rFonts w:ascii="Verdana" w:hAnsi="Verdana"/>
        <w:b/>
        <w:color w:val="F4B285"/>
        <w:sz w:val="22"/>
      </w:rPr>
      <w:tcPr>
        <w:tcBorders>
          <w:top w:val="single" w:color="F4B285"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F4B285"/>
        <w:sz w:val="22"/>
      </w:rPr>
      <w:tcPr>
        <w:tcBorders>
          <w:top w:val="nil"/>
          <w:left w:val="nil"/>
          <w:bottom w:val="nil"/>
          <w:right w:val="single" w:color="F4B285" w:sz="4" w:space="0"/>
          <w:insideH w:val="nil"/>
          <w:insideV w:val="nil"/>
          <w:tl2br w:val="nil"/>
          <w:tr2bl w:val="nil"/>
        </w:tcBorders>
        <w:shd w:val="clear" w:color="FFFFFF" w:fill="auto"/>
      </w:tcPr>
    </w:tblStylePr>
    <w:tblStylePr w:type="lastCol">
      <w:rPr>
        <w:rFonts w:ascii="Verdana" w:hAnsi="Verdana"/>
        <w:i/>
        <w:color w:val="F4B285"/>
        <w:sz w:val="22"/>
      </w:rPr>
      <w:tcPr>
        <w:tcBorders>
          <w:top w:val="nil"/>
          <w:left w:val="single" w:color="F4B285" w:sz="4" w:space="0"/>
          <w:bottom w:val="nil"/>
          <w:right w:val="nil"/>
          <w:insideH w:val="nil"/>
          <w:insideV w:val="nil"/>
          <w:tl2br w:val="nil"/>
          <w:tr2bl w:val="nil"/>
        </w:tcBorders>
        <w:shd w:val="clear" w:color="FFFFFF" w:fill="auto"/>
      </w:tcPr>
    </w:tblStylePr>
    <w:tblStylePr w:type="band1Vert">
      <w:tcPr>
        <w:shd w:val="clear" w:color="FBE5D6" w:fill="FBE5D6"/>
      </w:tcPr>
    </w:tblStylePr>
    <w:tblStylePr w:type="band1Horz">
      <w:rPr>
        <w:rFonts w:ascii="Verdana" w:hAnsi="Verdana"/>
        <w:color w:val="F4B285"/>
        <w:sz w:val="22"/>
      </w:rPr>
      <w:tcPr>
        <w:shd w:val="clear" w:color="FBE5D6" w:fill="FBE5D6"/>
      </w:tcPr>
    </w:tblStylePr>
    <w:tblStylePr w:type="band2Horz">
      <w:rPr>
        <w:rFonts w:ascii="Verdana" w:hAnsi="Verdana"/>
        <w:color w:val="F4B285"/>
        <w:sz w:val="22"/>
      </w:rPr>
    </w:tblStylePr>
  </w:style>
  <w:style w:type="table" w:customStyle="1" w:styleId="159">
    <w:name w:val="Grid Table 7 Colorful - Accent 3"/>
    <w:basedOn w:val="44"/>
    <w:qFormat/>
    <w:uiPriority w:val="99"/>
    <w:tblPr>
      <w:tblBorders>
        <w:bottom w:val="single" w:color="A5A5A5" w:sz="4" w:space="0"/>
        <w:right w:val="single" w:color="A5A5A5" w:sz="4" w:space="0"/>
        <w:insideH w:val="single" w:color="A5A5A5" w:sz="4" w:space="0"/>
        <w:insideV w:val="single" w:color="A5A5A5" w:sz="4" w:space="0"/>
      </w:tblBorders>
    </w:tblPr>
    <w:tblStylePr w:type="firstRow">
      <w:rPr>
        <w:rFonts w:ascii="Verdana" w:hAnsi="Verdana"/>
        <w:b/>
        <w:color w:val="A5A5A5"/>
        <w:sz w:val="22"/>
      </w:rPr>
      <w:tcPr>
        <w:tcBorders>
          <w:top w:val="nil"/>
          <w:left w:val="nil"/>
          <w:bottom w:val="single" w:color="A5A5A5" w:sz="4" w:space="0"/>
          <w:right w:val="nil"/>
          <w:insideH w:val="nil"/>
          <w:insideV w:val="nil"/>
          <w:tl2br w:val="nil"/>
          <w:tr2bl w:val="nil"/>
        </w:tcBorders>
        <w:shd w:val="clear" w:color="FFFFFF" w:fill="FFFFFF"/>
      </w:tcPr>
    </w:tblStylePr>
    <w:tblStylePr w:type="lastRow">
      <w:rPr>
        <w:rFonts w:ascii="Verdana" w:hAnsi="Verdana"/>
        <w:b/>
        <w:color w:val="A5A5A5"/>
        <w:sz w:val="22"/>
      </w:rPr>
      <w:tcPr>
        <w:tcBorders>
          <w:top w:val="single" w:color="A5A5A5"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A5A5A5"/>
        <w:sz w:val="22"/>
      </w:rPr>
      <w:tcPr>
        <w:tcBorders>
          <w:top w:val="nil"/>
          <w:left w:val="nil"/>
          <w:bottom w:val="nil"/>
          <w:right w:val="single" w:color="A5A5A5" w:sz="4" w:space="0"/>
          <w:insideH w:val="nil"/>
          <w:insideV w:val="nil"/>
          <w:tl2br w:val="nil"/>
          <w:tr2bl w:val="nil"/>
        </w:tcBorders>
        <w:shd w:val="clear" w:color="FFFFFF" w:fill="auto"/>
      </w:tcPr>
    </w:tblStylePr>
    <w:tblStylePr w:type="lastCol">
      <w:rPr>
        <w:rFonts w:ascii="Verdana" w:hAnsi="Verdana"/>
        <w:i/>
        <w:color w:val="A5A5A5"/>
        <w:sz w:val="22"/>
      </w:rPr>
      <w:tcPr>
        <w:tcBorders>
          <w:top w:val="nil"/>
          <w:left w:val="single" w:color="A5A5A5" w:sz="4" w:space="0"/>
          <w:bottom w:val="nil"/>
          <w:right w:val="nil"/>
          <w:insideH w:val="nil"/>
          <w:insideV w:val="nil"/>
          <w:tl2br w:val="nil"/>
          <w:tr2bl w:val="nil"/>
        </w:tcBorders>
        <w:shd w:val="clear" w:color="FFFFFF" w:fill="auto"/>
      </w:tcPr>
    </w:tblStylePr>
    <w:tblStylePr w:type="band1Vert">
      <w:tcPr>
        <w:shd w:val="clear" w:color="ECECEC" w:fill="ECECEC"/>
      </w:tcPr>
    </w:tblStylePr>
    <w:tblStylePr w:type="band1Horz">
      <w:rPr>
        <w:rFonts w:ascii="Verdana" w:hAnsi="Verdana"/>
        <w:color w:val="A5A5A5"/>
        <w:sz w:val="22"/>
      </w:rPr>
      <w:tcPr>
        <w:shd w:val="clear" w:color="ECECEC" w:fill="ECECEC"/>
      </w:tcPr>
    </w:tblStylePr>
    <w:tblStylePr w:type="band2Horz">
      <w:rPr>
        <w:rFonts w:ascii="Verdana" w:hAnsi="Verdana"/>
        <w:color w:val="A5A5A5"/>
        <w:sz w:val="22"/>
      </w:rPr>
    </w:tblStylePr>
  </w:style>
  <w:style w:type="table" w:customStyle="1" w:styleId="160">
    <w:name w:val="Grid Table 7 Colorful - Accent 4"/>
    <w:basedOn w:val="44"/>
    <w:qFormat/>
    <w:uiPriority w:val="99"/>
    <w:tblPr>
      <w:tblBorders>
        <w:bottom w:val="single" w:color="FFD864" w:sz="4" w:space="0"/>
        <w:right w:val="single" w:color="FFD864" w:sz="4" w:space="0"/>
        <w:insideH w:val="single" w:color="FFD864" w:sz="4" w:space="0"/>
        <w:insideV w:val="single" w:color="FFD864" w:sz="4" w:space="0"/>
      </w:tblBorders>
    </w:tblPr>
    <w:tblStylePr w:type="firstRow">
      <w:rPr>
        <w:rFonts w:ascii="Verdana" w:hAnsi="Verdana"/>
        <w:b/>
        <w:color w:val="FFD965"/>
        <w:sz w:val="22"/>
      </w:rPr>
      <w:tcPr>
        <w:tcBorders>
          <w:top w:val="nil"/>
          <w:left w:val="nil"/>
          <w:bottom w:val="single" w:color="FFD864" w:sz="4" w:space="0"/>
          <w:right w:val="nil"/>
          <w:insideH w:val="nil"/>
          <w:insideV w:val="nil"/>
          <w:tl2br w:val="nil"/>
          <w:tr2bl w:val="nil"/>
        </w:tcBorders>
        <w:shd w:val="clear" w:color="FFFFFF" w:fill="FFFFFF"/>
      </w:tcPr>
    </w:tblStylePr>
    <w:tblStylePr w:type="lastRow">
      <w:rPr>
        <w:rFonts w:ascii="Verdana" w:hAnsi="Verdana"/>
        <w:b/>
        <w:color w:val="FFD965"/>
        <w:sz w:val="22"/>
      </w:rPr>
      <w:tcPr>
        <w:tcBorders>
          <w:top w:val="single" w:color="FFD864"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FFD965"/>
        <w:sz w:val="22"/>
      </w:rPr>
      <w:tcPr>
        <w:tcBorders>
          <w:top w:val="nil"/>
          <w:left w:val="nil"/>
          <w:bottom w:val="nil"/>
          <w:right w:val="single" w:color="FFD864" w:sz="4" w:space="0"/>
          <w:insideH w:val="nil"/>
          <w:insideV w:val="nil"/>
          <w:tl2br w:val="nil"/>
          <w:tr2bl w:val="nil"/>
        </w:tcBorders>
        <w:shd w:val="clear" w:color="FFFFFF" w:fill="auto"/>
      </w:tcPr>
    </w:tblStylePr>
    <w:tblStylePr w:type="lastCol">
      <w:rPr>
        <w:rFonts w:ascii="Verdana" w:hAnsi="Verdana"/>
        <w:i/>
        <w:color w:val="FFD965"/>
        <w:sz w:val="22"/>
      </w:rPr>
      <w:tcPr>
        <w:tcBorders>
          <w:top w:val="nil"/>
          <w:left w:val="single" w:color="FFD864" w:sz="4" w:space="0"/>
          <w:bottom w:val="nil"/>
          <w:right w:val="nil"/>
          <w:insideH w:val="nil"/>
          <w:insideV w:val="nil"/>
          <w:tl2br w:val="nil"/>
          <w:tr2bl w:val="nil"/>
        </w:tcBorders>
        <w:shd w:val="clear" w:color="FFFFFF" w:fill="auto"/>
      </w:tcPr>
    </w:tblStylePr>
    <w:tblStylePr w:type="band1Vert">
      <w:tcPr>
        <w:shd w:val="clear" w:color="FEF2CA" w:fill="FEF2CA"/>
      </w:tcPr>
    </w:tblStylePr>
    <w:tblStylePr w:type="band1Horz">
      <w:rPr>
        <w:rFonts w:ascii="Verdana" w:hAnsi="Verdana"/>
        <w:color w:val="FFD965"/>
        <w:sz w:val="22"/>
      </w:rPr>
      <w:tcPr>
        <w:shd w:val="clear" w:color="FEF2CA" w:fill="FEF2CA"/>
      </w:tcPr>
    </w:tblStylePr>
    <w:tblStylePr w:type="band2Horz">
      <w:rPr>
        <w:rFonts w:ascii="Verdana" w:hAnsi="Verdana"/>
        <w:color w:val="FFD965"/>
        <w:sz w:val="22"/>
      </w:rPr>
    </w:tblStylePr>
  </w:style>
  <w:style w:type="table" w:customStyle="1" w:styleId="161">
    <w:name w:val="Grid Table 7 Colorful - Accent 5"/>
    <w:basedOn w:val="44"/>
    <w:qFormat/>
    <w:uiPriority w:val="99"/>
    <w:tblPr>
      <w:tblBorders>
        <w:bottom w:val="single" w:color="95AFDD" w:sz="4" w:space="0"/>
        <w:right w:val="single" w:color="95AFDD" w:sz="4" w:space="0"/>
        <w:insideH w:val="single" w:color="95AFDD" w:sz="4" w:space="0"/>
        <w:insideV w:val="single" w:color="95AFDD" w:sz="4" w:space="0"/>
      </w:tblBorders>
    </w:tblPr>
    <w:tblStylePr w:type="firstRow">
      <w:rPr>
        <w:rFonts w:ascii="Verdana" w:hAnsi="Verdana"/>
        <w:b/>
        <w:color w:val="244174"/>
        <w:sz w:val="22"/>
      </w:rPr>
      <w:tcPr>
        <w:tcBorders>
          <w:top w:val="nil"/>
          <w:left w:val="nil"/>
          <w:bottom w:val="single" w:color="95AFDD" w:sz="4" w:space="0"/>
          <w:right w:val="nil"/>
          <w:insideH w:val="nil"/>
          <w:insideV w:val="nil"/>
          <w:tl2br w:val="nil"/>
          <w:tr2bl w:val="nil"/>
        </w:tcBorders>
        <w:shd w:val="clear" w:color="FFFFFF" w:fill="FFFFFF"/>
      </w:tcPr>
    </w:tblStylePr>
    <w:tblStylePr w:type="lastRow">
      <w:rPr>
        <w:rFonts w:ascii="Verdana" w:hAnsi="Verdana"/>
        <w:b/>
        <w:color w:val="244174"/>
        <w:sz w:val="22"/>
      </w:rPr>
      <w:tcPr>
        <w:tcBorders>
          <w:top w:val="single" w:color="95AFDD"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244174"/>
        <w:sz w:val="22"/>
      </w:rPr>
      <w:tcPr>
        <w:tcBorders>
          <w:top w:val="nil"/>
          <w:left w:val="nil"/>
          <w:bottom w:val="nil"/>
          <w:right w:val="single" w:color="95AFDD" w:sz="4" w:space="0"/>
          <w:insideH w:val="nil"/>
          <w:insideV w:val="nil"/>
          <w:tl2br w:val="nil"/>
          <w:tr2bl w:val="nil"/>
        </w:tcBorders>
        <w:shd w:val="clear" w:color="FFFFFF" w:fill="auto"/>
      </w:tcPr>
    </w:tblStylePr>
    <w:tblStylePr w:type="lastCol">
      <w:rPr>
        <w:rFonts w:ascii="Verdana" w:hAnsi="Verdana"/>
        <w:i/>
        <w:color w:val="244174"/>
        <w:sz w:val="22"/>
      </w:rPr>
      <w:tcPr>
        <w:tcBorders>
          <w:top w:val="nil"/>
          <w:left w:val="single" w:color="95AFDD" w:sz="4" w:space="0"/>
          <w:bottom w:val="nil"/>
          <w:right w:val="nil"/>
          <w:insideH w:val="nil"/>
          <w:insideV w:val="nil"/>
          <w:tl2br w:val="nil"/>
          <w:tr2bl w:val="nil"/>
        </w:tcBorders>
        <w:shd w:val="clear" w:color="FFFFFF" w:fill="auto"/>
      </w:tcPr>
    </w:tblStylePr>
    <w:tblStylePr w:type="band1Vert">
      <w:tcPr>
        <w:shd w:val="clear" w:color="D8E2F2" w:fill="D8E2F2"/>
      </w:tcPr>
    </w:tblStylePr>
    <w:tblStylePr w:type="band1Horz">
      <w:rPr>
        <w:rFonts w:ascii="Verdana" w:hAnsi="Verdana"/>
        <w:color w:val="244174"/>
        <w:sz w:val="22"/>
      </w:rPr>
      <w:tcPr>
        <w:shd w:val="clear" w:color="D8E2F2" w:fill="D8E2F2"/>
      </w:tcPr>
    </w:tblStylePr>
    <w:tblStylePr w:type="band2Horz">
      <w:rPr>
        <w:rFonts w:ascii="Verdana" w:hAnsi="Verdana"/>
        <w:color w:val="244174"/>
        <w:sz w:val="22"/>
      </w:rPr>
    </w:tblStylePr>
  </w:style>
  <w:style w:type="table" w:customStyle="1" w:styleId="162">
    <w:name w:val="Grid Table 7 Colorful - Accent 6"/>
    <w:basedOn w:val="44"/>
    <w:qFormat/>
    <w:uiPriority w:val="99"/>
    <w:tblPr>
      <w:tblBorders>
        <w:bottom w:val="single" w:color="ADD394" w:sz="4" w:space="0"/>
        <w:right w:val="single" w:color="ADD394" w:sz="4" w:space="0"/>
        <w:insideH w:val="single" w:color="ADD394" w:sz="4" w:space="0"/>
        <w:insideV w:val="single" w:color="ADD394" w:sz="4" w:space="0"/>
      </w:tblBorders>
    </w:tblPr>
    <w:tblStylePr w:type="firstRow">
      <w:rPr>
        <w:rFonts w:ascii="Verdana" w:hAnsi="Verdana"/>
        <w:b/>
        <w:color w:val="416429"/>
        <w:sz w:val="22"/>
      </w:rPr>
      <w:tcPr>
        <w:tcBorders>
          <w:top w:val="nil"/>
          <w:left w:val="nil"/>
          <w:bottom w:val="single" w:color="ADD394" w:sz="4" w:space="0"/>
          <w:right w:val="nil"/>
          <w:insideH w:val="nil"/>
          <w:insideV w:val="nil"/>
          <w:tl2br w:val="nil"/>
          <w:tr2bl w:val="nil"/>
        </w:tcBorders>
        <w:shd w:val="clear" w:color="FFFFFF" w:fill="FFFFFF"/>
      </w:tcPr>
    </w:tblStylePr>
    <w:tblStylePr w:type="lastRow">
      <w:rPr>
        <w:rFonts w:ascii="Verdana" w:hAnsi="Verdana"/>
        <w:b/>
        <w:color w:val="416429"/>
        <w:sz w:val="22"/>
      </w:rPr>
      <w:tcPr>
        <w:tcBorders>
          <w:top w:val="single" w:color="ADD394"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416429"/>
        <w:sz w:val="22"/>
      </w:rPr>
      <w:tcPr>
        <w:tcBorders>
          <w:top w:val="nil"/>
          <w:left w:val="nil"/>
          <w:bottom w:val="nil"/>
          <w:right w:val="single" w:color="ADD394" w:sz="4" w:space="0"/>
          <w:insideH w:val="nil"/>
          <w:insideV w:val="nil"/>
          <w:tl2br w:val="nil"/>
          <w:tr2bl w:val="nil"/>
        </w:tcBorders>
        <w:shd w:val="clear" w:color="FFFFFF" w:fill="auto"/>
      </w:tcPr>
    </w:tblStylePr>
    <w:tblStylePr w:type="lastCol">
      <w:rPr>
        <w:rFonts w:ascii="Verdana" w:hAnsi="Verdana"/>
        <w:i/>
        <w:color w:val="416429"/>
        <w:sz w:val="22"/>
      </w:rPr>
      <w:tcPr>
        <w:tcBorders>
          <w:top w:val="nil"/>
          <w:left w:val="single" w:color="ADD394" w:sz="4" w:space="0"/>
          <w:bottom w:val="nil"/>
          <w:right w:val="nil"/>
          <w:insideH w:val="nil"/>
          <w:insideV w:val="nil"/>
          <w:tl2br w:val="nil"/>
          <w:tr2bl w:val="nil"/>
        </w:tcBorders>
        <w:shd w:val="clear" w:color="FFFFFF" w:fill="auto"/>
      </w:tcPr>
    </w:tblStylePr>
    <w:tblStylePr w:type="band1Vert">
      <w:tcPr>
        <w:shd w:val="clear" w:color="E1EFD8" w:fill="E1EFD8"/>
      </w:tcPr>
    </w:tblStylePr>
    <w:tblStylePr w:type="band1Horz">
      <w:rPr>
        <w:rFonts w:ascii="Verdana" w:hAnsi="Verdana"/>
        <w:color w:val="416429"/>
        <w:sz w:val="22"/>
      </w:rPr>
      <w:tcPr>
        <w:shd w:val="clear" w:color="E1EFD8" w:fill="E1EFD8"/>
      </w:tcPr>
    </w:tblStylePr>
    <w:tblStylePr w:type="band2Horz">
      <w:rPr>
        <w:rFonts w:ascii="Verdana" w:hAnsi="Verdana"/>
        <w:color w:val="416429"/>
        <w:sz w:val="22"/>
      </w:rPr>
    </w:tblStylePr>
  </w:style>
  <w:style w:type="table" w:customStyle="1" w:styleId="163">
    <w:name w:val="清单表 1 浅色1"/>
    <w:basedOn w:val="44"/>
    <w:qFormat/>
    <w:uiPriority w:val="99"/>
    <w:tblStylePr w:type="firstRow">
      <w:rPr>
        <w:b/>
        <w:color w:val="404040"/>
      </w:rPr>
      <w:tcPr>
        <w:tcBorders>
          <w:top w:val="nil"/>
          <w:left w:val="nil"/>
          <w:bottom w:val="single" w:color="000000" w:sz="4" w:space="0"/>
          <w:right w:val="nil"/>
          <w:insideH w:val="nil"/>
          <w:insideV w:val="nil"/>
          <w:tl2br w:val="nil"/>
          <w:tr2bl w:val="nil"/>
        </w:tcBorders>
      </w:tcPr>
    </w:tblStylePr>
    <w:tblStylePr w:type="lastRow">
      <w:rPr>
        <w:b/>
        <w:color w:val="404040"/>
      </w:rPr>
      <w:tcPr>
        <w:tcBorders>
          <w:top w:val="single" w:color="000000"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BEBEBE" w:fill="BEBEBE"/>
      </w:tcPr>
    </w:tblStylePr>
    <w:tblStylePr w:type="band1Horz">
      <w:tcPr>
        <w:shd w:val="clear" w:color="BEBEBE" w:fill="BEBEBE"/>
      </w:tcPr>
    </w:tblStylePr>
  </w:style>
  <w:style w:type="table" w:customStyle="1" w:styleId="164">
    <w:name w:val="List Table 1 Light - Accent 1"/>
    <w:basedOn w:val="44"/>
    <w:qFormat/>
    <w:uiPriority w:val="99"/>
    <w:tblStylePr w:type="firstRow">
      <w:rPr>
        <w:b/>
        <w:color w:val="404040"/>
      </w:rPr>
      <w:tcPr>
        <w:tcBorders>
          <w:top w:val="nil"/>
          <w:left w:val="nil"/>
          <w:bottom w:val="single" w:color="5B9BD5" w:sz="4" w:space="0"/>
          <w:right w:val="nil"/>
          <w:insideH w:val="nil"/>
          <w:insideV w:val="nil"/>
          <w:tl2br w:val="nil"/>
          <w:tr2bl w:val="nil"/>
        </w:tcBorders>
      </w:tcPr>
    </w:tblStylePr>
    <w:tblStylePr w:type="lastRow">
      <w:rPr>
        <w:b/>
        <w:color w:val="404040"/>
      </w:rPr>
      <w:tcPr>
        <w:tcBorders>
          <w:top w:val="single" w:color="5B9BD5"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D5E5F4" w:fill="D5E5F4"/>
      </w:tcPr>
    </w:tblStylePr>
    <w:tblStylePr w:type="band1Horz">
      <w:tcPr>
        <w:shd w:val="clear" w:color="D5E5F4" w:fill="D5E5F4"/>
      </w:tcPr>
    </w:tblStylePr>
  </w:style>
  <w:style w:type="table" w:customStyle="1" w:styleId="165">
    <w:name w:val="List Table 1 Light - Accent 2"/>
    <w:basedOn w:val="44"/>
    <w:qFormat/>
    <w:uiPriority w:val="99"/>
    <w:tblStylePr w:type="firstRow">
      <w:rPr>
        <w:b/>
        <w:color w:val="404040"/>
      </w:rPr>
      <w:tcPr>
        <w:tcBorders>
          <w:top w:val="nil"/>
          <w:left w:val="nil"/>
          <w:bottom w:val="single" w:color="ED7D31" w:sz="4" w:space="0"/>
          <w:right w:val="nil"/>
          <w:insideH w:val="nil"/>
          <w:insideV w:val="nil"/>
          <w:tl2br w:val="nil"/>
          <w:tr2bl w:val="nil"/>
        </w:tcBorders>
      </w:tcPr>
    </w:tblStylePr>
    <w:tblStylePr w:type="lastRow">
      <w:rPr>
        <w:b/>
        <w:color w:val="404040"/>
      </w:rPr>
      <w:tcPr>
        <w:tcBorders>
          <w:top w:val="single" w:color="ED7D31"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FADECB" w:fill="FADECB"/>
      </w:tcPr>
    </w:tblStylePr>
    <w:tblStylePr w:type="band1Horz">
      <w:tcPr>
        <w:shd w:val="clear" w:color="FADECB" w:fill="FADECB"/>
      </w:tcPr>
    </w:tblStylePr>
  </w:style>
  <w:style w:type="table" w:customStyle="1" w:styleId="166">
    <w:name w:val="List Table 1 Light - Accent 3"/>
    <w:basedOn w:val="44"/>
    <w:qFormat/>
    <w:uiPriority w:val="99"/>
    <w:tblStylePr w:type="firstRow">
      <w:rPr>
        <w:b/>
        <w:color w:val="404040"/>
      </w:rPr>
      <w:tcPr>
        <w:tcBorders>
          <w:top w:val="nil"/>
          <w:left w:val="nil"/>
          <w:bottom w:val="single" w:color="A5A5A5" w:sz="4" w:space="0"/>
          <w:right w:val="nil"/>
          <w:insideH w:val="nil"/>
          <w:insideV w:val="nil"/>
          <w:tl2br w:val="nil"/>
          <w:tr2bl w:val="nil"/>
        </w:tcBorders>
      </w:tcPr>
    </w:tblStylePr>
    <w:tblStylePr w:type="lastRow">
      <w:rPr>
        <w:b/>
        <w:color w:val="404040"/>
      </w:rPr>
      <w:tcPr>
        <w:tcBorders>
          <w:top w:val="single" w:color="A5A5A5"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E8E8E8" w:fill="E8E8E8"/>
      </w:tcPr>
    </w:tblStylePr>
    <w:tblStylePr w:type="band1Horz">
      <w:tcPr>
        <w:shd w:val="clear" w:color="E8E8E8" w:fill="E8E8E8"/>
      </w:tcPr>
    </w:tblStylePr>
  </w:style>
  <w:style w:type="table" w:customStyle="1" w:styleId="167">
    <w:name w:val="List Table 1 Light - Accent 4"/>
    <w:basedOn w:val="44"/>
    <w:qFormat/>
    <w:uiPriority w:val="99"/>
    <w:tblStylePr w:type="firstRow">
      <w:rPr>
        <w:b/>
        <w:color w:val="404040"/>
      </w:rPr>
      <w:tcPr>
        <w:tcBorders>
          <w:top w:val="nil"/>
          <w:left w:val="nil"/>
          <w:bottom w:val="single" w:color="FFC000" w:sz="4" w:space="0"/>
          <w:right w:val="nil"/>
          <w:insideH w:val="nil"/>
          <w:insideV w:val="nil"/>
          <w:tl2br w:val="nil"/>
          <w:tr2bl w:val="nil"/>
        </w:tcBorders>
      </w:tcPr>
    </w:tblStylePr>
    <w:tblStylePr w:type="lastRow">
      <w:rPr>
        <w:b/>
        <w:color w:val="404040"/>
      </w:rPr>
      <w:tcPr>
        <w:tcBorders>
          <w:top w:val="single" w:color="FFC000"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FFEFBE" w:fill="FFEFBE"/>
      </w:tcPr>
    </w:tblStylePr>
    <w:tblStylePr w:type="band1Horz">
      <w:tcPr>
        <w:shd w:val="clear" w:color="FFEFBE" w:fill="FFEFBE"/>
      </w:tcPr>
    </w:tblStylePr>
  </w:style>
  <w:style w:type="table" w:customStyle="1" w:styleId="168">
    <w:name w:val="List Table 1 Light - Accent 5"/>
    <w:basedOn w:val="44"/>
    <w:qFormat/>
    <w:uiPriority w:val="99"/>
    <w:tblStylePr w:type="firstRow">
      <w:rPr>
        <w:b/>
        <w:color w:val="404040"/>
      </w:rPr>
      <w:tcPr>
        <w:tcBorders>
          <w:top w:val="nil"/>
          <w:left w:val="nil"/>
          <w:bottom w:val="single" w:color="4472C4" w:sz="4" w:space="0"/>
          <w:right w:val="nil"/>
          <w:insideH w:val="nil"/>
          <w:insideV w:val="nil"/>
          <w:tl2br w:val="nil"/>
          <w:tr2bl w:val="nil"/>
        </w:tcBorders>
      </w:tcPr>
    </w:tblStylePr>
    <w:tblStylePr w:type="lastRow">
      <w:rPr>
        <w:b/>
        <w:color w:val="404040"/>
      </w:rPr>
      <w:tcPr>
        <w:tcBorders>
          <w:top w:val="single" w:color="4472C4"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D0DBF0" w:fill="D0DBF0"/>
      </w:tcPr>
    </w:tblStylePr>
    <w:tblStylePr w:type="band1Horz">
      <w:tcPr>
        <w:shd w:val="clear" w:color="D0DBF0" w:fill="D0DBF0"/>
      </w:tcPr>
    </w:tblStylePr>
  </w:style>
  <w:style w:type="table" w:customStyle="1" w:styleId="169">
    <w:name w:val="List Table 1 Light - Accent 6"/>
    <w:basedOn w:val="44"/>
    <w:qFormat/>
    <w:uiPriority w:val="99"/>
    <w:tblStylePr w:type="firstRow">
      <w:rPr>
        <w:b/>
        <w:color w:val="404040"/>
      </w:rPr>
      <w:tcPr>
        <w:tcBorders>
          <w:top w:val="nil"/>
          <w:left w:val="nil"/>
          <w:bottom w:val="single" w:color="70AD47" w:sz="4" w:space="0"/>
          <w:right w:val="nil"/>
          <w:insideH w:val="nil"/>
          <w:insideV w:val="nil"/>
          <w:tl2br w:val="nil"/>
          <w:tr2bl w:val="nil"/>
        </w:tcBorders>
      </w:tcPr>
    </w:tblStylePr>
    <w:tblStylePr w:type="lastRow">
      <w:rPr>
        <w:b/>
        <w:color w:val="404040"/>
      </w:rPr>
      <w:tcPr>
        <w:tcBorders>
          <w:top w:val="single" w:color="70AD47"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DAEBCF" w:fill="DAEBCF"/>
      </w:tcPr>
    </w:tblStylePr>
    <w:tblStylePr w:type="band1Horz">
      <w:tcPr>
        <w:shd w:val="clear" w:color="DAEBCF" w:fill="DAEBCF"/>
      </w:tcPr>
    </w:tblStylePr>
  </w:style>
  <w:style w:type="table" w:customStyle="1" w:styleId="170">
    <w:name w:val="清单表 21"/>
    <w:basedOn w:val="44"/>
    <w:qFormat/>
    <w:uiPriority w:val="99"/>
    <w:tblPr>
      <w:tblBorders>
        <w:top w:val="single" w:color="6E6E6E" w:sz="4" w:space="0"/>
        <w:bottom w:val="single" w:color="6E6E6E" w:sz="4" w:space="0"/>
        <w:insideH w:val="single" w:color="6E6E6E" w:sz="4" w:space="0"/>
      </w:tblBorders>
    </w:tblPr>
    <w:tblStylePr w:type="firstRow">
      <w:rPr>
        <w:rFonts w:ascii="Verdana" w:hAnsi="Verdana"/>
        <w:b/>
        <w:color w:val="404040"/>
        <w:sz w:val="22"/>
      </w:rPr>
      <w:tcPr>
        <w:tcBorders>
          <w:top w:val="single" w:color="6E6E6E" w:sz="4" w:space="0"/>
          <w:left w:val="nil"/>
          <w:bottom w:val="single" w:color="6E6E6E" w:sz="4" w:space="0"/>
          <w:right w:val="nil"/>
          <w:insideH w:val="nil"/>
          <w:insideV w:val="nil"/>
          <w:tl2br w:val="nil"/>
          <w:tr2bl w:val="nil"/>
        </w:tcBorders>
      </w:tcPr>
    </w:tblStylePr>
    <w:tblStylePr w:type="lastRow">
      <w:rPr>
        <w:rFonts w:ascii="Verdana" w:hAnsi="Verdana"/>
        <w:b/>
        <w:color w:val="404040"/>
        <w:sz w:val="22"/>
      </w:rPr>
      <w:tcPr>
        <w:tcBorders>
          <w:top w:val="single" w:color="6E6E6E" w:sz="4" w:space="0"/>
          <w:left w:val="nil"/>
          <w:bottom w:val="single" w:color="6E6E6E"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BEBEBE" w:fill="BEBEBE"/>
      </w:tcPr>
    </w:tblStylePr>
    <w:tblStylePr w:type="band1Horz">
      <w:rPr>
        <w:rFonts w:ascii="Verdana" w:hAnsi="Verdana"/>
        <w:color w:val="404040"/>
        <w:sz w:val="22"/>
      </w:rPr>
      <w:tcPr>
        <w:shd w:val="clear" w:color="BEBEBE" w:fill="BEBEBE"/>
      </w:tcPr>
    </w:tblStylePr>
  </w:style>
  <w:style w:type="table" w:customStyle="1" w:styleId="171">
    <w:name w:val="List Table 2 - Accent 1"/>
    <w:basedOn w:val="44"/>
    <w:qFormat/>
    <w:uiPriority w:val="99"/>
    <w:tblPr>
      <w:tblBorders>
        <w:top w:val="single" w:color="A2C6E7" w:sz="4" w:space="0"/>
        <w:bottom w:val="single" w:color="A2C6E7" w:sz="4" w:space="0"/>
        <w:insideH w:val="single" w:color="A2C6E7" w:sz="4" w:space="0"/>
      </w:tblBorders>
    </w:tblPr>
    <w:tblStylePr w:type="firstRow">
      <w:rPr>
        <w:rFonts w:ascii="Verdana" w:hAnsi="Verdana"/>
        <w:b/>
        <w:color w:val="404040"/>
        <w:sz w:val="22"/>
      </w:rPr>
      <w:tcPr>
        <w:tcBorders>
          <w:top w:val="single" w:color="A2C6E7" w:sz="4" w:space="0"/>
          <w:left w:val="nil"/>
          <w:bottom w:val="single" w:color="A2C6E7" w:sz="4" w:space="0"/>
          <w:right w:val="nil"/>
          <w:insideH w:val="nil"/>
          <w:insideV w:val="nil"/>
          <w:tl2br w:val="nil"/>
          <w:tr2bl w:val="nil"/>
        </w:tcBorders>
      </w:tcPr>
    </w:tblStylePr>
    <w:tblStylePr w:type="lastRow">
      <w:rPr>
        <w:rFonts w:ascii="Verdana" w:hAnsi="Verdana"/>
        <w:b/>
        <w:color w:val="404040"/>
        <w:sz w:val="22"/>
      </w:rPr>
      <w:tcPr>
        <w:tcBorders>
          <w:top w:val="single" w:color="A2C6E7" w:sz="4" w:space="0"/>
          <w:left w:val="nil"/>
          <w:bottom w:val="single" w:color="A2C6E7"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D5E5F4" w:fill="D5E5F4"/>
      </w:tcPr>
    </w:tblStylePr>
    <w:tblStylePr w:type="band1Horz">
      <w:rPr>
        <w:rFonts w:ascii="Verdana" w:hAnsi="Verdana"/>
        <w:color w:val="404040"/>
        <w:sz w:val="22"/>
      </w:rPr>
      <w:tcPr>
        <w:shd w:val="clear" w:color="D5E5F4" w:fill="D5E5F4"/>
      </w:tcPr>
    </w:tblStylePr>
  </w:style>
  <w:style w:type="table" w:customStyle="1" w:styleId="172">
    <w:name w:val="List Table 2 - Accent 2"/>
    <w:basedOn w:val="44"/>
    <w:qFormat/>
    <w:uiPriority w:val="99"/>
    <w:tblPr>
      <w:tblBorders>
        <w:top w:val="single" w:color="F4B58A" w:sz="4" w:space="0"/>
        <w:bottom w:val="single" w:color="F4B58A" w:sz="4" w:space="0"/>
        <w:insideH w:val="single" w:color="F4B58A" w:sz="4" w:space="0"/>
      </w:tblBorders>
    </w:tblPr>
    <w:tblStylePr w:type="firstRow">
      <w:rPr>
        <w:rFonts w:ascii="Verdana" w:hAnsi="Verdana"/>
        <w:b/>
        <w:color w:val="404040"/>
        <w:sz w:val="22"/>
      </w:rPr>
      <w:tcPr>
        <w:tcBorders>
          <w:top w:val="single" w:color="F4B58A" w:sz="4" w:space="0"/>
          <w:left w:val="nil"/>
          <w:bottom w:val="single" w:color="F4B58A" w:sz="4" w:space="0"/>
          <w:right w:val="nil"/>
          <w:insideH w:val="nil"/>
          <w:insideV w:val="nil"/>
          <w:tl2br w:val="nil"/>
          <w:tr2bl w:val="nil"/>
        </w:tcBorders>
      </w:tcPr>
    </w:tblStylePr>
    <w:tblStylePr w:type="lastRow">
      <w:rPr>
        <w:rFonts w:ascii="Verdana" w:hAnsi="Verdana"/>
        <w:b/>
        <w:color w:val="404040"/>
        <w:sz w:val="22"/>
      </w:rPr>
      <w:tcPr>
        <w:tcBorders>
          <w:top w:val="single" w:color="F4B58A" w:sz="4" w:space="0"/>
          <w:left w:val="nil"/>
          <w:bottom w:val="single" w:color="F4B58A"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FADECB" w:fill="FADECB"/>
      </w:tcPr>
    </w:tblStylePr>
    <w:tblStylePr w:type="band1Horz">
      <w:rPr>
        <w:rFonts w:ascii="Verdana" w:hAnsi="Verdana"/>
        <w:color w:val="404040"/>
        <w:sz w:val="22"/>
      </w:rPr>
      <w:tcPr>
        <w:shd w:val="clear" w:color="FADECB" w:fill="FADECB"/>
      </w:tcPr>
    </w:tblStylePr>
  </w:style>
  <w:style w:type="table" w:customStyle="1" w:styleId="173">
    <w:name w:val="List Table 2 - Accent 3"/>
    <w:basedOn w:val="44"/>
    <w:qFormat/>
    <w:uiPriority w:val="99"/>
    <w:tblPr>
      <w:tblBorders>
        <w:top w:val="single" w:color="CCCCCC" w:sz="4" w:space="0"/>
        <w:bottom w:val="single" w:color="CCCCCC" w:sz="4" w:space="0"/>
        <w:insideH w:val="single" w:color="CCCCCC" w:sz="4" w:space="0"/>
      </w:tblBorders>
    </w:tblPr>
    <w:tblStylePr w:type="firstRow">
      <w:rPr>
        <w:rFonts w:ascii="Verdana" w:hAnsi="Verdana"/>
        <w:b/>
        <w:color w:val="404040"/>
        <w:sz w:val="22"/>
      </w:rPr>
      <w:tcPr>
        <w:tcBorders>
          <w:top w:val="single" w:color="CCCCCC" w:sz="4" w:space="0"/>
          <w:left w:val="nil"/>
          <w:bottom w:val="single" w:color="CCCCCC" w:sz="4" w:space="0"/>
          <w:right w:val="nil"/>
          <w:insideH w:val="nil"/>
          <w:insideV w:val="nil"/>
          <w:tl2br w:val="nil"/>
          <w:tr2bl w:val="nil"/>
        </w:tcBorders>
      </w:tcPr>
    </w:tblStylePr>
    <w:tblStylePr w:type="lastRow">
      <w:rPr>
        <w:rFonts w:ascii="Verdana" w:hAnsi="Verdana"/>
        <w:b/>
        <w:color w:val="404040"/>
        <w:sz w:val="22"/>
      </w:rPr>
      <w:tcPr>
        <w:tcBorders>
          <w:top w:val="single" w:color="CCCCCC" w:sz="4" w:space="0"/>
          <w:left w:val="nil"/>
          <w:bottom w:val="single" w:color="CCCCCC"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E8E8E8" w:fill="E8E8E8"/>
      </w:tcPr>
    </w:tblStylePr>
    <w:tblStylePr w:type="band1Horz">
      <w:rPr>
        <w:rFonts w:ascii="Verdana" w:hAnsi="Verdana"/>
        <w:color w:val="404040"/>
        <w:sz w:val="22"/>
      </w:rPr>
      <w:tcPr>
        <w:shd w:val="clear" w:color="E8E8E8" w:fill="E8E8E8"/>
      </w:tcPr>
    </w:tblStylePr>
  </w:style>
  <w:style w:type="table" w:customStyle="1" w:styleId="174">
    <w:name w:val="List Table 2 - Accent 4"/>
    <w:basedOn w:val="44"/>
    <w:qFormat/>
    <w:uiPriority w:val="99"/>
    <w:tblPr>
      <w:tblBorders>
        <w:top w:val="single" w:color="FFDB6E" w:sz="4" w:space="0"/>
        <w:bottom w:val="single" w:color="FFDB6E" w:sz="4" w:space="0"/>
        <w:insideH w:val="single" w:color="FFDB6E" w:sz="4" w:space="0"/>
      </w:tblBorders>
    </w:tblPr>
    <w:tblStylePr w:type="firstRow">
      <w:rPr>
        <w:rFonts w:ascii="Verdana" w:hAnsi="Verdana"/>
        <w:b/>
        <w:color w:val="404040"/>
        <w:sz w:val="22"/>
      </w:rPr>
      <w:tcPr>
        <w:tcBorders>
          <w:top w:val="single" w:color="FFDB6E" w:sz="4" w:space="0"/>
          <w:left w:val="nil"/>
          <w:bottom w:val="single" w:color="FFDB6E" w:sz="4" w:space="0"/>
          <w:right w:val="nil"/>
          <w:insideH w:val="nil"/>
          <w:insideV w:val="nil"/>
          <w:tl2br w:val="nil"/>
          <w:tr2bl w:val="nil"/>
        </w:tcBorders>
      </w:tcPr>
    </w:tblStylePr>
    <w:tblStylePr w:type="lastRow">
      <w:rPr>
        <w:rFonts w:ascii="Verdana" w:hAnsi="Verdana"/>
        <w:b/>
        <w:color w:val="404040"/>
        <w:sz w:val="22"/>
      </w:rPr>
      <w:tcPr>
        <w:tcBorders>
          <w:top w:val="single" w:color="FFDB6E" w:sz="4" w:space="0"/>
          <w:left w:val="nil"/>
          <w:bottom w:val="single" w:color="FFDB6E"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FFEFBE" w:fill="FFEFBE"/>
      </w:tcPr>
    </w:tblStylePr>
    <w:tblStylePr w:type="band1Horz">
      <w:rPr>
        <w:rFonts w:ascii="Verdana" w:hAnsi="Verdana"/>
        <w:color w:val="404040"/>
        <w:sz w:val="22"/>
      </w:rPr>
      <w:tcPr>
        <w:shd w:val="clear" w:color="FFEFBE" w:fill="FFEFBE"/>
      </w:tcPr>
    </w:tblStylePr>
  </w:style>
  <w:style w:type="table" w:customStyle="1" w:styleId="175">
    <w:name w:val="List Table 2 - Accent 5"/>
    <w:basedOn w:val="44"/>
    <w:qFormat/>
    <w:uiPriority w:val="99"/>
    <w:tblPr>
      <w:tblBorders>
        <w:top w:val="single" w:color="95AFDD" w:sz="4" w:space="0"/>
        <w:bottom w:val="single" w:color="95AFDD" w:sz="4" w:space="0"/>
        <w:insideH w:val="single" w:color="95AFDD" w:sz="4" w:space="0"/>
      </w:tblBorders>
    </w:tblPr>
    <w:tblStylePr w:type="firstRow">
      <w:rPr>
        <w:rFonts w:ascii="Verdana" w:hAnsi="Verdana"/>
        <w:b/>
        <w:color w:val="404040"/>
        <w:sz w:val="22"/>
      </w:rPr>
      <w:tcPr>
        <w:tcBorders>
          <w:top w:val="single" w:color="95AFDD" w:sz="4" w:space="0"/>
          <w:left w:val="nil"/>
          <w:bottom w:val="single" w:color="95AFDD" w:sz="4" w:space="0"/>
          <w:right w:val="nil"/>
          <w:insideH w:val="nil"/>
          <w:insideV w:val="nil"/>
          <w:tl2br w:val="nil"/>
          <w:tr2bl w:val="nil"/>
        </w:tcBorders>
      </w:tcPr>
    </w:tblStylePr>
    <w:tblStylePr w:type="lastRow">
      <w:rPr>
        <w:rFonts w:ascii="Verdana" w:hAnsi="Verdana"/>
        <w:b/>
        <w:color w:val="404040"/>
        <w:sz w:val="22"/>
      </w:rPr>
      <w:tcPr>
        <w:tcBorders>
          <w:top w:val="single" w:color="95AFDD" w:sz="4" w:space="0"/>
          <w:left w:val="nil"/>
          <w:bottom w:val="single" w:color="95AFDD"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D0DBF0" w:fill="D0DBF0"/>
      </w:tcPr>
    </w:tblStylePr>
    <w:tblStylePr w:type="band1Horz">
      <w:rPr>
        <w:rFonts w:ascii="Verdana" w:hAnsi="Verdana"/>
        <w:color w:val="404040"/>
        <w:sz w:val="22"/>
      </w:rPr>
      <w:tcPr>
        <w:shd w:val="clear" w:color="D0DBF0" w:fill="D0DBF0"/>
      </w:tcPr>
    </w:tblStylePr>
  </w:style>
  <w:style w:type="table" w:customStyle="1" w:styleId="176">
    <w:name w:val="List Table 2 - Accent 6"/>
    <w:basedOn w:val="44"/>
    <w:qFormat/>
    <w:uiPriority w:val="99"/>
    <w:tblPr>
      <w:tblBorders>
        <w:top w:val="single" w:color="ADD394" w:sz="4" w:space="0"/>
        <w:bottom w:val="single" w:color="ADD394" w:sz="4" w:space="0"/>
        <w:insideH w:val="single" w:color="ADD394" w:sz="4" w:space="0"/>
      </w:tblBorders>
    </w:tblPr>
    <w:tblStylePr w:type="firstRow">
      <w:rPr>
        <w:rFonts w:ascii="Verdana" w:hAnsi="Verdana"/>
        <w:b/>
        <w:color w:val="404040"/>
        <w:sz w:val="22"/>
      </w:rPr>
      <w:tcPr>
        <w:tcBorders>
          <w:top w:val="single" w:color="ADD394" w:sz="4" w:space="0"/>
          <w:left w:val="nil"/>
          <w:bottom w:val="single" w:color="ADD394" w:sz="4" w:space="0"/>
          <w:right w:val="nil"/>
          <w:insideH w:val="nil"/>
          <w:insideV w:val="nil"/>
          <w:tl2br w:val="nil"/>
          <w:tr2bl w:val="nil"/>
        </w:tcBorders>
      </w:tcPr>
    </w:tblStylePr>
    <w:tblStylePr w:type="lastRow">
      <w:rPr>
        <w:rFonts w:ascii="Verdana" w:hAnsi="Verdana"/>
        <w:b/>
        <w:color w:val="404040"/>
        <w:sz w:val="22"/>
      </w:rPr>
      <w:tcPr>
        <w:tcBorders>
          <w:top w:val="single" w:color="ADD394" w:sz="4" w:space="0"/>
          <w:left w:val="nil"/>
          <w:bottom w:val="single" w:color="ADD394"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DAEBCF" w:fill="DAEBCF"/>
      </w:tcPr>
    </w:tblStylePr>
    <w:tblStylePr w:type="band1Horz">
      <w:rPr>
        <w:rFonts w:ascii="Verdana" w:hAnsi="Verdana"/>
        <w:color w:val="404040"/>
        <w:sz w:val="22"/>
      </w:rPr>
      <w:tcPr>
        <w:shd w:val="clear" w:color="DAEBCF" w:fill="DAEBCF"/>
      </w:tcPr>
    </w:tblStylePr>
  </w:style>
  <w:style w:type="table" w:customStyle="1" w:styleId="177">
    <w:name w:val="清单表 31"/>
    <w:basedOn w:val="44"/>
    <w:qFormat/>
    <w:uiPriority w:val="99"/>
    <w:tblPr>
      <w:tblBorders>
        <w:top w:val="single" w:color="000000" w:sz="4" w:space="0"/>
        <w:left w:val="single" w:color="000000" w:sz="4" w:space="0"/>
        <w:bottom w:val="single" w:color="000000" w:sz="4" w:space="0"/>
        <w:right w:val="single" w:color="000000" w:sz="4" w:space="0"/>
      </w:tblBorders>
    </w:tblPr>
    <w:tblStylePr w:type="firstRow">
      <w:rPr>
        <w:rFonts w:ascii="Verdana" w:hAnsi="Verdana"/>
        <w:b/>
        <w:color w:val="FFFFFF"/>
        <w:sz w:val="22"/>
      </w:r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000000" w:sz="4" w:space="0"/>
          <w:bottom w:val="nil"/>
          <w:right w:val="single" w:color="000000" w:sz="4" w:space="0"/>
          <w:insideH w:val="nil"/>
          <w:insideV w:val="nil"/>
          <w:tl2br w:val="nil"/>
          <w:tr2bl w:val="nil"/>
        </w:tcBorders>
      </w:tcPr>
    </w:tblStylePr>
    <w:tblStylePr w:type="band1Horz">
      <w:rPr>
        <w:rFonts w:ascii="Verdana" w:hAnsi="Verdana"/>
        <w:color w:val="404040"/>
        <w:sz w:val="22"/>
      </w:rPr>
      <w:tcPr>
        <w:tcBorders>
          <w:top w:val="single" w:color="000000" w:sz="4" w:space="0"/>
          <w:left w:val="nil"/>
          <w:bottom w:val="single" w:color="000000" w:sz="4" w:space="0"/>
          <w:right w:val="nil"/>
          <w:insideH w:val="nil"/>
          <w:insideV w:val="nil"/>
          <w:tl2br w:val="nil"/>
          <w:tr2bl w:val="nil"/>
        </w:tcBorders>
      </w:tcPr>
    </w:tblStylePr>
  </w:style>
  <w:style w:type="table" w:customStyle="1" w:styleId="178">
    <w:name w:val="List Table 3 - Accent 1"/>
    <w:basedOn w:val="44"/>
    <w:qFormat/>
    <w:uiPriority w:val="99"/>
    <w:tblPr>
      <w:tblBorders>
        <w:top w:val="single" w:color="5B9BD5" w:sz="4" w:space="0"/>
        <w:left w:val="single" w:color="5B9BD5" w:sz="4" w:space="0"/>
        <w:bottom w:val="single" w:color="5B9BD5" w:sz="4" w:space="0"/>
        <w:right w:val="single" w:color="5B9BD5" w:sz="4" w:space="0"/>
      </w:tblBorders>
    </w:tblPr>
    <w:tblStylePr w:type="firstRow">
      <w:rPr>
        <w:rFonts w:ascii="Verdana" w:hAnsi="Verdana"/>
        <w:b/>
        <w:color w:val="FFFFFF"/>
        <w:sz w:val="22"/>
      </w:rPr>
      <w:tcPr>
        <w:shd w:val="clear" w:color="5B9BD5" w:fill="5B9BD5"/>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5B9BD5" w:sz="4" w:space="0"/>
          <w:bottom w:val="nil"/>
          <w:right w:val="single" w:color="5B9BD5" w:sz="4" w:space="0"/>
          <w:insideH w:val="nil"/>
          <w:insideV w:val="nil"/>
          <w:tl2br w:val="nil"/>
          <w:tr2bl w:val="nil"/>
        </w:tcBorders>
      </w:tcPr>
    </w:tblStylePr>
    <w:tblStylePr w:type="band1Horz">
      <w:rPr>
        <w:rFonts w:ascii="Verdana" w:hAnsi="Verdana"/>
        <w:color w:val="404040"/>
        <w:sz w:val="22"/>
      </w:rPr>
      <w:tcPr>
        <w:tcBorders>
          <w:top w:val="single" w:color="5B9BD5" w:sz="4" w:space="0"/>
          <w:left w:val="nil"/>
          <w:bottom w:val="single" w:color="5B9BD5" w:sz="4" w:space="0"/>
          <w:right w:val="nil"/>
          <w:insideH w:val="nil"/>
          <w:insideV w:val="nil"/>
          <w:tl2br w:val="nil"/>
          <w:tr2bl w:val="nil"/>
        </w:tcBorders>
      </w:tcPr>
    </w:tblStylePr>
  </w:style>
  <w:style w:type="table" w:customStyle="1" w:styleId="179">
    <w:name w:val="List Table 3 - Accent 2"/>
    <w:basedOn w:val="44"/>
    <w:qFormat/>
    <w:uiPriority w:val="99"/>
    <w:tblPr>
      <w:tblBorders>
        <w:top w:val="single" w:color="F4B285" w:sz="4" w:space="0"/>
        <w:left w:val="single" w:color="F4B285" w:sz="4" w:space="0"/>
        <w:bottom w:val="single" w:color="F4B285" w:sz="4" w:space="0"/>
        <w:right w:val="single" w:color="F4B285" w:sz="4" w:space="0"/>
      </w:tblBorders>
    </w:tblPr>
    <w:tblStylePr w:type="firstRow">
      <w:rPr>
        <w:rFonts w:ascii="Verdana" w:hAnsi="Verdana"/>
        <w:b/>
        <w:color w:val="FFFFFF"/>
        <w:sz w:val="22"/>
      </w:rPr>
      <w:tcPr>
        <w:shd w:val="clear" w:color="F4B285" w:fill="F4B285"/>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F4B285" w:sz="4" w:space="0"/>
          <w:bottom w:val="nil"/>
          <w:right w:val="single" w:color="F4B285" w:sz="4" w:space="0"/>
          <w:insideH w:val="nil"/>
          <w:insideV w:val="nil"/>
          <w:tl2br w:val="nil"/>
          <w:tr2bl w:val="nil"/>
        </w:tcBorders>
      </w:tcPr>
    </w:tblStylePr>
    <w:tblStylePr w:type="band1Horz">
      <w:rPr>
        <w:rFonts w:ascii="Verdana" w:hAnsi="Verdana"/>
        <w:color w:val="404040"/>
        <w:sz w:val="22"/>
      </w:rPr>
      <w:tcPr>
        <w:tcBorders>
          <w:top w:val="single" w:color="F4B285" w:sz="4" w:space="0"/>
          <w:left w:val="nil"/>
          <w:bottom w:val="single" w:color="F4B285" w:sz="4" w:space="0"/>
          <w:right w:val="nil"/>
          <w:insideH w:val="nil"/>
          <w:insideV w:val="nil"/>
          <w:tl2br w:val="nil"/>
          <w:tr2bl w:val="nil"/>
        </w:tcBorders>
      </w:tcPr>
    </w:tblStylePr>
  </w:style>
  <w:style w:type="table" w:customStyle="1" w:styleId="180">
    <w:name w:val="List Table 3 - Accent 3"/>
    <w:basedOn w:val="44"/>
    <w:qFormat/>
    <w:uiPriority w:val="99"/>
    <w:tblPr>
      <w:tblBorders>
        <w:top w:val="single" w:color="C9C9C9" w:sz="4" w:space="0"/>
        <w:left w:val="single" w:color="C9C9C9" w:sz="4" w:space="0"/>
        <w:bottom w:val="single" w:color="C9C9C9" w:sz="4" w:space="0"/>
        <w:right w:val="single" w:color="C9C9C9" w:sz="4" w:space="0"/>
      </w:tblBorders>
    </w:tblPr>
    <w:tblStylePr w:type="firstRow">
      <w:rPr>
        <w:rFonts w:ascii="Verdana" w:hAnsi="Verdana"/>
        <w:b/>
        <w:color w:val="FFFFFF"/>
        <w:sz w:val="22"/>
      </w:rPr>
      <w:tcPr>
        <w:shd w:val="clear" w:color="C9C9C9" w:fill="C9C9C9"/>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C9C9C9" w:sz="4" w:space="0"/>
          <w:bottom w:val="nil"/>
          <w:right w:val="single" w:color="C9C9C9" w:sz="4" w:space="0"/>
          <w:insideH w:val="nil"/>
          <w:insideV w:val="nil"/>
          <w:tl2br w:val="nil"/>
          <w:tr2bl w:val="nil"/>
        </w:tcBorders>
      </w:tcPr>
    </w:tblStylePr>
    <w:tblStylePr w:type="band1Horz">
      <w:rPr>
        <w:rFonts w:ascii="Verdana" w:hAnsi="Verdana"/>
        <w:color w:val="404040"/>
        <w:sz w:val="22"/>
      </w:rPr>
      <w:tcPr>
        <w:tcBorders>
          <w:top w:val="single" w:color="C9C9C9" w:sz="4" w:space="0"/>
          <w:left w:val="nil"/>
          <w:bottom w:val="single" w:color="C9C9C9" w:sz="4" w:space="0"/>
          <w:right w:val="nil"/>
          <w:insideH w:val="nil"/>
          <w:insideV w:val="nil"/>
          <w:tl2br w:val="nil"/>
          <w:tr2bl w:val="nil"/>
        </w:tcBorders>
      </w:tcPr>
    </w:tblStylePr>
  </w:style>
  <w:style w:type="table" w:customStyle="1" w:styleId="181">
    <w:name w:val="List Table 3 - Accent 4"/>
    <w:basedOn w:val="44"/>
    <w:qFormat/>
    <w:uiPriority w:val="99"/>
    <w:tblPr>
      <w:tblBorders>
        <w:top w:val="single" w:color="FFD864" w:sz="4" w:space="0"/>
        <w:left w:val="single" w:color="FFD864" w:sz="4" w:space="0"/>
        <w:bottom w:val="single" w:color="FFD864" w:sz="4" w:space="0"/>
        <w:right w:val="single" w:color="FFD864" w:sz="4" w:space="0"/>
      </w:tblBorders>
    </w:tblPr>
    <w:tblStylePr w:type="firstRow">
      <w:rPr>
        <w:rFonts w:ascii="Verdana" w:hAnsi="Verdana"/>
        <w:b/>
        <w:color w:val="FFFFFF"/>
        <w:sz w:val="22"/>
      </w:rPr>
      <w:tcPr>
        <w:shd w:val="clear" w:color="FFD864" w:fill="FFD864"/>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FFD864" w:sz="4" w:space="0"/>
          <w:bottom w:val="nil"/>
          <w:right w:val="single" w:color="FFD864" w:sz="4" w:space="0"/>
          <w:insideH w:val="nil"/>
          <w:insideV w:val="nil"/>
          <w:tl2br w:val="nil"/>
          <w:tr2bl w:val="nil"/>
        </w:tcBorders>
      </w:tcPr>
    </w:tblStylePr>
    <w:tblStylePr w:type="band1Horz">
      <w:rPr>
        <w:rFonts w:ascii="Verdana" w:hAnsi="Verdana"/>
        <w:color w:val="404040"/>
        <w:sz w:val="22"/>
      </w:rPr>
      <w:tcPr>
        <w:tcBorders>
          <w:top w:val="single" w:color="FFD864" w:sz="4" w:space="0"/>
          <w:left w:val="nil"/>
          <w:bottom w:val="single" w:color="FFD864" w:sz="4" w:space="0"/>
          <w:right w:val="nil"/>
          <w:insideH w:val="nil"/>
          <w:insideV w:val="nil"/>
          <w:tl2br w:val="nil"/>
          <w:tr2bl w:val="nil"/>
        </w:tcBorders>
      </w:tcPr>
    </w:tblStylePr>
  </w:style>
  <w:style w:type="table" w:customStyle="1" w:styleId="182">
    <w:name w:val="List Table 3 - Accent 5"/>
    <w:basedOn w:val="44"/>
    <w:qFormat/>
    <w:uiPriority w:val="99"/>
    <w:tblPr>
      <w:tblBorders>
        <w:top w:val="single" w:color="8EA9DB" w:sz="4" w:space="0"/>
        <w:left w:val="single" w:color="8EA9DB" w:sz="4" w:space="0"/>
        <w:bottom w:val="single" w:color="8EA9DB" w:sz="4" w:space="0"/>
        <w:right w:val="single" w:color="8EA9DB" w:sz="4" w:space="0"/>
      </w:tblBorders>
    </w:tblPr>
    <w:tblStylePr w:type="firstRow">
      <w:rPr>
        <w:rFonts w:ascii="Verdana" w:hAnsi="Verdana"/>
        <w:b/>
        <w:color w:val="FFFFFF"/>
        <w:sz w:val="22"/>
      </w:rPr>
      <w:tcPr>
        <w:shd w:val="clear" w:color="8EA9DB" w:fill="8EA9DB"/>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8EA9DB" w:sz="4" w:space="0"/>
          <w:bottom w:val="nil"/>
          <w:right w:val="single" w:color="8EA9DB" w:sz="4" w:space="0"/>
          <w:insideH w:val="nil"/>
          <w:insideV w:val="nil"/>
          <w:tl2br w:val="nil"/>
          <w:tr2bl w:val="nil"/>
        </w:tcBorders>
      </w:tcPr>
    </w:tblStylePr>
    <w:tblStylePr w:type="band1Horz">
      <w:rPr>
        <w:rFonts w:ascii="Verdana" w:hAnsi="Verdana"/>
        <w:color w:val="404040"/>
        <w:sz w:val="22"/>
      </w:rPr>
      <w:tcPr>
        <w:tcBorders>
          <w:top w:val="single" w:color="8EA9DB" w:sz="4" w:space="0"/>
          <w:left w:val="nil"/>
          <w:bottom w:val="single" w:color="8EA9DB" w:sz="4" w:space="0"/>
          <w:right w:val="nil"/>
          <w:insideH w:val="nil"/>
          <w:insideV w:val="nil"/>
          <w:tl2br w:val="nil"/>
          <w:tr2bl w:val="nil"/>
        </w:tcBorders>
      </w:tcPr>
    </w:tblStylePr>
  </w:style>
  <w:style w:type="table" w:customStyle="1" w:styleId="183">
    <w:name w:val="List Table 3 - Accent 6"/>
    <w:basedOn w:val="44"/>
    <w:qFormat/>
    <w:uiPriority w:val="99"/>
    <w:tblPr>
      <w:tblBorders>
        <w:top w:val="single" w:color="A9D08E" w:sz="4" w:space="0"/>
        <w:left w:val="single" w:color="A9D08E" w:sz="4" w:space="0"/>
        <w:bottom w:val="single" w:color="A9D08E" w:sz="4" w:space="0"/>
        <w:right w:val="single" w:color="A9D08E" w:sz="4" w:space="0"/>
      </w:tblBorders>
    </w:tblPr>
    <w:tblStylePr w:type="firstRow">
      <w:rPr>
        <w:rFonts w:ascii="Verdana" w:hAnsi="Verdana"/>
        <w:b/>
        <w:color w:val="FFFFFF"/>
        <w:sz w:val="22"/>
      </w:rPr>
      <w:tcPr>
        <w:shd w:val="clear" w:color="A9D08E" w:fill="A9D08E"/>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A9D08E" w:sz="4" w:space="0"/>
          <w:bottom w:val="nil"/>
          <w:right w:val="single" w:color="A9D08E" w:sz="4" w:space="0"/>
          <w:insideH w:val="nil"/>
          <w:insideV w:val="nil"/>
          <w:tl2br w:val="nil"/>
          <w:tr2bl w:val="nil"/>
        </w:tcBorders>
      </w:tcPr>
    </w:tblStylePr>
    <w:tblStylePr w:type="band1Horz">
      <w:rPr>
        <w:rFonts w:ascii="Verdana" w:hAnsi="Verdana"/>
        <w:color w:val="404040"/>
        <w:sz w:val="22"/>
      </w:rPr>
      <w:tcPr>
        <w:tcBorders>
          <w:top w:val="single" w:color="A9D08E" w:sz="4" w:space="0"/>
          <w:left w:val="nil"/>
          <w:bottom w:val="single" w:color="A9D08E" w:sz="4" w:space="0"/>
          <w:right w:val="nil"/>
          <w:insideH w:val="nil"/>
          <w:insideV w:val="nil"/>
          <w:tl2br w:val="nil"/>
          <w:tr2bl w:val="nil"/>
        </w:tcBorders>
      </w:tcPr>
    </w:tblStylePr>
  </w:style>
  <w:style w:type="table" w:customStyle="1" w:styleId="184">
    <w:name w:val="清单表 41"/>
    <w:basedOn w:val="44"/>
    <w:qFormat/>
    <w:uiPriority w:val="99"/>
    <w:tblPr>
      <w:tblBorders>
        <w:top w:val="single" w:color="000000" w:sz="4" w:space="0"/>
        <w:left w:val="single" w:color="000000" w:sz="4" w:space="0"/>
        <w:bottom w:val="single" w:color="000000" w:sz="4" w:space="0"/>
        <w:right w:val="single" w:color="000000" w:sz="4" w:space="0"/>
        <w:insideH w:val="single" w:color="000000" w:sz="4" w:space="0"/>
      </w:tblBorders>
    </w:tblPr>
    <w:tblStylePr w:type="firstRow">
      <w:rPr>
        <w:rFonts w:ascii="Verdana" w:hAnsi="Verdana"/>
        <w:b/>
        <w:color w:val="FFFFFF"/>
        <w:sz w:val="22"/>
      </w:r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BEBEBE" w:fill="BEBEBE"/>
      </w:tcPr>
    </w:tblStylePr>
    <w:tblStylePr w:type="band1Horz">
      <w:rPr>
        <w:rFonts w:ascii="Verdana" w:hAnsi="Verdana"/>
        <w:color w:val="404040"/>
        <w:sz w:val="22"/>
      </w:rPr>
      <w:tcPr>
        <w:shd w:val="clear" w:color="BEBEBE" w:fill="BEBEBE"/>
      </w:tcPr>
    </w:tblStylePr>
  </w:style>
  <w:style w:type="table" w:customStyle="1" w:styleId="185">
    <w:name w:val="List Table 4 - Accent 1"/>
    <w:basedOn w:val="44"/>
    <w:qFormat/>
    <w:uiPriority w:val="99"/>
    <w:tblPr>
      <w:tblBorders>
        <w:top w:val="single" w:color="A2C6E7" w:sz="4" w:space="0"/>
        <w:left w:val="single" w:color="A2C6E7" w:sz="4" w:space="0"/>
        <w:bottom w:val="single" w:color="A2C6E7" w:sz="4" w:space="0"/>
        <w:right w:val="single" w:color="A2C6E7" w:sz="4" w:space="0"/>
        <w:insideH w:val="single" w:color="A2C6E7" w:sz="4" w:space="0"/>
      </w:tblBorders>
    </w:tblPr>
    <w:tblStylePr w:type="firstRow">
      <w:rPr>
        <w:rFonts w:ascii="Verdana" w:hAnsi="Verdana"/>
        <w:b/>
        <w:color w:val="FFFFFF"/>
        <w:sz w:val="22"/>
      </w:rPr>
      <w:tcPr>
        <w:shd w:val="clear" w:color="5B9BD5" w:fill="5B9BD5"/>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5E5F4" w:fill="D5E5F4"/>
      </w:tcPr>
    </w:tblStylePr>
    <w:tblStylePr w:type="band1Horz">
      <w:rPr>
        <w:rFonts w:ascii="Verdana" w:hAnsi="Verdana"/>
        <w:color w:val="404040"/>
        <w:sz w:val="22"/>
      </w:rPr>
      <w:tcPr>
        <w:shd w:val="clear" w:color="D5E5F4" w:fill="D5E5F4"/>
      </w:tcPr>
    </w:tblStylePr>
  </w:style>
  <w:style w:type="table" w:customStyle="1" w:styleId="186">
    <w:name w:val="List Table 4 - Accent 2"/>
    <w:basedOn w:val="44"/>
    <w:qFormat/>
    <w:uiPriority w:val="99"/>
    <w:tblPr>
      <w:tblBorders>
        <w:top w:val="single" w:color="F4B58A" w:sz="4" w:space="0"/>
        <w:left w:val="single" w:color="F4B58A" w:sz="4" w:space="0"/>
        <w:bottom w:val="single" w:color="F4B58A" w:sz="4" w:space="0"/>
        <w:right w:val="single" w:color="F4B58A" w:sz="4" w:space="0"/>
        <w:insideH w:val="single" w:color="F4B58A" w:sz="4" w:space="0"/>
      </w:tblBorders>
    </w:tblPr>
    <w:tblStylePr w:type="firstRow">
      <w:rPr>
        <w:rFonts w:ascii="Verdana" w:hAnsi="Verdana"/>
        <w:b/>
        <w:color w:val="FFFFFF"/>
        <w:sz w:val="22"/>
      </w:rPr>
      <w:tcPr>
        <w:shd w:val="clear" w:color="ED7D31" w:fill="ED7D31"/>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ADECB" w:fill="FADECB"/>
      </w:tcPr>
    </w:tblStylePr>
    <w:tblStylePr w:type="band1Horz">
      <w:rPr>
        <w:rFonts w:ascii="Verdana" w:hAnsi="Verdana"/>
        <w:color w:val="404040"/>
        <w:sz w:val="22"/>
      </w:rPr>
      <w:tcPr>
        <w:shd w:val="clear" w:color="FADECB" w:fill="FADECB"/>
      </w:tcPr>
    </w:tblStylePr>
  </w:style>
  <w:style w:type="table" w:customStyle="1" w:styleId="187">
    <w:name w:val="List Table 4 - Accent 3"/>
    <w:basedOn w:val="44"/>
    <w:qFormat/>
    <w:uiPriority w:val="99"/>
    <w:tblPr>
      <w:tblBorders>
        <w:top w:val="single" w:color="CCCCCC" w:sz="4" w:space="0"/>
        <w:left w:val="single" w:color="CCCCCC" w:sz="4" w:space="0"/>
        <w:bottom w:val="single" w:color="CCCCCC" w:sz="4" w:space="0"/>
        <w:right w:val="single" w:color="CCCCCC" w:sz="4" w:space="0"/>
        <w:insideH w:val="single" w:color="CCCCCC" w:sz="4" w:space="0"/>
      </w:tblBorders>
    </w:tblPr>
    <w:tblStylePr w:type="firstRow">
      <w:rPr>
        <w:rFonts w:ascii="Verdana" w:hAnsi="Verdana"/>
        <w:b/>
        <w:color w:val="FFFFFF"/>
        <w:sz w:val="22"/>
      </w:rPr>
      <w:tcPr>
        <w:shd w:val="clear" w:color="A5A5A5" w:fill="A5A5A5"/>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E8E8E8" w:fill="E8E8E8"/>
      </w:tcPr>
    </w:tblStylePr>
    <w:tblStylePr w:type="band1Horz">
      <w:rPr>
        <w:rFonts w:ascii="Verdana" w:hAnsi="Verdana"/>
        <w:color w:val="404040"/>
        <w:sz w:val="22"/>
      </w:rPr>
      <w:tcPr>
        <w:shd w:val="clear" w:color="E8E8E8" w:fill="E8E8E8"/>
      </w:tcPr>
    </w:tblStylePr>
  </w:style>
  <w:style w:type="table" w:customStyle="1" w:styleId="188">
    <w:name w:val="List Table 4 - Accent 4"/>
    <w:basedOn w:val="44"/>
    <w:qFormat/>
    <w:uiPriority w:val="99"/>
    <w:tblPr>
      <w:tblBorders>
        <w:top w:val="single" w:color="FFDB6E" w:sz="4" w:space="0"/>
        <w:left w:val="single" w:color="FFDB6E" w:sz="4" w:space="0"/>
        <w:bottom w:val="single" w:color="FFDB6E" w:sz="4" w:space="0"/>
        <w:right w:val="single" w:color="FFDB6E" w:sz="4" w:space="0"/>
        <w:insideH w:val="single" w:color="FFDB6E" w:sz="4" w:space="0"/>
      </w:tblBorders>
    </w:tblPr>
    <w:tblStylePr w:type="firstRow">
      <w:rPr>
        <w:rFonts w:ascii="Verdana" w:hAnsi="Verdana"/>
        <w:b/>
        <w:color w:val="FFFFFF"/>
        <w:sz w:val="22"/>
      </w:rPr>
      <w:tcPr>
        <w:shd w:val="clear" w:color="FFC000" w:fill="FFC000"/>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FEFBE" w:fill="FFEFBE"/>
      </w:tcPr>
    </w:tblStylePr>
    <w:tblStylePr w:type="band1Horz">
      <w:rPr>
        <w:rFonts w:ascii="Verdana" w:hAnsi="Verdana"/>
        <w:color w:val="404040"/>
        <w:sz w:val="22"/>
      </w:rPr>
      <w:tcPr>
        <w:shd w:val="clear" w:color="FFEFBE" w:fill="FFEFBE"/>
      </w:tcPr>
    </w:tblStylePr>
  </w:style>
  <w:style w:type="table" w:customStyle="1" w:styleId="189">
    <w:name w:val="List Table 4 - Accent 5"/>
    <w:basedOn w:val="44"/>
    <w:qFormat/>
    <w:uiPriority w:val="99"/>
    <w:tblPr>
      <w:tblBorders>
        <w:top w:val="single" w:color="95AFDD" w:sz="4" w:space="0"/>
        <w:left w:val="single" w:color="95AFDD" w:sz="4" w:space="0"/>
        <w:bottom w:val="single" w:color="95AFDD" w:sz="4" w:space="0"/>
        <w:right w:val="single" w:color="95AFDD" w:sz="4" w:space="0"/>
        <w:insideH w:val="single" w:color="95AFDD" w:sz="4" w:space="0"/>
      </w:tblBorders>
    </w:tblPr>
    <w:tblStylePr w:type="firstRow">
      <w:rPr>
        <w:rFonts w:ascii="Verdana" w:hAnsi="Verdana"/>
        <w:b/>
        <w:color w:val="FFFFFF"/>
        <w:sz w:val="22"/>
      </w:rPr>
      <w:tcPr>
        <w:shd w:val="clear" w:color="4472C4" w:fill="4472C4"/>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0DBF0" w:fill="D0DBF0"/>
      </w:tcPr>
    </w:tblStylePr>
    <w:tblStylePr w:type="band1Horz">
      <w:rPr>
        <w:rFonts w:ascii="Verdana" w:hAnsi="Verdana"/>
        <w:color w:val="404040"/>
        <w:sz w:val="22"/>
      </w:rPr>
      <w:tcPr>
        <w:shd w:val="clear" w:color="D0DBF0" w:fill="D0DBF0"/>
      </w:tcPr>
    </w:tblStylePr>
  </w:style>
  <w:style w:type="table" w:customStyle="1" w:styleId="190">
    <w:name w:val="List Table 4 - Accent 6"/>
    <w:basedOn w:val="44"/>
    <w:qFormat/>
    <w:uiPriority w:val="99"/>
    <w:tblPr>
      <w:tblBorders>
        <w:top w:val="single" w:color="ADD394" w:sz="4" w:space="0"/>
        <w:left w:val="single" w:color="ADD394" w:sz="4" w:space="0"/>
        <w:bottom w:val="single" w:color="ADD394" w:sz="4" w:space="0"/>
        <w:right w:val="single" w:color="ADD394" w:sz="4" w:space="0"/>
        <w:insideH w:val="single" w:color="ADD394" w:sz="4" w:space="0"/>
      </w:tblBorders>
    </w:tblPr>
    <w:tblStylePr w:type="firstRow">
      <w:rPr>
        <w:rFonts w:ascii="Verdana" w:hAnsi="Verdana"/>
        <w:b/>
        <w:color w:val="FFFFFF"/>
        <w:sz w:val="22"/>
      </w:rPr>
      <w:tcPr>
        <w:shd w:val="clear" w:color="70AD47" w:fill="70AD47"/>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AEBCF" w:fill="DAEBCF"/>
      </w:tcPr>
    </w:tblStylePr>
    <w:tblStylePr w:type="band1Horz">
      <w:rPr>
        <w:rFonts w:ascii="Verdana" w:hAnsi="Verdana"/>
        <w:color w:val="404040"/>
        <w:sz w:val="22"/>
      </w:rPr>
      <w:tcPr>
        <w:shd w:val="clear" w:color="DAEBCF" w:fill="DAEBCF"/>
      </w:tcPr>
    </w:tblStylePr>
  </w:style>
  <w:style w:type="table" w:customStyle="1" w:styleId="191">
    <w:name w:val="清单表 5 深色1"/>
    <w:basedOn w:val="44"/>
    <w:qFormat/>
    <w:uiPriority w:val="99"/>
    <w:tblPr>
      <w:tblBorders>
        <w:top w:val="single" w:color="7E7E7E" w:sz="32" w:space="0"/>
        <w:left w:val="single" w:color="7E7E7E" w:sz="32" w:space="0"/>
        <w:bottom w:val="single" w:color="7E7E7E" w:sz="32" w:space="0"/>
        <w:right w:val="single" w:color="7E7E7E" w:sz="32" w:space="0"/>
      </w:tblBorders>
    </w:tblPr>
    <w:tblStylePr w:type="firstRow">
      <w:rPr>
        <w:rFonts w:ascii="Verdana" w:hAnsi="Verdana"/>
        <w:b/>
        <w:color w:val="FFFFFF"/>
        <w:sz w:val="22"/>
      </w:rPr>
      <w:tcPr>
        <w:tcBorders>
          <w:top w:val="single" w:color="7E7E7E" w:sz="32" w:space="0"/>
          <w:left w:val="nil"/>
          <w:bottom w:val="single" w:color="FFFFFF" w:sz="12" w:space="0"/>
          <w:right w:val="nil"/>
          <w:insideH w:val="nil"/>
          <w:insideV w:val="nil"/>
          <w:tl2br w:val="nil"/>
          <w:tr2bl w:val="nil"/>
        </w:tcBorders>
        <w:shd w:val="clear" w:color="7E7E7E" w:fill="7E7E7E"/>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7E7E7E"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7E7E7E"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7E7E7E" w:fill="7E7E7E"/>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7E7E7E" w:fill="7E7E7E"/>
      </w:tcPr>
    </w:tblStylePr>
    <w:tblStylePr w:type="band2Horz">
      <w:tcPr>
        <w:tcBorders>
          <w:top w:val="single" w:color="FFFFFF" w:sz="4" w:space="0"/>
          <w:left w:val="nil"/>
          <w:bottom w:val="single" w:color="FFFFFF" w:sz="4" w:space="0"/>
          <w:right w:val="nil"/>
          <w:insideH w:val="nil"/>
          <w:insideV w:val="nil"/>
          <w:tl2br w:val="nil"/>
          <w:tr2bl w:val="nil"/>
        </w:tcBorders>
        <w:shd w:val="clear" w:color="7E7E7E" w:fill="7E7E7E"/>
      </w:tcPr>
    </w:tblStylePr>
  </w:style>
  <w:style w:type="table" w:customStyle="1" w:styleId="192">
    <w:name w:val="List Table 5 Dark - Accent 1"/>
    <w:basedOn w:val="44"/>
    <w:qFormat/>
    <w:uiPriority w:val="99"/>
    <w:tblPr>
      <w:tblBorders>
        <w:top w:val="single" w:color="5B9BD5" w:sz="32" w:space="0"/>
        <w:left w:val="single" w:color="5B9BD5" w:sz="32" w:space="0"/>
        <w:bottom w:val="single" w:color="5B9BD5" w:sz="32" w:space="0"/>
        <w:right w:val="single" w:color="5B9BD5" w:sz="32" w:space="0"/>
      </w:tblBorders>
    </w:tblPr>
    <w:tblStylePr w:type="firstRow">
      <w:rPr>
        <w:rFonts w:ascii="Verdana" w:hAnsi="Verdana"/>
        <w:b/>
        <w:color w:val="FFFFFF"/>
        <w:sz w:val="22"/>
      </w:rPr>
      <w:tcPr>
        <w:tcBorders>
          <w:top w:val="single" w:color="5B9BD5" w:sz="32" w:space="0"/>
          <w:left w:val="nil"/>
          <w:bottom w:val="single" w:color="FFFFFF" w:sz="12" w:space="0"/>
          <w:right w:val="nil"/>
          <w:insideH w:val="nil"/>
          <w:insideV w:val="nil"/>
          <w:tl2br w:val="nil"/>
          <w:tr2bl w:val="nil"/>
        </w:tcBorders>
        <w:shd w:val="clear" w:color="5B9BD5" w:fill="5B9BD5"/>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5B9BD5"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5B9BD5"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5B9BD5" w:fill="5B9BD5"/>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5B9BD5" w:fill="5B9BD5"/>
      </w:tcPr>
    </w:tblStylePr>
    <w:tblStylePr w:type="band2Horz">
      <w:tcPr>
        <w:tcBorders>
          <w:top w:val="single" w:color="FFFFFF" w:sz="4" w:space="0"/>
          <w:left w:val="nil"/>
          <w:bottom w:val="single" w:color="FFFFFF" w:sz="4" w:space="0"/>
          <w:right w:val="nil"/>
          <w:insideH w:val="nil"/>
          <w:insideV w:val="nil"/>
          <w:tl2br w:val="nil"/>
          <w:tr2bl w:val="nil"/>
        </w:tcBorders>
        <w:shd w:val="clear" w:color="5B9BD5" w:fill="5B9BD5"/>
      </w:tcPr>
    </w:tblStylePr>
  </w:style>
  <w:style w:type="table" w:customStyle="1" w:styleId="193">
    <w:name w:val="List Table 5 Dark - Accent 2"/>
    <w:basedOn w:val="44"/>
    <w:qFormat/>
    <w:uiPriority w:val="99"/>
    <w:tblPr>
      <w:tblBorders>
        <w:top w:val="single" w:color="F4B285" w:sz="32" w:space="0"/>
        <w:left w:val="single" w:color="F4B285" w:sz="32" w:space="0"/>
        <w:bottom w:val="single" w:color="F4B285" w:sz="32" w:space="0"/>
        <w:right w:val="single" w:color="F4B285" w:sz="32" w:space="0"/>
      </w:tblBorders>
    </w:tblPr>
    <w:tblStylePr w:type="firstRow">
      <w:rPr>
        <w:rFonts w:ascii="Verdana" w:hAnsi="Verdana"/>
        <w:b/>
        <w:color w:val="FFFFFF"/>
        <w:sz w:val="22"/>
      </w:rPr>
      <w:tcPr>
        <w:tcBorders>
          <w:top w:val="single" w:color="F4B285" w:sz="32" w:space="0"/>
          <w:left w:val="nil"/>
          <w:bottom w:val="single" w:color="FFFFFF" w:sz="12" w:space="0"/>
          <w:right w:val="nil"/>
          <w:insideH w:val="nil"/>
          <w:insideV w:val="nil"/>
          <w:tl2br w:val="nil"/>
          <w:tr2bl w:val="nil"/>
        </w:tcBorders>
        <w:shd w:val="clear" w:color="F4B285" w:fill="F4B285"/>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F4B285"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F4B285"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F4B285" w:fill="F4B285"/>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F4B285" w:fill="F4B285"/>
      </w:tcPr>
    </w:tblStylePr>
    <w:tblStylePr w:type="band2Horz">
      <w:tcPr>
        <w:tcBorders>
          <w:top w:val="single" w:color="FFFFFF" w:sz="4" w:space="0"/>
          <w:left w:val="nil"/>
          <w:bottom w:val="single" w:color="FFFFFF" w:sz="4" w:space="0"/>
          <w:right w:val="nil"/>
          <w:insideH w:val="nil"/>
          <w:insideV w:val="nil"/>
          <w:tl2br w:val="nil"/>
          <w:tr2bl w:val="nil"/>
        </w:tcBorders>
        <w:shd w:val="clear" w:color="F4B285" w:fill="F4B285"/>
      </w:tcPr>
    </w:tblStylePr>
  </w:style>
  <w:style w:type="table" w:customStyle="1" w:styleId="194">
    <w:name w:val="List Table 5 Dark - Accent 3"/>
    <w:basedOn w:val="44"/>
    <w:qFormat/>
    <w:uiPriority w:val="99"/>
    <w:tblPr>
      <w:tblBorders>
        <w:top w:val="single" w:color="C9C9C9" w:sz="32" w:space="0"/>
        <w:left w:val="single" w:color="C9C9C9" w:sz="32" w:space="0"/>
        <w:bottom w:val="single" w:color="C9C9C9" w:sz="32" w:space="0"/>
        <w:right w:val="single" w:color="C9C9C9" w:sz="32" w:space="0"/>
      </w:tblBorders>
    </w:tblPr>
    <w:tblStylePr w:type="firstRow">
      <w:rPr>
        <w:rFonts w:ascii="Verdana" w:hAnsi="Verdana"/>
        <w:b/>
        <w:color w:val="FFFFFF"/>
        <w:sz w:val="22"/>
      </w:rPr>
      <w:tcPr>
        <w:tcBorders>
          <w:top w:val="single" w:color="C9C9C9" w:sz="32" w:space="0"/>
          <w:left w:val="nil"/>
          <w:bottom w:val="single" w:color="FFFFFF" w:sz="12" w:space="0"/>
          <w:right w:val="nil"/>
          <w:insideH w:val="nil"/>
          <w:insideV w:val="nil"/>
          <w:tl2br w:val="nil"/>
          <w:tr2bl w:val="nil"/>
        </w:tcBorders>
        <w:shd w:val="clear" w:color="C9C9C9" w:fill="C9C9C9"/>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C9C9C9"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C9C9C9"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C9C9C9" w:fill="C9C9C9"/>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C9C9C9" w:fill="C9C9C9"/>
      </w:tcPr>
    </w:tblStylePr>
    <w:tblStylePr w:type="band2Horz">
      <w:tcPr>
        <w:tcBorders>
          <w:top w:val="single" w:color="FFFFFF" w:sz="4" w:space="0"/>
          <w:left w:val="nil"/>
          <w:bottom w:val="single" w:color="FFFFFF" w:sz="4" w:space="0"/>
          <w:right w:val="nil"/>
          <w:insideH w:val="nil"/>
          <w:insideV w:val="nil"/>
          <w:tl2br w:val="nil"/>
          <w:tr2bl w:val="nil"/>
        </w:tcBorders>
        <w:shd w:val="clear" w:color="C9C9C9" w:fill="C9C9C9"/>
      </w:tcPr>
    </w:tblStylePr>
  </w:style>
  <w:style w:type="table" w:customStyle="1" w:styleId="195">
    <w:name w:val="List Table 5 Dark - Accent 4"/>
    <w:basedOn w:val="44"/>
    <w:qFormat/>
    <w:uiPriority w:val="99"/>
    <w:tblPr>
      <w:tblBorders>
        <w:top w:val="single" w:color="FFD864" w:sz="32" w:space="0"/>
        <w:left w:val="single" w:color="FFD864" w:sz="32" w:space="0"/>
        <w:bottom w:val="single" w:color="FFD864" w:sz="32" w:space="0"/>
        <w:right w:val="single" w:color="FFD864" w:sz="32" w:space="0"/>
      </w:tblBorders>
    </w:tblPr>
    <w:tblStylePr w:type="firstRow">
      <w:rPr>
        <w:rFonts w:ascii="Verdana" w:hAnsi="Verdana"/>
        <w:b/>
        <w:color w:val="FFFFFF"/>
        <w:sz w:val="22"/>
      </w:rPr>
      <w:tcPr>
        <w:tcBorders>
          <w:top w:val="single" w:color="FFD864" w:sz="32" w:space="0"/>
          <w:left w:val="nil"/>
          <w:bottom w:val="single" w:color="FFFFFF" w:sz="12" w:space="0"/>
          <w:right w:val="nil"/>
          <w:insideH w:val="nil"/>
          <w:insideV w:val="nil"/>
          <w:tl2br w:val="nil"/>
          <w:tr2bl w:val="nil"/>
        </w:tcBorders>
        <w:shd w:val="clear" w:color="FFD864" w:fill="FFD864"/>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FFD864"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FFD864"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FFD864" w:fill="FFD864"/>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FFD864" w:fill="FFD864"/>
      </w:tcPr>
    </w:tblStylePr>
    <w:tblStylePr w:type="band2Horz">
      <w:tcPr>
        <w:tcBorders>
          <w:top w:val="single" w:color="FFFFFF" w:sz="4" w:space="0"/>
          <w:left w:val="nil"/>
          <w:bottom w:val="single" w:color="FFFFFF" w:sz="4" w:space="0"/>
          <w:right w:val="nil"/>
          <w:insideH w:val="nil"/>
          <w:insideV w:val="nil"/>
          <w:tl2br w:val="nil"/>
          <w:tr2bl w:val="nil"/>
        </w:tcBorders>
        <w:shd w:val="clear" w:color="FFD864" w:fill="FFD864"/>
      </w:tcPr>
    </w:tblStylePr>
  </w:style>
  <w:style w:type="table" w:customStyle="1" w:styleId="196">
    <w:name w:val="List Table 5 Dark - Accent 5"/>
    <w:basedOn w:val="44"/>
    <w:qFormat/>
    <w:uiPriority w:val="99"/>
    <w:tblPr>
      <w:tblBorders>
        <w:top w:val="single" w:color="8EA9DB" w:sz="32" w:space="0"/>
        <w:left w:val="single" w:color="8EA9DB" w:sz="32" w:space="0"/>
        <w:bottom w:val="single" w:color="8EA9DB" w:sz="32" w:space="0"/>
        <w:right w:val="single" w:color="8EA9DB" w:sz="32" w:space="0"/>
      </w:tblBorders>
    </w:tblPr>
    <w:tblStylePr w:type="firstRow">
      <w:rPr>
        <w:rFonts w:ascii="Verdana" w:hAnsi="Verdana"/>
        <w:b/>
        <w:color w:val="FFFFFF"/>
        <w:sz w:val="22"/>
      </w:rPr>
      <w:tcPr>
        <w:tcBorders>
          <w:top w:val="single" w:color="8EA9DB" w:sz="32" w:space="0"/>
          <w:left w:val="nil"/>
          <w:bottom w:val="single" w:color="FFFFFF" w:sz="12" w:space="0"/>
          <w:right w:val="nil"/>
          <w:insideH w:val="nil"/>
          <w:insideV w:val="nil"/>
          <w:tl2br w:val="nil"/>
          <w:tr2bl w:val="nil"/>
        </w:tcBorders>
        <w:shd w:val="clear" w:color="8EA9DB" w:fill="8EA9DB"/>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8EA9DB"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8EA9DB"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8EA9DB" w:fill="8EA9DB"/>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8EA9DB" w:fill="8EA9DB"/>
      </w:tcPr>
    </w:tblStylePr>
    <w:tblStylePr w:type="band2Horz">
      <w:tcPr>
        <w:tcBorders>
          <w:top w:val="single" w:color="FFFFFF" w:sz="4" w:space="0"/>
          <w:left w:val="nil"/>
          <w:bottom w:val="single" w:color="FFFFFF" w:sz="4" w:space="0"/>
          <w:right w:val="nil"/>
          <w:insideH w:val="nil"/>
          <w:insideV w:val="nil"/>
          <w:tl2br w:val="nil"/>
          <w:tr2bl w:val="nil"/>
        </w:tcBorders>
        <w:shd w:val="clear" w:color="8EA9DB" w:fill="8EA9DB"/>
      </w:tcPr>
    </w:tblStylePr>
  </w:style>
  <w:style w:type="table" w:customStyle="1" w:styleId="197">
    <w:name w:val="List Table 5 Dark - Accent 6"/>
    <w:basedOn w:val="44"/>
    <w:qFormat/>
    <w:uiPriority w:val="99"/>
    <w:tblPr>
      <w:tblBorders>
        <w:top w:val="single" w:color="A9D08E" w:sz="32" w:space="0"/>
        <w:left w:val="single" w:color="A9D08E" w:sz="32" w:space="0"/>
        <w:bottom w:val="single" w:color="A9D08E" w:sz="32" w:space="0"/>
        <w:right w:val="single" w:color="A9D08E" w:sz="32" w:space="0"/>
      </w:tblBorders>
    </w:tblPr>
    <w:tblStylePr w:type="firstRow">
      <w:rPr>
        <w:rFonts w:ascii="Verdana" w:hAnsi="Verdana"/>
        <w:b/>
        <w:color w:val="FFFFFF"/>
        <w:sz w:val="22"/>
      </w:rPr>
      <w:tcPr>
        <w:tcBorders>
          <w:top w:val="single" w:color="A9D08E" w:sz="32" w:space="0"/>
          <w:left w:val="nil"/>
          <w:bottom w:val="single" w:color="FFFFFF" w:sz="12" w:space="0"/>
          <w:right w:val="nil"/>
          <w:insideH w:val="nil"/>
          <w:insideV w:val="nil"/>
          <w:tl2br w:val="nil"/>
          <w:tr2bl w:val="nil"/>
        </w:tcBorders>
        <w:shd w:val="clear" w:color="A9D08E" w:fill="A9D08E"/>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A9D08E"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A9D08E"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A9D08E" w:fill="A9D08E"/>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A9D08E" w:fill="A9D08E"/>
      </w:tcPr>
    </w:tblStylePr>
    <w:tblStylePr w:type="band2Horz">
      <w:tcPr>
        <w:tcBorders>
          <w:top w:val="single" w:color="FFFFFF" w:sz="4" w:space="0"/>
          <w:left w:val="nil"/>
          <w:bottom w:val="single" w:color="FFFFFF" w:sz="4" w:space="0"/>
          <w:right w:val="nil"/>
          <w:insideH w:val="nil"/>
          <w:insideV w:val="nil"/>
          <w:tl2br w:val="nil"/>
          <w:tr2bl w:val="nil"/>
        </w:tcBorders>
        <w:shd w:val="clear" w:color="A9D08E" w:fill="A9D08E"/>
      </w:tcPr>
    </w:tblStylePr>
  </w:style>
  <w:style w:type="table" w:customStyle="1" w:styleId="198">
    <w:name w:val="清单表 6 彩色1"/>
    <w:basedOn w:val="44"/>
    <w:qFormat/>
    <w:uiPriority w:val="99"/>
    <w:tblPr>
      <w:tblBorders>
        <w:top w:val="single" w:color="7E7E7E" w:sz="4" w:space="0"/>
        <w:bottom w:val="single" w:color="7E7E7E" w:sz="4" w:space="0"/>
      </w:tblBorders>
    </w:tblPr>
    <w:tblStylePr w:type="firstRow">
      <w:rPr>
        <w:b/>
        <w:color w:val="000000"/>
      </w:rPr>
      <w:tcPr>
        <w:tcBorders>
          <w:top w:val="nil"/>
          <w:left w:val="nil"/>
          <w:bottom w:val="single" w:color="7E7E7E" w:sz="4" w:space="0"/>
          <w:right w:val="nil"/>
          <w:insideH w:val="nil"/>
          <w:insideV w:val="nil"/>
          <w:tl2br w:val="nil"/>
          <w:tr2bl w:val="nil"/>
        </w:tcBorders>
      </w:tcPr>
    </w:tblStylePr>
    <w:tblStylePr w:type="lastRow">
      <w:rPr>
        <w:b/>
        <w:color w:val="000000"/>
      </w:rPr>
      <w:tcPr>
        <w:tcBorders>
          <w:top w:val="single" w:color="7E7E7E" w:sz="4" w:space="0"/>
          <w:left w:val="nil"/>
          <w:bottom w:val="nil"/>
          <w:right w:val="nil"/>
          <w:insideH w:val="nil"/>
          <w:insideV w:val="nil"/>
          <w:tl2br w:val="nil"/>
          <w:tr2bl w:val="nil"/>
        </w:tcBorders>
      </w:tcPr>
    </w:tblStylePr>
    <w:tblStylePr w:type="firstCol">
      <w:rPr>
        <w:b/>
        <w:color w:val="000000"/>
      </w:rPr>
    </w:tblStylePr>
    <w:tblStylePr w:type="lastCol">
      <w:rPr>
        <w:b/>
        <w:color w:val="000000"/>
      </w:rPr>
    </w:tblStylePr>
    <w:tblStylePr w:type="band1Vert">
      <w:tcPr>
        <w:shd w:val="clear" w:color="BEBEBE" w:fill="BEBEBE"/>
      </w:tcPr>
    </w:tblStylePr>
    <w:tblStylePr w:type="band1Horz">
      <w:rPr>
        <w:rFonts w:ascii="Verdana" w:hAnsi="Verdana"/>
        <w:color w:val="000000"/>
        <w:sz w:val="22"/>
      </w:rPr>
      <w:tcPr>
        <w:shd w:val="clear" w:color="BEBEBE" w:fill="BEBEBE"/>
      </w:tcPr>
    </w:tblStylePr>
    <w:tblStylePr w:type="band2Horz">
      <w:rPr>
        <w:rFonts w:ascii="Verdana" w:hAnsi="Verdana"/>
        <w:color w:val="000000"/>
        <w:sz w:val="22"/>
      </w:rPr>
    </w:tblStylePr>
  </w:style>
  <w:style w:type="table" w:customStyle="1" w:styleId="199">
    <w:name w:val="List Table 6 Colorful - Accent 1"/>
    <w:basedOn w:val="44"/>
    <w:qFormat/>
    <w:uiPriority w:val="99"/>
    <w:tblPr>
      <w:tblBorders>
        <w:top w:val="single" w:color="5B9BD5" w:sz="4" w:space="0"/>
        <w:bottom w:val="single" w:color="5B9BD5" w:sz="4" w:space="0"/>
      </w:tblBorders>
    </w:tblPr>
    <w:tblStylePr w:type="firstRow">
      <w:rPr>
        <w:b/>
        <w:color w:val="235A8C"/>
      </w:rPr>
      <w:tcPr>
        <w:tcBorders>
          <w:top w:val="nil"/>
          <w:left w:val="nil"/>
          <w:bottom w:val="single" w:color="5B9BD5" w:sz="4" w:space="0"/>
          <w:right w:val="nil"/>
          <w:insideH w:val="nil"/>
          <w:insideV w:val="nil"/>
          <w:tl2br w:val="nil"/>
          <w:tr2bl w:val="nil"/>
        </w:tcBorders>
      </w:tcPr>
    </w:tblStylePr>
    <w:tblStylePr w:type="lastRow">
      <w:rPr>
        <w:b/>
        <w:color w:val="235A8C"/>
      </w:rPr>
      <w:tcPr>
        <w:tcBorders>
          <w:top w:val="single" w:color="5B9BD5" w:sz="4" w:space="0"/>
          <w:left w:val="nil"/>
          <w:bottom w:val="nil"/>
          <w:right w:val="nil"/>
          <w:insideH w:val="nil"/>
          <w:insideV w:val="nil"/>
          <w:tl2br w:val="nil"/>
          <w:tr2bl w:val="nil"/>
        </w:tcBorders>
      </w:tcPr>
    </w:tblStylePr>
    <w:tblStylePr w:type="firstCol">
      <w:rPr>
        <w:b/>
        <w:color w:val="235A8C"/>
      </w:rPr>
    </w:tblStylePr>
    <w:tblStylePr w:type="lastCol">
      <w:rPr>
        <w:b/>
        <w:color w:val="235A8C"/>
      </w:rPr>
    </w:tblStylePr>
    <w:tblStylePr w:type="band1Vert">
      <w:tcPr>
        <w:shd w:val="clear" w:color="D5E5F4" w:fill="D5E5F4"/>
      </w:tcPr>
    </w:tblStylePr>
    <w:tblStylePr w:type="band1Horz">
      <w:rPr>
        <w:rFonts w:ascii="Verdana" w:hAnsi="Verdana"/>
        <w:color w:val="235A8C"/>
        <w:sz w:val="22"/>
      </w:rPr>
      <w:tcPr>
        <w:shd w:val="clear" w:color="D5E5F4" w:fill="D5E5F4"/>
      </w:tcPr>
    </w:tblStylePr>
    <w:tblStylePr w:type="band2Horz">
      <w:rPr>
        <w:rFonts w:ascii="Verdana" w:hAnsi="Verdana"/>
        <w:color w:val="235A8C"/>
        <w:sz w:val="22"/>
      </w:rPr>
    </w:tblStylePr>
  </w:style>
  <w:style w:type="table" w:customStyle="1" w:styleId="200">
    <w:name w:val="List Table 6 Colorful - Accent 2"/>
    <w:basedOn w:val="44"/>
    <w:qFormat/>
    <w:uiPriority w:val="99"/>
    <w:tblPr>
      <w:tblBorders>
        <w:top w:val="single" w:color="F4B285" w:sz="4" w:space="0"/>
        <w:bottom w:val="single" w:color="F4B285" w:sz="4" w:space="0"/>
      </w:tblBorders>
    </w:tblPr>
    <w:tblStylePr w:type="firstRow">
      <w:rPr>
        <w:b/>
        <w:color w:val="F4B285"/>
      </w:rPr>
      <w:tcPr>
        <w:tcBorders>
          <w:top w:val="nil"/>
          <w:left w:val="nil"/>
          <w:bottom w:val="single" w:color="F4B285" w:sz="4" w:space="0"/>
          <w:right w:val="nil"/>
          <w:insideH w:val="nil"/>
          <w:insideV w:val="nil"/>
          <w:tl2br w:val="nil"/>
          <w:tr2bl w:val="nil"/>
        </w:tcBorders>
      </w:tcPr>
    </w:tblStylePr>
    <w:tblStylePr w:type="lastRow">
      <w:rPr>
        <w:b/>
        <w:color w:val="F4B285"/>
      </w:rPr>
      <w:tcPr>
        <w:tcBorders>
          <w:top w:val="single" w:color="F4B285" w:sz="4" w:space="0"/>
          <w:left w:val="nil"/>
          <w:bottom w:val="nil"/>
          <w:right w:val="nil"/>
          <w:insideH w:val="nil"/>
          <w:insideV w:val="nil"/>
          <w:tl2br w:val="nil"/>
          <w:tr2bl w:val="nil"/>
        </w:tcBorders>
      </w:tcPr>
    </w:tblStylePr>
    <w:tblStylePr w:type="firstCol">
      <w:rPr>
        <w:b/>
        <w:color w:val="F4B285"/>
      </w:rPr>
    </w:tblStylePr>
    <w:tblStylePr w:type="lastCol">
      <w:rPr>
        <w:b/>
        <w:color w:val="F4B285"/>
      </w:rPr>
    </w:tblStylePr>
    <w:tblStylePr w:type="band1Vert">
      <w:tcPr>
        <w:shd w:val="clear" w:color="FADECB" w:fill="FADECB"/>
      </w:tcPr>
    </w:tblStylePr>
    <w:tblStylePr w:type="band1Horz">
      <w:rPr>
        <w:rFonts w:ascii="Verdana" w:hAnsi="Verdana"/>
        <w:color w:val="F4B285"/>
        <w:sz w:val="22"/>
      </w:rPr>
      <w:tcPr>
        <w:shd w:val="clear" w:color="FADECB" w:fill="FADECB"/>
      </w:tcPr>
    </w:tblStylePr>
    <w:tblStylePr w:type="band2Horz">
      <w:rPr>
        <w:rFonts w:ascii="Verdana" w:hAnsi="Verdana"/>
        <w:color w:val="F4B285"/>
        <w:sz w:val="22"/>
      </w:rPr>
    </w:tblStylePr>
  </w:style>
  <w:style w:type="table" w:customStyle="1" w:styleId="201">
    <w:name w:val="List Table 6 Colorful - Accent 3"/>
    <w:basedOn w:val="44"/>
    <w:qFormat/>
    <w:uiPriority w:val="99"/>
    <w:tblPr>
      <w:tblBorders>
        <w:top w:val="single" w:color="C9C9C9" w:sz="4" w:space="0"/>
        <w:bottom w:val="single" w:color="C9C9C9" w:sz="4" w:space="0"/>
      </w:tblBorders>
    </w:tblPr>
    <w:tblStylePr w:type="firstRow">
      <w:rPr>
        <w:b/>
        <w:color w:val="C8C8C8"/>
      </w:rPr>
      <w:tcPr>
        <w:tcBorders>
          <w:top w:val="nil"/>
          <w:left w:val="nil"/>
          <w:bottom w:val="single" w:color="C9C9C9" w:sz="4" w:space="0"/>
          <w:right w:val="nil"/>
          <w:insideH w:val="nil"/>
          <w:insideV w:val="nil"/>
          <w:tl2br w:val="nil"/>
          <w:tr2bl w:val="nil"/>
        </w:tcBorders>
      </w:tcPr>
    </w:tblStylePr>
    <w:tblStylePr w:type="lastRow">
      <w:rPr>
        <w:b/>
        <w:color w:val="C8C8C8"/>
      </w:rPr>
      <w:tcPr>
        <w:tcBorders>
          <w:top w:val="single" w:color="C9C9C9" w:sz="4" w:space="0"/>
          <w:left w:val="nil"/>
          <w:bottom w:val="nil"/>
          <w:right w:val="nil"/>
          <w:insideH w:val="nil"/>
          <w:insideV w:val="nil"/>
          <w:tl2br w:val="nil"/>
          <w:tr2bl w:val="nil"/>
        </w:tcBorders>
      </w:tcPr>
    </w:tblStylePr>
    <w:tblStylePr w:type="firstCol">
      <w:rPr>
        <w:b/>
        <w:color w:val="C8C8C8"/>
      </w:rPr>
    </w:tblStylePr>
    <w:tblStylePr w:type="lastCol">
      <w:rPr>
        <w:b/>
        <w:color w:val="C8C8C8"/>
      </w:rPr>
    </w:tblStylePr>
    <w:tblStylePr w:type="band1Vert">
      <w:tcPr>
        <w:shd w:val="clear" w:color="E8E8E8" w:fill="E8E8E8"/>
      </w:tcPr>
    </w:tblStylePr>
    <w:tblStylePr w:type="band1Horz">
      <w:rPr>
        <w:rFonts w:ascii="Verdana" w:hAnsi="Verdana"/>
        <w:color w:val="C8C8C8"/>
        <w:sz w:val="22"/>
      </w:rPr>
      <w:tcPr>
        <w:shd w:val="clear" w:color="E8E8E8" w:fill="E8E8E8"/>
      </w:tcPr>
    </w:tblStylePr>
    <w:tblStylePr w:type="band2Horz">
      <w:rPr>
        <w:rFonts w:ascii="Verdana" w:hAnsi="Verdana"/>
        <w:color w:val="C8C8C8"/>
        <w:sz w:val="22"/>
      </w:rPr>
    </w:tblStylePr>
  </w:style>
  <w:style w:type="table" w:customStyle="1" w:styleId="202">
    <w:name w:val="List Table 6 Colorful - Accent 4"/>
    <w:basedOn w:val="44"/>
    <w:qFormat/>
    <w:uiPriority w:val="99"/>
    <w:tblPr>
      <w:tblBorders>
        <w:top w:val="single" w:color="FFD864" w:sz="4" w:space="0"/>
        <w:bottom w:val="single" w:color="FFD864" w:sz="4" w:space="0"/>
      </w:tblBorders>
    </w:tblPr>
    <w:tblStylePr w:type="firstRow">
      <w:rPr>
        <w:b/>
        <w:color w:val="FFD965"/>
      </w:rPr>
      <w:tcPr>
        <w:tcBorders>
          <w:top w:val="nil"/>
          <w:left w:val="nil"/>
          <w:bottom w:val="single" w:color="FFD864" w:sz="4" w:space="0"/>
          <w:right w:val="nil"/>
          <w:insideH w:val="nil"/>
          <w:insideV w:val="nil"/>
          <w:tl2br w:val="nil"/>
          <w:tr2bl w:val="nil"/>
        </w:tcBorders>
      </w:tcPr>
    </w:tblStylePr>
    <w:tblStylePr w:type="lastRow">
      <w:rPr>
        <w:b/>
        <w:color w:val="FFD965"/>
      </w:rPr>
      <w:tcPr>
        <w:tcBorders>
          <w:top w:val="single" w:color="FFD864" w:sz="4" w:space="0"/>
          <w:left w:val="nil"/>
          <w:bottom w:val="nil"/>
          <w:right w:val="nil"/>
          <w:insideH w:val="nil"/>
          <w:insideV w:val="nil"/>
          <w:tl2br w:val="nil"/>
          <w:tr2bl w:val="nil"/>
        </w:tcBorders>
      </w:tcPr>
    </w:tblStylePr>
    <w:tblStylePr w:type="firstCol">
      <w:rPr>
        <w:b/>
        <w:color w:val="FFD965"/>
      </w:rPr>
    </w:tblStylePr>
    <w:tblStylePr w:type="lastCol">
      <w:rPr>
        <w:b/>
        <w:color w:val="FFD965"/>
      </w:rPr>
    </w:tblStylePr>
    <w:tblStylePr w:type="band1Vert">
      <w:tcPr>
        <w:shd w:val="clear" w:color="FFEFBE" w:fill="FFEFBE"/>
      </w:tcPr>
    </w:tblStylePr>
    <w:tblStylePr w:type="band1Horz">
      <w:rPr>
        <w:rFonts w:ascii="Verdana" w:hAnsi="Verdana"/>
        <w:color w:val="FFD965"/>
        <w:sz w:val="22"/>
      </w:rPr>
      <w:tcPr>
        <w:shd w:val="clear" w:color="FFEFBE" w:fill="FFEFBE"/>
      </w:tcPr>
    </w:tblStylePr>
    <w:tblStylePr w:type="band2Horz">
      <w:rPr>
        <w:rFonts w:ascii="Verdana" w:hAnsi="Verdana"/>
        <w:color w:val="FFD965"/>
        <w:sz w:val="22"/>
      </w:rPr>
    </w:tblStylePr>
  </w:style>
  <w:style w:type="table" w:customStyle="1" w:styleId="203">
    <w:name w:val="List Table 6 Colorful - Accent 5"/>
    <w:basedOn w:val="44"/>
    <w:qFormat/>
    <w:uiPriority w:val="99"/>
    <w:tblPr>
      <w:tblBorders>
        <w:top w:val="single" w:color="8EA9DB" w:sz="4" w:space="0"/>
        <w:bottom w:val="single" w:color="8EA9DB" w:sz="4" w:space="0"/>
      </w:tblBorders>
    </w:tblPr>
    <w:tblStylePr w:type="firstRow">
      <w:rPr>
        <w:b/>
        <w:color w:val="8EAADB"/>
      </w:rPr>
      <w:tcPr>
        <w:tcBorders>
          <w:top w:val="nil"/>
          <w:left w:val="nil"/>
          <w:bottom w:val="single" w:color="8EA9DB" w:sz="4" w:space="0"/>
          <w:right w:val="nil"/>
          <w:insideH w:val="nil"/>
          <w:insideV w:val="nil"/>
          <w:tl2br w:val="nil"/>
          <w:tr2bl w:val="nil"/>
        </w:tcBorders>
      </w:tcPr>
    </w:tblStylePr>
    <w:tblStylePr w:type="lastRow">
      <w:rPr>
        <w:b/>
        <w:color w:val="8EAADB"/>
      </w:rPr>
      <w:tcPr>
        <w:tcBorders>
          <w:top w:val="single" w:color="8EA9DB" w:sz="4" w:space="0"/>
          <w:left w:val="nil"/>
          <w:bottom w:val="nil"/>
          <w:right w:val="nil"/>
          <w:insideH w:val="nil"/>
          <w:insideV w:val="nil"/>
          <w:tl2br w:val="nil"/>
          <w:tr2bl w:val="nil"/>
        </w:tcBorders>
      </w:tcPr>
    </w:tblStylePr>
    <w:tblStylePr w:type="firstCol">
      <w:rPr>
        <w:b/>
        <w:color w:val="8EAADB"/>
      </w:rPr>
    </w:tblStylePr>
    <w:tblStylePr w:type="lastCol">
      <w:rPr>
        <w:b/>
        <w:color w:val="8EAADB"/>
      </w:rPr>
    </w:tblStylePr>
    <w:tblStylePr w:type="band1Vert">
      <w:tcPr>
        <w:shd w:val="clear" w:color="D0DBF0" w:fill="D0DBF0"/>
      </w:tcPr>
    </w:tblStylePr>
    <w:tblStylePr w:type="band1Horz">
      <w:rPr>
        <w:rFonts w:ascii="Verdana" w:hAnsi="Verdana"/>
        <w:color w:val="8EAADB"/>
        <w:sz w:val="22"/>
      </w:rPr>
      <w:tcPr>
        <w:shd w:val="clear" w:color="D0DBF0" w:fill="D0DBF0"/>
      </w:tcPr>
    </w:tblStylePr>
    <w:tblStylePr w:type="band2Horz">
      <w:rPr>
        <w:rFonts w:ascii="Verdana" w:hAnsi="Verdana"/>
        <w:color w:val="8EAADB"/>
        <w:sz w:val="22"/>
      </w:rPr>
    </w:tblStylePr>
  </w:style>
  <w:style w:type="table" w:customStyle="1" w:styleId="204">
    <w:name w:val="List Table 6 Colorful - Accent 6"/>
    <w:basedOn w:val="44"/>
    <w:qFormat/>
    <w:uiPriority w:val="99"/>
    <w:tblPr>
      <w:tblBorders>
        <w:top w:val="single" w:color="A9D08E" w:sz="4" w:space="0"/>
        <w:bottom w:val="single" w:color="A9D08E" w:sz="4" w:space="0"/>
      </w:tblBorders>
    </w:tblPr>
    <w:tblStylePr w:type="firstRow">
      <w:rPr>
        <w:b/>
        <w:color w:val="A8D08D"/>
      </w:rPr>
      <w:tcPr>
        <w:tcBorders>
          <w:top w:val="nil"/>
          <w:left w:val="nil"/>
          <w:bottom w:val="single" w:color="A9D08E" w:sz="4" w:space="0"/>
          <w:right w:val="nil"/>
          <w:insideH w:val="nil"/>
          <w:insideV w:val="nil"/>
          <w:tl2br w:val="nil"/>
          <w:tr2bl w:val="nil"/>
        </w:tcBorders>
      </w:tcPr>
    </w:tblStylePr>
    <w:tblStylePr w:type="lastRow">
      <w:rPr>
        <w:b/>
        <w:color w:val="A8D08D"/>
      </w:rPr>
      <w:tcPr>
        <w:tcBorders>
          <w:top w:val="single" w:color="A9D08E" w:sz="4" w:space="0"/>
          <w:left w:val="nil"/>
          <w:bottom w:val="nil"/>
          <w:right w:val="nil"/>
          <w:insideH w:val="nil"/>
          <w:insideV w:val="nil"/>
          <w:tl2br w:val="nil"/>
          <w:tr2bl w:val="nil"/>
        </w:tcBorders>
      </w:tcPr>
    </w:tblStylePr>
    <w:tblStylePr w:type="firstCol">
      <w:rPr>
        <w:b/>
        <w:color w:val="A8D08D"/>
      </w:rPr>
    </w:tblStylePr>
    <w:tblStylePr w:type="lastCol">
      <w:rPr>
        <w:b/>
        <w:color w:val="A8D08D"/>
      </w:rPr>
    </w:tblStylePr>
    <w:tblStylePr w:type="band1Vert">
      <w:tcPr>
        <w:shd w:val="clear" w:color="DAEBCF" w:fill="DAEBCF"/>
      </w:tcPr>
    </w:tblStylePr>
    <w:tblStylePr w:type="band1Horz">
      <w:rPr>
        <w:rFonts w:ascii="Verdana" w:hAnsi="Verdana"/>
        <w:color w:val="A8D08D"/>
        <w:sz w:val="22"/>
      </w:rPr>
      <w:tcPr>
        <w:shd w:val="clear" w:color="DAEBCF" w:fill="DAEBCF"/>
      </w:tcPr>
    </w:tblStylePr>
    <w:tblStylePr w:type="band2Horz">
      <w:rPr>
        <w:rFonts w:ascii="Verdana" w:hAnsi="Verdana"/>
        <w:color w:val="A8D08D"/>
        <w:sz w:val="22"/>
      </w:rPr>
    </w:tblStylePr>
  </w:style>
  <w:style w:type="table" w:customStyle="1" w:styleId="205">
    <w:name w:val="清单表 7 彩色1"/>
    <w:basedOn w:val="44"/>
    <w:qFormat/>
    <w:uiPriority w:val="99"/>
    <w:tblPr>
      <w:tblBorders>
        <w:right w:val="single" w:color="7E7E7E" w:sz="4" w:space="0"/>
      </w:tblBorders>
    </w:tblPr>
    <w:tblStylePr w:type="firstRow">
      <w:rPr>
        <w:rFonts w:ascii="Verdana" w:hAnsi="Verdana"/>
        <w:i/>
        <w:color w:val="7F7F7F"/>
        <w:sz w:val="22"/>
      </w:rPr>
      <w:tcPr>
        <w:tcBorders>
          <w:top w:val="nil"/>
          <w:left w:val="nil"/>
          <w:bottom w:val="single" w:color="7E7E7E" w:sz="4" w:space="0"/>
          <w:right w:val="nil"/>
          <w:insideH w:val="nil"/>
          <w:insideV w:val="nil"/>
          <w:tl2br w:val="nil"/>
          <w:tr2bl w:val="nil"/>
        </w:tcBorders>
        <w:shd w:val="clear" w:color="FFFFFF" w:fill="FFFFFF"/>
      </w:tcPr>
    </w:tblStylePr>
    <w:tblStylePr w:type="lastRow">
      <w:rPr>
        <w:rFonts w:ascii="Verdana" w:hAnsi="Verdana"/>
        <w:i/>
        <w:color w:val="7F7F7F"/>
        <w:sz w:val="22"/>
      </w:rPr>
      <w:tcPr>
        <w:tcBorders>
          <w:top w:val="single" w:color="7E7E7E"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7F7F7F"/>
        <w:sz w:val="22"/>
      </w:rPr>
      <w:tcPr>
        <w:tcBorders>
          <w:top w:val="nil"/>
          <w:left w:val="nil"/>
          <w:bottom w:val="nil"/>
          <w:right w:val="single" w:color="7E7E7E" w:sz="4" w:space="0"/>
          <w:insideH w:val="nil"/>
          <w:insideV w:val="nil"/>
          <w:tl2br w:val="nil"/>
          <w:tr2bl w:val="nil"/>
        </w:tcBorders>
        <w:shd w:val="clear" w:color="FFFFFF" w:fill="auto"/>
      </w:tcPr>
    </w:tblStylePr>
    <w:tblStylePr w:type="lastCol">
      <w:rPr>
        <w:rFonts w:ascii="Verdana" w:hAnsi="Verdana"/>
        <w:i/>
        <w:color w:val="7F7F7F"/>
        <w:sz w:val="22"/>
      </w:rPr>
      <w:tcPr>
        <w:tcBorders>
          <w:top w:val="nil"/>
          <w:left w:val="single" w:color="7E7E7E" w:sz="4" w:space="0"/>
          <w:bottom w:val="nil"/>
          <w:right w:val="nil"/>
          <w:insideH w:val="nil"/>
          <w:insideV w:val="nil"/>
          <w:tl2br w:val="nil"/>
          <w:tr2bl w:val="nil"/>
        </w:tcBorders>
        <w:shd w:val="clear" w:color="FFFFFF" w:fill="auto"/>
      </w:tcPr>
    </w:tblStylePr>
    <w:tblStylePr w:type="band1Vert">
      <w:tcPr>
        <w:shd w:val="clear" w:color="BEBEBE" w:fill="BEBEBE"/>
      </w:tcPr>
    </w:tblStylePr>
    <w:tblStylePr w:type="band1Horz">
      <w:rPr>
        <w:rFonts w:ascii="Verdana" w:hAnsi="Verdana"/>
        <w:color w:val="7F7F7F"/>
        <w:sz w:val="22"/>
      </w:rPr>
      <w:tcPr>
        <w:shd w:val="clear" w:color="BEBEBE" w:fill="BEBEBE"/>
      </w:tcPr>
    </w:tblStylePr>
    <w:tblStylePr w:type="band2Horz">
      <w:rPr>
        <w:rFonts w:ascii="Verdana" w:hAnsi="Verdana"/>
        <w:color w:val="7F7F7F"/>
        <w:sz w:val="22"/>
      </w:rPr>
    </w:tblStylePr>
  </w:style>
  <w:style w:type="table" w:customStyle="1" w:styleId="206">
    <w:name w:val="List Table 7 Colorful - Accent 1"/>
    <w:basedOn w:val="44"/>
    <w:qFormat/>
    <w:uiPriority w:val="99"/>
    <w:tblPr>
      <w:tblBorders>
        <w:right w:val="single" w:color="5B9BD5" w:sz="4" w:space="0"/>
      </w:tblBorders>
    </w:tblPr>
    <w:tblStylePr w:type="firstRow">
      <w:rPr>
        <w:rFonts w:ascii="Verdana" w:hAnsi="Verdana"/>
        <w:i/>
        <w:color w:val="235A8C"/>
        <w:sz w:val="22"/>
      </w:rPr>
      <w:tcPr>
        <w:tcBorders>
          <w:top w:val="nil"/>
          <w:left w:val="nil"/>
          <w:bottom w:val="single" w:color="5B9BD5" w:sz="4" w:space="0"/>
          <w:right w:val="nil"/>
          <w:insideH w:val="nil"/>
          <w:insideV w:val="nil"/>
          <w:tl2br w:val="nil"/>
          <w:tr2bl w:val="nil"/>
        </w:tcBorders>
        <w:shd w:val="clear" w:color="FFFFFF" w:fill="FFFFFF"/>
      </w:tcPr>
    </w:tblStylePr>
    <w:tblStylePr w:type="lastRow">
      <w:rPr>
        <w:rFonts w:ascii="Verdana" w:hAnsi="Verdana"/>
        <w:i/>
        <w:color w:val="235A8C"/>
        <w:sz w:val="22"/>
      </w:rPr>
      <w:tcPr>
        <w:tcBorders>
          <w:top w:val="single" w:color="5B9BD5"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235A8C"/>
        <w:sz w:val="22"/>
      </w:rPr>
      <w:tcPr>
        <w:tcBorders>
          <w:top w:val="nil"/>
          <w:left w:val="nil"/>
          <w:bottom w:val="nil"/>
          <w:right w:val="single" w:color="5B9BD5" w:sz="4" w:space="0"/>
          <w:insideH w:val="nil"/>
          <w:insideV w:val="nil"/>
          <w:tl2br w:val="nil"/>
          <w:tr2bl w:val="nil"/>
        </w:tcBorders>
        <w:shd w:val="clear" w:color="FFFFFF" w:fill="auto"/>
      </w:tcPr>
    </w:tblStylePr>
    <w:tblStylePr w:type="lastCol">
      <w:rPr>
        <w:rFonts w:ascii="Verdana" w:hAnsi="Verdana"/>
        <w:i/>
        <w:color w:val="235A8C"/>
        <w:sz w:val="22"/>
      </w:rPr>
      <w:tcPr>
        <w:tcBorders>
          <w:top w:val="nil"/>
          <w:left w:val="single" w:color="5B9BD5" w:sz="4" w:space="0"/>
          <w:bottom w:val="nil"/>
          <w:right w:val="nil"/>
          <w:insideH w:val="nil"/>
          <w:insideV w:val="nil"/>
          <w:tl2br w:val="nil"/>
          <w:tr2bl w:val="nil"/>
        </w:tcBorders>
        <w:shd w:val="clear" w:color="FFFFFF" w:fill="auto"/>
      </w:tcPr>
    </w:tblStylePr>
    <w:tblStylePr w:type="band1Vert">
      <w:tcPr>
        <w:shd w:val="clear" w:color="D5E5F4" w:fill="D5E5F4"/>
      </w:tcPr>
    </w:tblStylePr>
    <w:tblStylePr w:type="band1Horz">
      <w:rPr>
        <w:rFonts w:ascii="Verdana" w:hAnsi="Verdana"/>
        <w:color w:val="235A8C"/>
        <w:sz w:val="22"/>
      </w:rPr>
      <w:tcPr>
        <w:shd w:val="clear" w:color="D5E5F4" w:fill="D5E5F4"/>
      </w:tcPr>
    </w:tblStylePr>
    <w:tblStylePr w:type="band2Horz">
      <w:rPr>
        <w:rFonts w:ascii="Verdana" w:hAnsi="Verdana"/>
        <w:color w:val="235A8C"/>
        <w:sz w:val="22"/>
      </w:rPr>
    </w:tblStylePr>
  </w:style>
  <w:style w:type="table" w:customStyle="1" w:styleId="207">
    <w:name w:val="List Table 7 Colorful - Accent 2"/>
    <w:basedOn w:val="44"/>
    <w:qFormat/>
    <w:uiPriority w:val="99"/>
    <w:tblPr>
      <w:tblBorders>
        <w:right w:val="single" w:color="F4B285" w:sz="4" w:space="0"/>
      </w:tblBorders>
    </w:tblPr>
    <w:tblStylePr w:type="firstRow">
      <w:rPr>
        <w:rFonts w:ascii="Verdana" w:hAnsi="Verdana"/>
        <w:i/>
        <w:color w:val="F4B285"/>
        <w:sz w:val="22"/>
      </w:rPr>
      <w:tcPr>
        <w:tcBorders>
          <w:top w:val="nil"/>
          <w:left w:val="nil"/>
          <w:bottom w:val="single" w:color="F4B285" w:sz="4" w:space="0"/>
          <w:right w:val="nil"/>
          <w:insideH w:val="nil"/>
          <w:insideV w:val="nil"/>
          <w:tl2br w:val="nil"/>
          <w:tr2bl w:val="nil"/>
        </w:tcBorders>
        <w:shd w:val="clear" w:color="FFFFFF" w:fill="FFFFFF"/>
      </w:tcPr>
    </w:tblStylePr>
    <w:tblStylePr w:type="lastRow">
      <w:rPr>
        <w:rFonts w:ascii="Verdana" w:hAnsi="Verdana"/>
        <w:i/>
        <w:color w:val="F4B285"/>
        <w:sz w:val="22"/>
      </w:rPr>
      <w:tcPr>
        <w:tcBorders>
          <w:top w:val="single" w:color="F4B285"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F4B285"/>
        <w:sz w:val="22"/>
      </w:rPr>
      <w:tcPr>
        <w:tcBorders>
          <w:top w:val="nil"/>
          <w:left w:val="nil"/>
          <w:bottom w:val="nil"/>
          <w:right w:val="single" w:color="F4B285" w:sz="4" w:space="0"/>
          <w:insideH w:val="nil"/>
          <w:insideV w:val="nil"/>
          <w:tl2br w:val="nil"/>
          <w:tr2bl w:val="nil"/>
        </w:tcBorders>
        <w:shd w:val="clear" w:color="FFFFFF" w:fill="auto"/>
      </w:tcPr>
    </w:tblStylePr>
    <w:tblStylePr w:type="lastCol">
      <w:rPr>
        <w:rFonts w:ascii="Verdana" w:hAnsi="Verdana"/>
        <w:i/>
        <w:color w:val="F4B285"/>
        <w:sz w:val="22"/>
      </w:rPr>
      <w:tcPr>
        <w:tcBorders>
          <w:top w:val="nil"/>
          <w:left w:val="single" w:color="F4B285" w:sz="4" w:space="0"/>
          <w:bottom w:val="nil"/>
          <w:right w:val="nil"/>
          <w:insideH w:val="nil"/>
          <w:insideV w:val="nil"/>
          <w:tl2br w:val="nil"/>
          <w:tr2bl w:val="nil"/>
        </w:tcBorders>
        <w:shd w:val="clear" w:color="FFFFFF" w:fill="auto"/>
      </w:tcPr>
    </w:tblStylePr>
    <w:tblStylePr w:type="band1Vert">
      <w:tcPr>
        <w:shd w:val="clear" w:color="FADECB" w:fill="FADECB"/>
      </w:tcPr>
    </w:tblStylePr>
    <w:tblStylePr w:type="band1Horz">
      <w:rPr>
        <w:rFonts w:ascii="Verdana" w:hAnsi="Verdana"/>
        <w:color w:val="F4B285"/>
        <w:sz w:val="22"/>
      </w:rPr>
      <w:tcPr>
        <w:shd w:val="clear" w:color="FADECB" w:fill="FADECB"/>
      </w:tcPr>
    </w:tblStylePr>
    <w:tblStylePr w:type="band2Horz">
      <w:rPr>
        <w:rFonts w:ascii="Verdana" w:hAnsi="Verdana"/>
        <w:color w:val="F4B285"/>
        <w:sz w:val="22"/>
      </w:rPr>
    </w:tblStylePr>
  </w:style>
  <w:style w:type="table" w:customStyle="1" w:styleId="208">
    <w:name w:val="List Table 7 Colorful - Accent 3"/>
    <w:basedOn w:val="44"/>
    <w:qFormat/>
    <w:uiPriority w:val="99"/>
    <w:tblPr>
      <w:tblBorders>
        <w:right w:val="single" w:color="C9C9C9" w:sz="4" w:space="0"/>
      </w:tblBorders>
    </w:tblPr>
    <w:tblStylePr w:type="firstRow">
      <w:rPr>
        <w:rFonts w:ascii="Verdana" w:hAnsi="Verdana"/>
        <w:i/>
        <w:color w:val="C8C8C8"/>
        <w:sz w:val="22"/>
      </w:rPr>
      <w:tcPr>
        <w:tcBorders>
          <w:top w:val="nil"/>
          <w:left w:val="nil"/>
          <w:bottom w:val="single" w:color="C9C9C9" w:sz="4" w:space="0"/>
          <w:right w:val="nil"/>
          <w:insideH w:val="nil"/>
          <w:insideV w:val="nil"/>
          <w:tl2br w:val="nil"/>
          <w:tr2bl w:val="nil"/>
        </w:tcBorders>
        <w:shd w:val="clear" w:color="FFFFFF" w:fill="FFFFFF"/>
      </w:tcPr>
    </w:tblStylePr>
    <w:tblStylePr w:type="lastRow">
      <w:rPr>
        <w:rFonts w:ascii="Verdana" w:hAnsi="Verdana"/>
        <w:i/>
        <w:color w:val="C8C8C8"/>
        <w:sz w:val="22"/>
      </w:rPr>
      <w:tcPr>
        <w:tcBorders>
          <w:top w:val="single" w:color="C9C9C9"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C8C8C8"/>
        <w:sz w:val="22"/>
      </w:rPr>
      <w:tcPr>
        <w:tcBorders>
          <w:top w:val="nil"/>
          <w:left w:val="nil"/>
          <w:bottom w:val="nil"/>
          <w:right w:val="single" w:color="C9C9C9" w:sz="4" w:space="0"/>
          <w:insideH w:val="nil"/>
          <w:insideV w:val="nil"/>
          <w:tl2br w:val="nil"/>
          <w:tr2bl w:val="nil"/>
        </w:tcBorders>
        <w:shd w:val="clear" w:color="FFFFFF" w:fill="auto"/>
      </w:tcPr>
    </w:tblStylePr>
    <w:tblStylePr w:type="lastCol">
      <w:rPr>
        <w:rFonts w:ascii="Verdana" w:hAnsi="Verdana"/>
        <w:i/>
        <w:color w:val="C8C8C8"/>
        <w:sz w:val="22"/>
      </w:rPr>
      <w:tcPr>
        <w:tcBorders>
          <w:top w:val="nil"/>
          <w:left w:val="single" w:color="C9C9C9" w:sz="4" w:space="0"/>
          <w:bottom w:val="nil"/>
          <w:right w:val="nil"/>
          <w:insideH w:val="nil"/>
          <w:insideV w:val="nil"/>
          <w:tl2br w:val="nil"/>
          <w:tr2bl w:val="nil"/>
        </w:tcBorders>
        <w:shd w:val="clear" w:color="FFFFFF" w:fill="auto"/>
      </w:tcPr>
    </w:tblStylePr>
    <w:tblStylePr w:type="band1Vert">
      <w:tcPr>
        <w:shd w:val="clear" w:color="E8E8E8" w:fill="E8E8E8"/>
      </w:tcPr>
    </w:tblStylePr>
    <w:tblStylePr w:type="band1Horz">
      <w:rPr>
        <w:rFonts w:ascii="Verdana" w:hAnsi="Verdana"/>
        <w:color w:val="C8C8C8"/>
        <w:sz w:val="22"/>
      </w:rPr>
      <w:tcPr>
        <w:shd w:val="clear" w:color="E8E8E8" w:fill="E8E8E8"/>
      </w:tcPr>
    </w:tblStylePr>
    <w:tblStylePr w:type="band2Horz">
      <w:rPr>
        <w:rFonts w:ascii="Verdana" w:hAnsi="Verdana"/>
        <w:color w:val="C8C8C8"/>
        <w:sz w:val="22"/>
      </w:rPr>
    </w:tblStylePr>
  </w:style>
  <w:style w:type="table" w:customStyle="1" w:styleId="209">
    <w:name w:val="List Table 7 Colorful - Accent 4"/>
    <w:basedOn w:val="44"/>
    <w:qFormat/>
    <w:uiPriority w:val="99"/>
    <w:tblPr>
      <w:tblBorders>
        <w:right w:val="single" w:color="FFD864" w:sz="4" w:space="0"/>
      </w:tblBorders>
    </w:tblPr>
    <w:tblStylePr w:type="firstRow">
      <w:rPr>
        <w:rFonts w:ascii="Verdana" w:hAnsi="Verdana"/>
        <w:i/>
        <w:color w:val="FFD965"/>
        <w:sz w:val="22"/>
      </w:rPr>
      <w:tcPr>
        <w:tcBorders>
          <w:top w:val="nil"/>
          <w:left w:val="nil"/>
          <w:bottom w:val="single" w:color="FFD864" w:sz="4" w:space="0"/>
          <w:right w:val="nil"/>
          <w:insideH w:val="nil"/>
          <w:insideV w:val="nil"/>
          <w:tl2br w:val="nil"/>
          <w:tr2bl w:val="nil"/>
        </w:tcBorders>
        <w:shd w:val="clear" w:color="FFFFFF" w:fill="FFFFFF"/>
      </w:tcPr>
    </w:tblStylePr>
    <w:tblStylePr w:type="lastRow">
      <w:rPr>
        <w:rFonts w:ascii="Verdana" w:hAnsi="Verdana"/>
        <w:i/>
        <w:color w:val="FFD965"/>
        <w:sz w:val="22"/>
      </w:rPr>
      <w:tcPr>
        <w:tcBorders>
          <w:top w:val="single" w:color="FFD864"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FFD965"/>
        <w:sz w:val="22"/>
      </w:rPr>
      <w:tcPr>
        <w:tcBorders>
          <w:top w:val="nil"/>
          <w:left w:val="nil"/>
          <w:bottom w:val="nil"/>
          <w:right w:val="single" w:color="FFD864" w:sz="4" w:space="0"/>
          <w:insideH w:val="nil"/>
          <w:insideV w:val="nil"/>
          <w:tl2br w:val="nil"/>
          <w:tr2bl w:val="nil"/>
        </w:tcBorders>
        <w:shd w:val="clear" w:color="FFFFFF" w:fill="auto"/>
      </w:tcPr>
    </w:tblStylePr>
    <w:tblStylePr w:type="lastCol">
      <w:rPr>
        <w:rFonts w:ascii="Verdana" w:hAnsi="Verdana"/>
        <w:i/>
        <w:color w:val="FFD965"/>
        <w:sz w:val="22"/>
      </w:rPr>
      <w:tcPr>
        <w:tcBorders>
          <w:top w:val="nil"/>
          <w:left w:val="single" w:color="FFD864" w:sz="4" w:space="0"/>
          <w:bottom w:val="nil"/>
          <w:right w:val="nil"/>
          <w:insideH w:val="nil"/>
          <w:insideV w:val="nil"/>
          <w:tl2br w:val="nil"/>
          <w:tr2bl w:val="nil"/>
        </w:tcBorders>
        <w:shd w:val="clear" w:color="FFFFFF" w:fill="auto"/>
      </w:tcPr>
    </w:tblStylePr>
    <w:tblStylePr w:type="band1Vert">
      <w:tcPr>
        <w:shd w:val="clear" w:color="FFEFBE" w:fill="FFEFBE"/>
      </w:tcPr>
    </w:tblStylePr>
    <w:tblStylePr w:type="band1Horz">
      <w:rPr>
        <w:rFonts w:ascii="Verdana" w:hAnsi="Verdana"/>
        <w:color w:val="FFD965"/>
        <w:sz w:val="22"/>
      </w:rPr>
      <w:tcPr>
        <w:shd w:val="clear" w:color="FFEFBE" w:fill="FFEFBE"/>
      </w:tcPr>
    </w:tblStylePr>
    <w:tblStylePr w:type="band2Horz">
      <w:rPr>
        <w:rFonts w:ascii="Verdana" w:hAnsi="Verdana"/>
        <w:color w:val="FFD965"/>
        <w:sz w:val="22"/>
      </w:rPr>
    </w:tblStylePr>
  </w:style>
  <w:style w:type="table" w:customStyle="1" w:styleId="210">
    <w:name w:val="List Table 7 Colorful - Accent 5"/>
    <w:basedOn w:val="44"/>
    <w:qFormat/>
    <w:uiPriority w:val="99"/>
    <w:tblPr>
      <w:tblBorders>
        <w:right w:val="single" w:color="8EA9DB" w:sz="4" w:space="0"/>
      </w:tblBorders>
    </w:tblPr>
    <w:tblStylePr w:type="firstRow">
      <w:rPr>
        <w:rFonts w:ascii="Verdana" w:hAnsi="Verdana"/>
        <w:i/>
        <w:color w:val="8EAADB"/>
        <w:sz w:val="22"/>
      </w:rPr>
      <w:tcPr>
        <w:tcBorders>
          <w:top w:val="nil"/>
          <w:left w:val="nil"/>
          <w:bottom w:val="single" w:color="8EA9DB" w:sz="4" w:space="0"/>
          <w:right w:val="nil"/>
          <w:insideH w:val="nil"/>
          <w:insideV w:val="nil"/>
          <w:tl2br w:val="nil"/>
          <w:tr2bl w:val="nil"/>
        </w:tcBorders>
        <w:shd w:val="clear" w:color="FFFFFF" w:fill="FFFFFF"/>
      </w:tcPr>
    </w:tblStylePr>
    <w:tblStylePr w:type="lastRow">
      <w:rPr>
        <w:rFonts w:ascii="Verdana" w:hAnsi="Verdana"/>
        <w:i/>
        <w:color w:val="8EAADB"/>
        <w:sz w:val="22"/>
      </w:rPr>
      <w:tcPr>
        <w:tcBorders>
          <w:top w:val="single" w:color="8EA9DB"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8EAADB"/>
        <w:sz w:val="22"/>
      </w:rPr>
      <w:tcPr>
        <w:tcBorders>
          <w:top w:val="nil"/>
          <w:left w:val="nil"/>
          <w:bottom w:val="nil"/>
          <w:right w:val="single" w:color="8EA9DB" w:sz="4" w:space="0"/>
          <w:insideH w:val="nil"/>
          <w:insideV w:val="nil"/>
          <w:tl2br w:val="nil"/>
          <w:tr2bl w:val="nil"/>
        </w:tcBorders>
        <w:shd w:val="clear" w:color="FFFFFF" w:fill="auto"/>
      </w:tcPr>
    </w:tblStylePr>
    <w:tblStylePr w:type="lastCol">
      <w:rPr>
        <w:rFonts w:ascii="Verdana" w:hAnsi="Verdana"/>
        <w:i/>
        <w:color w:val="8EAADB"/>
        <w:sz w:val="22"/>
      </w:rPr>
      <w:tcPr>
        <w:tcBorders>
          <w:top w:val="nil"/>
          <w:left w:val="single" w:color="8EA9DB" w:sz="4" w:space="0"/>
          <w:bottom w:val="nil"/>
          <w:right w:val="nil"/>
          <w:insideH w:val="nil"/>
          <w:insideV w:val="nil"/>
          <w:tl2br w:val="nil"/>
          <w:tr2bl w:val="nil"/>
        </w:tcBorders>
        <w:shd w:val="clear" w:color="FFFFFF" w:fill="auto"/>
      </w:tcPr>
    </w:tblStylePr>
    <w:tblStylePr w:type="band1Vert">
      <w:tcPr>
        <w:shd w:val="clear" w:color="D0DBF0" w:fill="D0DBF0"/>
      </w:tcPr>
    </w:tblStylePr>
    <w:tblStylePr w:type="band1Horz">
      <w:rPr>
        <w:rFonts w:ascii="Verdana" w:hAnsi="Verdana"/>
        <w:color w:val="8EAADB"/>
        <w:sz w:val="22"/>
      </w:rPr>
      <w:tcPr>
        <w:shd w:val="clear" w:color="D0DBF0" w:fill="D0DBF0"/>
      </w:tcPr>
    </w:tblStylePr>
    <w:tblStylePr w:type="band2Horz">
      <w:rPr>
        <w:rFonts w:ascii="Verdana" w:hAnsi="Verdana"/>
        <w:color w:val="8EAADB"/>
        <w:sz w:val="22"/>
      </w:rPr>
    </w:tblStylePr>
  </w:style>
  <w:style w:type="table" w:customStyle="1" w:styleId="211">
    <w:name w:val="List Table 7 Colorful - Accent 6"/>
    <w:basedOn w:val="44"/>
    <w:qFormat/>
    <w:uiPriority w:val="99"/>
    <w:tblPr>
      <w:tblBorders>
        <w:right w:val="single" w:color="A9D08E" w:sz="4" w:space="0"/>
      </w:tblBorders>
    </w:tblPr>
    <w:tblStylePr w:type="firstRow">
      <w:rPr>
        <w:rFonts w:ascii="Verdana" w:hAnsi="Verdana"/>
        <w:i/>
        <w:color w:val="A8D08D"/>
        <w:sz w:val="22"/>
      </w:rPr>
      <w:tcPr>
        <w:tcBorders>
          <w:top w:val="nil"/>
          <w:left w:val="nil"/>
          <w:bottom w:val="single" w:color="A9D08E" w:sz="4" w:space="0"/>
          <w:right w:val="nil"/>
          <w:insideH w:val="nil"/>
          <w:insideV w:val="nil"/>
          <w:tl2br w:val="nil"/>
          <w:tr2bl w:val="nil"/>
        </w:tcBorders>
        <w:shd w:val="clear" w:color="FFFFFF" w:fill="FFFFFF"/>
      </w:tcPr>
    </w:tblStylePr>
    <w:tblStylePr w:type="lastRow">
      <w:rPr>
        <w:rFonts w:ascii="Verdana" w:hAnsi="Verdana"/>
        <w:i/>
        <w:color w:val="A8D08D"/>
        <w:sz w:val="22"/>
      </w:rPr>
      <w:tcPr>
        <w:tcBorders>
          <w:top w:val="single" w:color="A9D08E"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A8D08D"/>
        <w:sz w:val="22"/>
      </w:rPr>
      <w:tcPr>
        <w:tcBorders>
          <w:top w:val="nil"/>
          <w:left w:val="nil"/>
          <w:bottom w:val="nil"/>
          <w:right w:val="single" w:color="A9D08E" w:sz="4" w:space="0"/>
          <w:insideH w:val="nil"/>
          <w:insideV w:val="nil"/>
          <w:tl2br w:val="nil"/>
          <w:tr2bl w:val="nil"/>
        </w:tcBorders>
        <w:shd w:val="clear" w:color="FFFFFF" w:fill="auto"/>
      </w:tcPr>
    </w:tblStylePr>
    <w:tblStylePr w:type="lastCol">
      <w:rPr>
        <w:rFonts w:ascii="Verdana" w:hAnsi="Verdana"/>
        <w:i/>
        <w:color w:val="A8D08D"/>
        <w:sz w:val="22"/>
      </w:rPr>
      <w:tcPr>
        <w:tcBorders>
          <w:top w:val="nil"/>
          <w:left w:val="single" w:color="A9D08E" w:sz="4" w:space="0"/>
          <w:bottom w:val="nil"/>
          <w:right w:val="nil"/>
          <w:insideH w:val="nil"/>
          <w:insideV w:val="nil"/>
          <w:tl2br w:val="nil"/>
          <w:tr2bl w:val="nil"/>
        </w:tcBorders>
        <w:shd w:val="clear" w:color="FFFFFF" w:fill="auto"/>
      </w:tcPr>
    </w:tblStylePr>
    <w:tblStylePr w:type="band1Vert">
      <w:tcPr>
        <w:shd w:val="clear" w:color="DAEBCF" w:fill="DAEBCF"/>
      </w:tcPr>
    </w:tblStylePr>
    <w:tblStylePr w:type="band1Horz">
      <w:rPr>
        <w:rFonts w:ascii="Verdana" w:hAnsi="Verdana"/>
        <w:color w:val="A8D08D"/>
        <w:sz w:val="22"/>
      </w:rPr>
      <w:tcPr>
        <w:shd w:val="clear" w:color="DAEBCF" w:fill="DAEBCF"/>
      </w:tcPr>
    </w:tblStylePr>
    <w:tblStylePr w:type="band2Horz">
      <w:rPr>
        <w:rFonts w:ascii="Verdana" w:hAnsi="Verdana"/>
        <w:color w:val="A8D08D"/>
        <w:sz w:val="22"/>
      </w:rPr>
    </w:tblStylePr>
  </w:style>
  <w:style w:type="table" w:customStyle="1" w:styleId="212">
    <w:name w:val="Lined - Accent"/>
    <w:basedOn w:val="44"/>
    <w:qFormat/>
    <w:uiPriority w:val="99"/>
    <w:rPr>
      <w:color w:val="404040"/>
    </w:rPr>
    <w:tblStylePr w:type="firstRow">
      <w:rPr>
        <w:rFonts w:ascii="Verdana" w:hAnsi="Verdana"/>
        <w:color w:val="F2F2F2"/>
        <w:sz w:val="22"/>
      </w:rPr>
      <w:tcPr>
        <w:shd w:val="clear" w:color="7E7E7E" w:fill="7E7E7E"/>
      </w:tcPr>
    </w:tblStylePr>
    <w:tblStylePr w:type="lastRow">
      <w:rPr>
        <w:rFonts w:ascii="Verdana" w:hAnsi="Verdana"/>
        <w:color w:val="F2F2F2"/>
        <w:sz w:val="22"/>
      </w:rPr>
      <w:tcPr>
        <w:shd w:val="clear" w:color="7E7E7E" w:fill="7E7E7E"/>
      </w:tcPr>
    </w:tblStylePr>
    <w:tblStylePr w:type="firstCol">
      <w:rPr>
        <w:rFonts w:ascii="Verdana" w:hAnsi="Verdana"/>
        <w:color w:val="F2F2F2"/>
        <w:sz w:val="22"/>
      </w:rPr>
      <w:tcPr>
        <w:shd w:val="clear" w:color="7E7E7E" w:fill="7E7E7E"/>
      </w:tcPr>
    </w:tblStylePr>
    <w:tblStylePr w:type="lastCol">
      <w:rPr>
        <w:rFonts w:ascii="Verdana" w:hAnsi="Verdana"/>
        <w:color w:val="F2F2F2"/>
        <w:sz w:val="22"/>
      </w:rPr>
      <w:tcPr>
        <w:shd w:val="clear" w:color="7E7E7E" w:fill="7E7E7E"/>
      </w:tcPr>
    </w:tblStylePr>
    <w:tblStylePr w:type="band1Vert">
      <w:rPr>
        <w:rFonts w:ascii="Verdana" w:hAnsi="Verdana"/>
        <w:color w:val="404040"/>
        <w:sz w:val="22"/>
      </w:rPr>
    </w:tblStylePr>
    <w:tblStylePr w:type="band2Vert">
      <w:rPr>
        <w:rFonts w:ascii="Verdana" w:hAnsi="Verdana"/>
        <w:color w:val="404040"/>
        <w:sz w:val="22"/>
      </w:rPr>
      <w:tcPr>
        <w:shd w:val="clear" w:color="F1F1F1" w:fill="F1F1F1"/>
      </w:tcPr>
    </w:tblStylePr>
    <w:tblStylePr w:type="band1Horz">
      <w:rPr>
        <w:rFonts w:ascii="Verdana" w:hAnsi="Verdana"/>
        <w:color w:val="404040"/>
        <w:sz w:val="22"/>
      </w:rPr>
    </w:tblStylePr>
    <w:tblStylePr w:type="band2Horz">
      <w:rPr>
        <w:rFonts w:ascii="Verdana" w:hAnsi="Verdana"/>
        <w:color w:val="404040"/>
        <w:sz w:val="22"/>
      </w:rPr>
      <w:tcPr>
        <w:shd w:val="clear" w:color="F1F1F1" w:fill="F1F1F1"/>
      </w:tcPr>
    </w:tblStylePr>
  </w:style>
  <w:style w:type="table" w:customStyle="1" w:styleId="213">
    <w:name w:val="Lined - Accent 1"/>
    <w:basedOn w:val="44"/>
    <w:qFormat/>
    <w:uiPriority w:val="99"/>
    <w:rPr>
      <w:color w:val="404040"/>
    </w:rPr>
    <w:tblStylePr w:type="firstRow">
      <w:rPr>
        <w:rFonts w:ascii="Verdana" w:hAnsi="Verdana"/>
        <w:color w:val="F2F2F2"/>
        <w:sz w:val="22"/>
      </w:rPr>
      <w:tcPr>
        <w:shd w:val="clear" w:color="68A3D8" w:fill="68A3D8"/>
      </w:tcPr>
    </w:tblStylePr>
    <w:tblStylePr w:type="lastRow">
      <w:rPr>
        <w:rFonts w:ascii="Verdana" w:hAnsi="Verdana"/>
        <w:color w:val="F2F2F2"/>
        <w:sz w:val="22"/>
      </w:rPr>
      <w:tcPr>
        <w:shd w:val="clear" w:color="68A3D8" w:fill="68A3D8"/>
      </w:tcPr>
    </w:tblStylePr>
    <w:tblStylePr w:type="firstCol">
      <w:rPr>
        <w:rFonts w:ascii="Verdana" w:hAnsi="Verdana"/>
        <w:color w:val="F2F2F2"/>
        <w:sz w:val="22"/>
      </w:rPr>
      <w:tcPr>
        <w:shd w:val="clear" w:color="68A3D8" w:fill="68A3D8"/>
      </w:tcPr>
    </w:tblStylePr>
    <w:tblStylePr w:type="lastCol">
      <w:rPr>
        <w:rFonts w:ascii="Verdana" w:hAnsi="Verdana"/>
        <w:color w:val="F2F2F2"/>
        <w:sz w:val="22"/>
      </w:rPr>
      <w:tcPr>
        <w:shd w:val="clear" w:color="68A3D8" w:fill="68A3D8"/>
      </w:tcPr>
    </w:tblStylePr>
    <w:tblStylePr w:type="band1Vert">
      <w:rPr>
        <w:rFonts w:ascii="Verdana" w:hAnsi="Verdana"/>
        <w:color w:val="404040"/>
        <w:sz w:val="22"/>
      </w:rPr>
    </w:tblStylePr>
    <w:tblStylePr w:type="band2Vert">
      <w:rPr>
        <w:rFonts w:ascii="Verdana" w:hAnsi="Verdana"/>
        <w:color w:val="404040"/>
        <w:sz w:val="22"/>
      </w:rPr>
      <w:tcPr>
        <w:shd w:val="clear" w:color="CBDFF1" w:fill="CBDFF1"/>
      </w:tcPr>
    </w:tblStylePr>
    <w:tblStylePr w:type="band1Horz">
      <w:rPr>
        <w:rFonts w:ascii="Verdana" w:hAnsi="Verdana"/>
        <w:color w:val="404040"/>
        <w:sz w:val="22"/>
      </w:rPr>
    </w:tblStylePr>
    <w:tblStylePr w:type="band2Horz">
      <w:rPr>
        <w:rFonts w:ascii="Verdana" w:hAnsi="Verdana"/>
        <w:color w:val="404040"/>
        <w:sz w:val="22"/>
      </w:rPr>
      <w:tcPr>
        <w:shd w:val="clear" w:color="CBDFF1" w:fill="CBDFF1"/>
      </w:tcPr>
    </w:tblStylePr>
  </w:style>
  <w:style w:type="table" w:customStyle="1" w:styleId="214">
    <w:name w:val="Lined - Accent 2"/>
    <w:basedOn w:val="44"/>
    <w:qFormat/>
    <w:uiPriority w:val="99"/>
    <w:rPr>
      <w:color w:val="404040"/>
    </w:rPr>
    <w:tblStylePr w:type="firstRow">
      <w:rPr>
        <w:rFonts w:ascii="Verdana" w:hAnsi="Verdana"/>
        <w:color w:val="F2F2F2"/>
        <w:sz w:val="22"/>
      </w:rPr>
      <w:tcPr>
        <w:shd w:val="clear" w:color="F4B285" w:fill="F4B285"/>
      </w:tcPr>
    </w:tblStylePr>
    <w:tblStylePr w:type="lastRow">
      <w:rPr>
        <w:rFonts w:ascii="Verdana" w:hAnsi="Verdana"/>
        <w:color w:val="F2F2F2"/>
        <w:sz w:val="22"/>
      </w:rPr>
      <w:tcPr>
        <w:shd w:val="clear" w:color="F4B285" w:fill="F4B285"/>
      </w:tcPr>
    </w:tblStylePr>
    <w:tblStylePr w:type="firstCol">
      <w:rPr>
        <w:rFonts w:ascii="Verdana" w:hAnsi="Verdana"/>
        <w:color w:val="F2F2F2"/>
        <w:sz w:val="22"/>
      </w:rPr>
      <w:tcPr>
        <w:shd w:val="clear" w:color="F4B285" w:fill="F4B285"/>
      </w:tcPr>
    </w:tblStylePr>
    <w:tblStylePr w:type="lastCol">
      <w:rPr>
        <w:rFonts w:ascii="Verdana" w:hAnsi="Verdana"/>
        <w:color w:val="F2F2F2"/>
        <w:sz w:val="22"/>
      </w:rPr>
      <w:tcPr>
        <w:shd w:val="clear" w:color="F4B285" w:fill="F4B285"/>
      </w:tcPr>
    </w:tblStylePr>
    <w:tblStylePr w:type="band1Vert">
      <w:rPr>
        <w:rFonts w:ascii="Verdana" w:hAnsi="Verdana"/>
        <w:color w:val="404040"/>
        <w:sz w:val="22"/>
      </w:rPr>
    </w:tblStylePr>
    <w:tblStylePr w:type="band2Vert">
      <w:rPr>
        <w:rFonts w:ascii="Verdana" w:hAnsi="Verdana"/>
        <w:color w:val="404040"/>
        <w:sz w:val="22"/>
      </w:rPr>
      <w:tcPr>
        <w:shd w:val="clear" w:color="FBE5D6" w:fill="FBE5D6"/>
      </w:tcPr>
    </w:tblStylePr>
    <w:tblStylePr w:type="band1Horz">
      <w:rPr>
        <w:rFonts w:ascii="Verdana" w:hAnsi="Verdana"/>
        <w:color w:val="404040"/>
        <w:sz w:val="22"/>
      </w:rPr>
    </w:tblStylePr>
    <w:tblStylePr w:type="band2Horz">
      <w:rPr>
        <w:rFonts w:ascii="Verdana" w:hAnsi="Verdana"/>
        <w:color w:val="404040"/>
        <w:sz w:val="22"/>
      </w:rPr>
      <w:tcPr>
        <w:shd w:val="clear" w:color="FBE5D6" w:fill="FBE5D6"/>
      </w:tcPr>
    </w:tblStylePr>
  </w:style>
  <w:style w:type="table" w:customStyle="1" w:styleId="215">
    <w:name w:val="Lined - Accent 3"/>
    <w:basedOn w:val="44"/>
    <w:qFormat/>
    <w:uiPriority w:val="99"/>
    <w:rPr>
      <w:color w:val="404040"/>
    </w:rPr>
    <w:tblStylePr w:type="firstRow">
      <w:rPr>
        <w:rFonts w:ascii="Verdana" w:hAnsi="Verdana"/>
        <w:color w:val="F2F2F2"/>
        <w:sz w:val="22"/>
      </w:rPr>
      <w:tcPr>
        <w:shd w:val="clear" w:color="A5A5A5" w:fill="A5A5A5"/>
      </w:tcPr>
    </w:tblStylePr>
    <w:tblStylePr w:type="lastRow">
      <w:rPr>
        <w:rFonts w:ascii="Verdana" w:hAnsi="Verdana"/>
        <w:color w:val="F2F2F2"/>
        <w:sz w:val="22"/>
      </w:rPr>
      <w:tcPr>
        <w:shd w:val="clear" w:color="A5A5A5" w:fill="A5A5A5"/>
      </w:tcPr>
    </w:tblStylePr>
    <w:tblStylePr w:type="firstCol">
      <w:rPr>
        <w:rFonts w:ascii="Verdana" w:hAnsi="Verdana"/>
        <w:color w:val="F2F2F2"/>
        <w:sz w:val="22"/>
      </w:rPr>
      <w:tcPr>
        <w:shd w:val="clear" w:color="A5A5A5" w:fill="A5A5A5"/>
      </w:tcPr>
    </w:tblStylePr>
    <w:tblStylePr w:type="lastCol">
      <w:rPr>
        <w:rFonts w:ascii="Verdana" w:hAnsi="Verdana"/>
        <w:color w:val="F2F2F2"/>
        <w:sz w:val="22"/>
      </w:rPr>
      <w:tcPr>
        <w:shd w:val="clear" w:color="A5A5A5" w:fill="A5A5A5"/>
      </w:tcPr>
    </w:tblStylePr>
    <w:tblStylePr w:type="band1Vert">
      <w:rPr>
        <w:rFonts w:ascii="Verdana" w:hAnsi="Verdana"/>
        <w:color w:val="404040"/>
        <w:sz w:val="22"/>
      </w:rPr>
    </w:tblStylePr>
    <w:tblStylePr w:type="band2Vert">
      <w:rPr>
        <w:rFonts w:ascii="Verdana" w:hAnsi="Verdana"/>
        <w:color w:val="404040"/>
        <w:sz w:val="22"/>
      </w:rPr>
      <w:tcPr>
        <w:shd w:val="clear" w:color="ECECEC" w:fill="ECECEC"/>
      </w:tcPr>
    </w:tblStylePr>
    <w:tblStylePr w:type="band1Horz">
      <w:rPr>
        <w:rFonts w:ascii="Verdana" w:hAnsi="Verdana"/>
        <w:color w:val="404040"/>
        <w:sz w:val="22"/>
      </w:rPr>
    </w:tblStylePr>
    <w:tblStylePr w:type="band2Horz">
      <w:rPr>
        <w:rFonts w:ascii="Verdana" w:hAnsi="Verdana"/>
        <w:color w:val="404040"/>
        <w:sz w:val="22"/>
      </w:rPr>
      <w:tcPr>
        <w:shd w:val="clear" w:color="ECECEC" w:fill="ECECEC"/>
      </w:tcPr>
    </w:tblStylePr>
  </w:style>
  <w:style w:type="table" w:customStyle="1" w:styleId="216">
    <w:name w:val="Lined - Accent 4"/>
    <w:basedOn w:val="44"/>
    <w:qFormat/>
    <w:uiPriority w:val="99"/>
    <w:rPr>
      <w:color w:val="404040"/>
    </w:rPr>
    <w:tblStylePr w:type="firstRow">
      <w:rPr>
        <w:rFonts w:ascii="Verdana" w:hAnsi="Verdana"/>
        <w:color w:val="F2F2F2"/>
        <w:sz w:val="22"/>
      </w:rPr>
      <w:tcPr>
        <w:shd w:val="clear" w:color="FFD864" w:fill="FFD864"/>
      </w:tcPr>
    </w:tblStylePr>
    <w:tblStylePr w:type="lastRow">
      <w:rPr>
        <w:rFonts w:ascii="Verdana" w:hAnsi="Verdana"/>
        <w:color w:val="F2F2F2"/>
        <w:sz w:val="22"/>
      </w:rPr>
      <w:tcPr>
        <w:shd w:val="clear" w:color="FFD864" w:fill="FFD864"/>
      </w:tcPr>
    </w:tblStylePr>
    <w:tblStylePr w:type="firstCol">
      <w:rPr>
        <w:rFonts w:ascii="Verdana" w:hAnsi="Verdana"/>
        <w:color w:val="F2F2F2"/>
        <w:sz w:val="22"/>
      </w:rPr>
      <w:tcPr>
        <w:shd w:val="clear" w:color="FFD864" w:fill="FFD864"/>
      </w:tcPr>
    </w:tblStylePr>
    <w:tblStylePr w:type="lastCol">
      <w:rPr>
        <w:rFonts w:ascii="Verdana" w:hAnsi="Verdana"/>
        <w:color w:val="F2F2F2"/>
        <w:sz w:val="22"/>
      </w:rPr>
      <w:tcPr>
        <w:shd w:val="clear" w:color="FFD864" w:fill="FFD864"/>
      </w:tcPr>
    </w:tblStylePr>
    <w:tblStylePr w:type="band1Vert">
      <w:rPr>
        <w:rFonts w:ascii="Verdana" w:hAnsi="Verdana"/>
        <w:color w:val="404040"/>
        <w:sz w:val="22"/>
      </w:rPr>
    </w:tblStylePr>
    <w:tblStylePr w:type="band2Vert">
      <w:rPr>
        <w:rFonts w:ascii="Verdana" w:hAnsi="Verdana"/>
        <w:color w:val="404040"/>
        <w:sz w:val="22"/>
      </w:rPr>
      <w:tcPr>
        <w:shd w:val="clear" w:color="FEF2CA" w:fill="FEF2CA"/>
      </w:tcPr>
    </w:tblStylePr>
    <w:tblStylePr w:type="band1Horz">
      <w:rPr>
        <w:rFonts w:ascii="Verdana" w:hAnsi="Verdana"/>
        <w:color w:val="404040"/>
        <w:sz w:val="22"/>
      </w:rPr>
    </w:tblStylePr>
    <w:tblStylePr w:type="band2Horz">
      <w:rPr>
        <w:rFonts w:ascii="Verdana" w:hAnsi="Verdana"/>
        <w:color w:val="404040"/>
        <w:sz w:val="22"/>
      </w:rPr>
      <w:tcPr>
        <w:shd w:val="clear" w:color="FEF2CA" w:fill="FEF2CA"/>
      </w:tcPr>
    </w:tblStylePr>
  </w:style>
  <w:style w:type="table" w:customStyle="1" w:styleId="217">
    <w:name w:val="Lined - Accent 5"/>
    <w:basedOn w:val="44"/>
    <w:qFormat/>
    <w:uiPriority w:val="99"/>
    <w:rPr>
      <w:color w:val="404040"/>
    </w:rPr>
    <w:tblStylePr w:type="firstRow">
      <w:rPr>
        <w:rFonts w:ascii="Verdana" w:hAnsi="Verdana"/>
        <w:color w:val="F2F2F2"/>
        <w:sz w:val="22"/>
      </w:rPr>
      <w:tcPr>
        <w:shd w:val="clear" w:color="4472C4" w:fill="4472C4"/>
      </w:tcPr>
    </w:tblStylePr>
    <w:tblStylePr w:type="lastRow">
      <w:rPr>
        <w:rFonts w:ascii="Verdana" w:hAnsi="Verdana"/>
        <w:color w:val="F2F2F2"/>
        <w:sz w:val="22"/>
      </w:rPr>
      <w:tcPr>
        <w:shd w:val="clear" w:color="4472C4" w:fill="4472C4"/>
      </w:tcPr>
    </w:tblStylePr>
    <w:tblStylePr w:type="firstCol">
      <w:rPr>
        <w:rFonts w:ascii="Verdana" w:hAnsi="Verdana"/>
        <w:color w:val="F2F2F2"/>
        <w:sz w:val="22"/>
      </w:rPr>
      <w:tcPr>
        <w:shd w:val="clear" w:color="4472C4" w:fill="4472C4"/>
      </w:tcPr>
    </w:tblStylePr>
    <w:tblStylePr w:type="lastCol">
      <w:rPr>
        <w:rFonts w:ascii="Verdana" w:hAnsi="Verdana"/>
        <w:color w:val="F2F2F2"/>
        <w:sz w:val="22"/>
      </w:rPr>
      <w:tcPr>
        <w:shd w:val="clear" w:color="4472C4" w:fill="4472C4"/>
      </w:tcPr>
    </w:tblStylePr>
    <w:tblStylePr w:type="band1Vert">
      <w:rPr>
        <w:rFonts w:ascii="Verdana" w:hAnsi="Verdana"/>
        <w:color w:val="404040"/>
        <w:sz w:val="22"/>
      </w:rPr>
    </w:tblStylePr>
    <w:tblStylePr w:type="band2Vert">
      <w:rPr>
        <w:rFonts w:ascii="Verdana" w:hAnsi="Verdana"/>
        <w:color w:val="404040"/>
        <w:sz w:val="22"/>
      </w:rPr>
      <w:tcPr>
        <w:shd w:val="clear" w:color="D8E2F2" w:fill="D8E2F2"/>
      </w:tcPr>
    </w:tblStylePr>
    <w:tblStylePr w:type="band1Horz">
      <w:rPr>
        <w:rFonts w:ascii="Verdana" w:hAnsi="Verdana"/>
        <w:color w:val="404040"/>
        <w:sz w:val="22"/>
      </w:rPr>
    </w:tblStylePr>
    <w:tblStylePr w:type="band2Horz">
      <w:rPr>
        <w:rFonts w:ascii="Verdana" w:hAnsi="Verdana"/>
        <w:color w:val="404040"/>
        <w:sz w:val="22"/>
      </w:rPr>
      <w:tcPr>
        <w:shd w:val="clear" w:color="D8E2F2" w:fill="D8E2F2"/>
      </w:tcPr>
    </w:tblStylePr>
  </w:style>
  <w:style w:type="table" w:customStyle="1" w:styleId="218">
    <w:name w:val="Lined - Accent 6"/>
    <w:basedOn w:val="44"/>
    <w:qFormat/>
    <w:uiPriority w:val="99"/>
    <w:rPr>
      <w:color w:val="404040"/>
    </w:rPr>
    <w:tblStylePr w:type="firstRow">
      <w:rPr>
        <w:rFonts w:ascii="Verdana" w:hAnsi="Verdana"/>
        <w:color w:val="F2F2F2"/>
        <w:sz w:val="22"/>
      </w:rPr>
      <w:tcPr>
        <w:shd w:val="clear" w:color="70AD47" w:fill="70AD47"/>
      </w:tcPr>
    </w:tblStylePr>
    <w:tblStylePr w:type="lastRow">
      <w:rPr>
        <w:rFonts w:ascii="Verdana" w:hAnsi="Verdana"/>
        <w:color w:val="F2F2F2"/>
        <w:sz w:val="22"/>
      </w:rPr>
      <w:tcPr>
        <w:shd w:val="clear" w:color="70AD47" w:fill="70AD47"/>
      </w:tcPr>
    </w:tblStylePr>
    <w:tblStylePr w:type="firstCol">
      <w:rPr>
        <w:rFonts w:ascii="Verdana" w:hAnsi="Verdana"/>
        <w:color w:val="F2F2F2"/>
        <w:sz w:val="22"/>
      </w:rPr>
      <w:tcPr>
        <w:shd w:val="clear" w:color="70AD47" w:fill="70AD47"/>
      </w:tcPr>
    </w:tblStylePr>
    <w:tblStylePr w:type="lastCol">
      <w:rPr>
        <w:rFonts w:ascii="Verdana" w:hAnsi="Verdana"/>
        <w:color w:val="F2F2F2"/>
        <w:sz w:val="22"/>
      </w:rPr>
      <w:tcPr>
        <w:shd w:val="clear" w:color="70AD47" w:fill="70AD47"/>
      </w:tcPr>
    </w:tblStylePr>
    <w:tblStylePr w:type="band1Vert">
      <w:rPr>
        <w:rFonts w:ascii="Verdana" w:hAnsi="Verdana"/>
        <w:color w:val="404040"/>
        <w:sz w:val="22"/>
      </w:rPr>
    </w:tblStylePr>
    <w:tblStylePr w:type="band2Vert">
      <w:rPr>
        <w:rFonts w:ascii="Verdana" w:hAnsi="Verdana"/>
        <w:color w:val="404040"/>
        <w:sz w:val="22"/>
      </w:rPr>
      <w:tcPr>
        <w:shd w:val="clear" w:color="E1EFD8" w:fill="E1EFD8"/>
      </w:tcPr>
    </w:tblStylePr>
    <w:tblStylePr w:type="band1Horz">
      <w:rPr>
        <w:rFonts w:ascii="Verdana" w:hAnsi="Verdana"/>
        <w:color w:val="404040"/>
        <w:sz w:val="22"/>
      </w:rPr>
    </w:tblStylePr>
    <w:tblStylePr w:type="band2Horz">
      <w:rPr>
        <w:rFonts w:ascii="Verdana" w:hAnsi="Verdana"/>
        <w:color w:val="404040"/>
        <w:sz w:val="22"/>
      </w:rPr>
      <w:tcPr>
        <w:shd w:val="clear" w:color="E1EFD8" w:fill="E1EFD8"/>
      </w:tcPr>
    </w:tblStylePr>
  </w:style>
  <w:style w:type="table" w:customStyle="1" w:styleId="219">
    <w:name w:val="Bordered &amp; Lined - Accent"/>
    <w:basedOn w:val="44"/>
    <w:qFormat/>
    <w:uiPriority w:val="99"/>
    <w:rPr>
      <w:color w:val="404040"/>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Pr>
    <w:tblStylePr w:type="firstRow">
      <w:rPr>
        <w:rFonts w:ascii="Verdana" w:hAnsi="Verdana"/>
        <w:color w:val="F2F2F2"/>
        <w:sz w:val="22"/>
      </w:rPr>
      <w:tcPr>
        <w:shd w:val="clear" w:color="7E7E7E" w:fill="7E7E7E"/>
      </w:tcPr>
    </w:tblStylePr>
    <w:tblStylePr w:type="lastRow">
      <w:rPr>
        <w:rFonts w:ascii="Verdana" w:hAnsi="Verdana"/>
        <w:color w:val="F2F2F2"/>
        <w:sz w:val="22"/>
      </w:rPr>
      <w:tcPr>
        <w:shd w:val="clear" w:color="7E7E7E" w:fill="7E7E7E"/>
      </w:tcPr>
    </w:tblStylePr>
    <w:tblStylePr w:type="firstCol">
      <w:rPr>
        <w:rFonts w:ascii="Verdana" w:hAnsi="Verdana"/>
        <w:color w:val="F2F2F2"/>
        <w:sz w:val="22"/>
      </w:rPr>
      <w:tcPr>
        <w:shd w:val="clear" w:color="7E7E7E" w:fill="7E7E7E"/>
      </w:tcPr>
    </w:tblStylePr>
    <w:tblStylePr w:type="lastCol">
      <w:rPr>
        <w:rFonts w:ascii="Verdana" w:hAnsi="Verdana"/>
        <w:color w:val="F2F2F2"/>
        <w:sz w:val="22"/>
      </w:rPr>
      <w:tcPr>
        <w:shd w:val="clear" w:color="7E7E7E" w:fill="7E7E7E"/>
      </w:tcPr>
    </w:tblStylePr>
    <w:tblStylePr w:type="band1Vert">
      <w:rPr>
        <w:rFonts w:ascii="Verdana" w:hAnsi="Verdana"/>
        <w:color w:val="404040"/>
        <w:sz w:val="22"/>
      </w:rPr>
    </w:tblStylePr>
    <w:tblStylePr w:type="band2Vert">
      <w:rPr>
        <w:rFonts w:ascii="Verdana" w:hAnsi="Verdana"/>
        <w:color w:val="404040"/>
        <w:sz w:val="22"/>
      </w:rPr>
      <w:tcPr>
        <w:shd w:val="clear" w:color="F1F1F1" w:fill="F1F1F1"/>
      </w:tcPr>
    </w:tblStylePr>
    <w:tblStylePr w:type="band1Horz">
      <w:rPr>
        <w:rFonts w:ascii="Verdana" w:hAnsi="Verdana"/>
        <w:color w:val="404040"/>
        <w:sz w:val="22"/>
      </w:rPr>
    </w:tblStylePr>
    <w:tblStylePr w:type="band2Horz">
      <w:rPr>
        <w:rFonts w:ascii="Verdana" w:hAnsi="Verdana"/>
        <w:color w:val="404040"/>
        <w:sz w:val="22"/>
      </w:rPr>
      <w:tcPr>
        <w:shd w:val="clear" w:color="F1F1F1" w:fill="F1F1F1"/>
      </w:tcPr>
    </w:tblStylePr>
  </w:style>
  <w:style w:type="table" w:customStyle="1" w:styleId="220">
    <w:name w:val="Bordered &amp; Lined - Accent 1"/>
    <w:basedOn w:val="44"/>
    <w:qFormat/>
    <w:uiPriority w:val="99"/>
    <w:rPr>
      <w:color w:val="404040"/>
    </w:rPr>
    <w:tblPr>
      <w:tblBorders>
        <w:top w:val="single" w:color="245B8D" w:sz="4" w:space="0"/>
        <w:left w:val="single" w:color="245B8D" w:sz="4" w:space="0"/>
        <w:bottom w:val="single" w:color="245B8D" w:sz="4" w:space="0"/>
        <w:right w:val="single" w:color="245B8D" w:sz="4" w:space="0"/>
        <w:insideH w:val="single" w:color="245B8D" w:sz="4" w:space="0"/>
        <w:insideV w:val="single" w:color="245B8D" w:sz="4" w:space="0"/>
      </w:tblBorders>
    </w:tblPr>
    <w:tblStylePr w:type="firstRow">
      <w:rPr>
        <w:rFonts w:ascii="Verdana" w:hAnsi="Verdana"/>
        <w:color w:val="F2F2F2"/>
        <w:sz w:val="22"/>
      </w:rPr>
      <w:tcPr>
        <w:shd w:val="clear" w:color="68A3D8" w:fill="68A3D8"/>
      </w:tcPr>
    </w:tblStylePr>
    <w:tblStylePr w:type="lastRow">
      <w:rPr>
        <w:rFonts w:ascii="Verdana" w:hAnsi="Verdana"/>
        <w:color w:val="F2F2F2"/>
        <w:sz w:val="22"/>
      </w:rPr>
      <w:tcPr>
        <w:shd w:val="clear" w:color="68A3D8" w:fill="68A3D8"/>
      </w:tcPr>
    </w:tblStylePr>
    <w:tblStylePr w:type="firstCol">
      <w:rPr>
        <w:rFonts w:ascii="Verdana" w:hAnsi="Verdana"/>
        <w:color w:val="F2F2F2"/>
        <w:sz w:val="22"/>
      </w:rPr>
      <w:tcPr>
        <w:shd w:val="clear" w:color="68A3D8" w:fill="68A3D8"/>
      </w:tcPr>
    </w:tblStylePr>
    <w:tblStylePr w:type="lastCol">
      <w:rPr>
        <w:rFonts w:ascii="Verdana" w:hAnsi="Verdana"/>
        <w:color w:val="F2F2F2"/>
        <w:sz w:val="22"/>
      </w:rPr>
      <w:tcPr>
        <w:shd w:val="clear" w:color="68A3D8" w:fill="68A3D8"/>
      </w:tcPr>
    </w:tblStylePr>
    <w:tblStylePr w:type="band1Vert">
      <w:rPr>
        <w:rFonts w:ascii="Verdana" w:hAnsi="Verdana"/>
        <w:color w:val="404040"/>
        <w:sz w:val="22"/>
      </w:rPr>
    </w:tblStylePr>
    <w:tblStylePr w:type="band2Vert">
      <w:rPr>
        <w:rFonts w:ascii="Verdana" w:hAnsi="Verdana"/>
        <w:color w:val="404040"/>
        <w:sz w:val="22"/>
      </w:rPr>
      <w:tcPr>
        <w:shd w:val="clear" w:color="CBDFF1" w:fill="CBDFF1"/>
      </w:tcPr>
    </w:tblStylePr>
    <w:tblStylePr w:type="band1Horz">
      <w:rPr>
        <w:rFonts w:ascii="Verdana" w:hAnsi="Verdana"/>
        <w:color w:val="404040"/>
        <w:sz w:val="22"/>
      </w:rPr>
    </w:tblStylePr>
    <w:tblStylePr w:type="band2Horz">
      <w:rPr>
        <w:rFonts w:ascii="Verdana" w:hAnsi="Verdana"/>
        <w:color w:val="404040"/>
        <w:sz w:val="22"/>
      </w:rPr>
      <w:tcPr>
        <w:shd w:val="clear" w:color="CBDFF1" w:fill="CBDFF1"/>
      </w:tcPr>
    </w:tblStylePr>
  </w:style>
  <w:style w:type="table" w:customStyle="1" w:styleId="221">
    <w:name w:val="Bordered &amp; Lined - Accent 2"/>
    <w:basedOn w:val="44"/>
    <w:qFormat/>
    <w:uiPriority w:val="99"/>
    <w:rPr>
      <w:color w:val="404040"/>
    </w:rPr>
    <w:tblPr>
      <w:tblBorders>
        <w:top w:val="single" w:color="99460D" w:sz="4" w:space="0"/>
        <w:left w:val="single" w:color="99460D" w:sz="4" w:space="0"/>
        <w:bottom w:val="single" w:color="99460D" w:sz="4" w:space="0"/>
        <w:right w:val="single" w:color="99460D" w:sz="4" w:space="0"/>
        <w:insideH w:val="single" w:color="99460D" w:sz="4" w:space="0"/>
        <w:insideV w:val="single" w:color="99460D" w:sz="4" w:space="0"/>
      </w:tblBorders>
    </w:tblPr>
    <w:tblStylePr w:type="firstRow">
      <w:rPr>
        <w:rFonts w:ascii="Verdana" w:hAnsi="Verdana"/>
        <w:color w:val="F2F2F2"/>
        <w:sz w:val="22"/>
      </w:rPr>
      <w:tcPr>
        <w:shd w:val="clear" w:color="F4B285" w:fill="F4B285"/>
      </w:tcPr>
    </w:tblStylePr>
    <w:tblStylePr w:type="lastRow">
      <w:rPr>
        <w:rFonts w:ascii="Verdana" w:hAnsi="Verdana"/>
        <w:color w:val="F2F2F2"/>
        <w:sz w:val="22"/>
      </w:rPr>
      <w:tcPr>
        <w:shd w:val="clear" w:color="F4B285" w:fill="F4B285"/>
      </w:tcPr>
    </w:tblStylePr>
    <w:tblStylePr w:type="firstCol">
      <w:rPr>
        <w:rFonts w:ascii="Verdana" w:hAnsi="Verdana"/>
        <w:color w:val="F2F2F2"/>
        <w:sz w:val="22"/>
      </w:rPr>
      <w:tcPr>
        <w:shd w:val="clear" w:color="F4B285" w:fill="F4B285"/>
      </w:tcPr>
    </w:tblStylePr>
    <w:tblStylePr w:type="lastCol">
      <w:rPr>
        <w:rFonts w:ascii="Verdana" w:hAnsi="Verdana"/>
        <w:color w:val="F2F2F2"/>
        <w:sz w:val="22"/>
      </w:rPr>
      <w:tcPr>
        <w:shd w:val="clear" w:color="F4B285" w:fill="F4B285"/>
      </w:tcPr>
    </w:tblStylePr>
    <w:tblStylePr w:type="band1Vert">
      <w:rPr>
        <w:rFonts w:ascii="Verdana" w:hAnsi="Verdana"/>
        <w:color w:val="404040"/>
        <w:sz w:val="22"/>
      </w:rPr>
    </w:tblStylePr>
    <w:tblStylePr w:type="band2Vert">
      <w:rPr>
        <w:rFonts w:ascii="Verdana" w:hAnsi="Verdana"/>
        <w:color w:val="404040"/>
        <w:sz w:val="22"/>
      </w:rPr>
      <w:tcPr>
        <w:shd w:val="clear" w:color="FBE5D6" w:fill="FBE5D6"/>
      </w:tcPr>
    </w:tblStylePr>
    <w:tblStylePr w:type="band1Horz">
      <w:rPr>
        <w:rFonts w:ascii="Verdana" w:hAnsi="Verdana"/>
        <w:color w:val="404040"/>
        <w:sz w:val="22"/>
      </w:rPr>
    </w:tblStylePr>
    <w:tblStylePr w:type="band2Horz">
      <w:rPr>
        <w:rFonts w:ascii="Verdana" w:hAnsi="Verdana"/>
        <w:color w:val="404040"/>
        <w:sz w:val="22"/>
      </w:rPr>
      <w:tcPr>
        <w:shd w:val="clear" w:color="FBE5D6" w:fill="FBE5D6"/>
      </w:tcPr>
    </w:tblStylePr>
  </w:style>
  <w:style w:type="table" w:customStyle="1" w:styleId="222">
    <w:name w:val="Bordered &amp; Lined - Accent 3"/>
    <w:basedOn w:val="44"/>
    <w:qFormat/>
    <w:uiPriority w:val="99"/>
    <w:rPr>
      <w:color w:val="404040"/>
    </w:rPr>
    <w:tblPr>
      <w:tblBorders>
        <w:top w:val="single" w:color="606060" w:sz="4" w:space="0"/>
        <w:left w:val="single" w:color="606060" w:sz="4" w:space="0"/>
        <w:bottom w:val="single" w:color="606060" w:sz="4" w:space="0"/>
        <w:right w:val="single" w:color="606060" w:sz="4" w:space="0"/>
        <w:insideH w:val="single" w:color="606060" w:sz="4" w:space="0"/>
        <w:insideV w:val="single" w:color="606060" w:sz="4" w:space="0"/>
      </w:tblBorders>
    </w:tblPr>
    <w:tblStylePr w:type="firstRow">
      <w:rPr>
        <w:rFonts w:ascii="Verdana" w:hAnsi="Verdana"/>
        <w:color w:val="F2F2F2"/>
        <w:sz w:val="22"/>
      </w:rPr>
      <w:tcPr>
        <w:shd w:val="clear" w:color="A5A5A5" w:fill="A5A5A5"/>
      </w:tcPr>
    </w:tblStylePr>
    <w:tblStylePr w:type="lastRow">
      <w:rPr>
        <w:rFonts w:ascii="Verdana" w:hAnsi="Verdana"/>
        <w:color w:val="F2F2F2"/>
        <w:sz w:val="22"/>
      </w:rPr>
      <w:tcPr>
        <w:shd w:val="clear" w:color="A5A5A5" w:fill="A5A5A5"/>
      </w:tcPr>
    </w:tblStylePr>
    <w:tblStylePr w:type="firstCol">
      <w:rPr>
        <w:rFonts w:ascii="Verdana" w:hAnsi="Verdana"/>
        <w:color w:val="F2F2F2"/>
        <w:sz w:val="22"/>
      </w:rPr>
      <w:tcPr>
        <w:shd w:val="clear" w:color="A5A5A5" w:fill="A5A5A5"/>
      </w:tcPr>
    </w:tblStylePr>
    <w:tblStylePr w:type="lastCol">
      <w:rPr>
        <w:rFonts w:ascii="Verdana" w:hAnsi="Verdana"/>
        <w:color w:val="F2F2F2"/>
        <w:sz w:val="22"/>
      </w:rPr>
      <w:tcPr>
        <w:shd w:val="clear" w:color="A5A5A5" w:fill="A5A5A5"/>
      </w:tcPr>
    </w:tblStylePr>
    <w:tblStylePr w:type="band1Vert">
      <w:rPr>
        <w:rFonts w:ascii="Verdana" w:hAnsi="Verdana"/>
        <w:color w:val="404040"/>
        <w:sz w:val="22"/>
      </w:rPr>
    </w:tblStylePr>
    <w:tblStylePr w:type="band2Vert">
      <w:rPr>
        <w:rFonts w:ascii="Verdana" w:hAnsi="Verdana"/>
        <w:color w:val="404040"/>
        <w:sz w:val="22"/>
      </w:rPr>
      <w:tcPr>
        <w:shd w:val="clear" w:color="ECECEC" w:fill="ECECEC"/>
      </w:tcPr>
    </w:tblStylePr>
    <w:tblStylePr w:type="band1Horz">
      <w:rPr>
        <w:rFonts w:ascii="Verdana" w:hAnsi="Verdana"/>
        <w:color w:val="404040"/>
        <w:sz w:val="22"/>
      </w:rPr>
    </w:tblStylePr>
    <w:tblStylePr w:type="band2Horz">
      <w:rPr>
        <w:rFonts w:ascii="Verdana" w:hAnsi="Verdana"/>
        <w:color w:val="404040"/>
        <w:sz w:val="22"/>
      </w:rPr>
      <w:tcPr>
        <w:shd w:val="clear" w:color="ECECEC" w:fill="ECECEC"/>
      </w:tcPr>
    </w:tblStylePr>
  </w:style>
  <w:style w:type="table" w:customStyle="1" w:styleId="223">
    <w:name w:val="Bordered &amp; Lined - Accent 4"/>
    <w:basedOn w:val="44"/>
    <w:qFormat/>
    <w:uiPriority w:val="99"/>
    <w:rPr>
      <w:color w:val="404040"/>
    </w:rPr>
    <w:tblPr>
      <w:tblBorders>
        <w:top w:val="single" w:color="947000" w:sz="4" w:space="0"/>
        <w:left w:val="single" w:color="947000" w:sz="4" w:space="0"/>
        <w:bottom w:val="single" w:color="947000" w:sz="4" w:space="0"/>
        <w:right w:val="single" w:color="947000" w:sz="4" w:space="0"/>
        <w:insideH w:val="single" w:color="947000" w:sz="4" w:space="0"/>
        <w:insideV w:val="single" w:color="947000" w:sz="4" w:space="0"/>
      </w:tblBorders>
    </w:tblPr>
    <w:tblStylePr w:type="firstRow">
      <w:rPr>
        <w:rFonts w:ascii="Verdana" w:hAnsi="Verdana"/>
        <w:color w:val="F2F2F2"/>
        <w:sz w:val="22"/>
      </w:rPr>
      <w:tcPr>
        <w:shd w:val="clear" w:color="FFD864" w:fill="FFD864"/>
      </w:tcPr>
    </w:tblStylePr>
    <w:tblStylePr w:type="lastRow">
      <w:rPr>
        <w:rFonts w:ascii="Verdana" w:hAnsi="Verdana"/>
        <w:color w:val="F2F2F2"/>
        <w:sz w:val="22"/>
      </w:rPr>
      <w:tcPr>
        <w:shd w:val="clear" w:color="FFD864" w:fill="FFD864"/>
      </w:tcPr>
    </w:tblStylePr>
    <w:tblStylePr w:type="firstCol">
      <w:rPr>
        <w:rFonts w:ascii="Verdana" w:hAnsi="Verdana"/>
        <w:color w:val="F2F2F2"/>
        <w:sz w:val="22"/>
      </w:rPr>
      <w:tcPr>
        <w:shd w:val="clear" w:color="FFD864" w:fill="FFD864"/>
      </w:tcPr>
    </w:tblStylePr>
    <w:tblStylePr w:type="lastCol">
      <w:rPr>
        <w:rFonts w:ascii="Verdana" w:hAnsi="Verdana"/>
        <w:color w:val="F2F2F2"/>
        <w:sz w:val="22"/>
      </w:rPr>
      <w:tcPr>
        <w:shd w:val="clear" w:color="FFD864" w:fill="FFD864"/>
      </w:tcPr>
    </w:tblStylePr>
    <w:tblStylePr w:type="band1Vert">
      <w:rPr>
        <w:rFonts w:ascii="Verdana" w:hAnsi="Verdana"/>
        <w:color w:val="404040"/>
        <w:sz w:val="22"/>
      </w:rPr>
    </w:tblStylePr>
    <w:tblStylePr w:type="band2Vert">
      <w:rPr>
        <w:rFonts w:ascii="Verdana" w:hAnsi="Verdana"/>
        <w:color w:val="404040"/>
        <w:sz w:val="22"/>
      </w:rPr>
      <w:tcPr>
        <w:shd w:val="clear" w:color="FEF2CA" w:fill="FEF2CA"/>
      </w:tcPr>
    </w:tblStylePr>
    <w:tblStylePr w:type="band1Horz">
      <w:rPr>
        <w:rFonts w:ascii="Verdana" w:hAnsi="Verdana"/>
        <w:color w:val="404040"/>
        <w:sz w:val="22"/>
      </w:rPr>
    </w:tblStylePr>
    <w:tblStylePr w:type="band2Horz">
      <w:rPr>
        <w:rFonts w:ascii="Verdana" w:hAnsi="Verdana"/>
        <w:color w:val="404040"/>
        <w:sz w:val="22"/>
      </w:rPr>
      <w:tcPr>
        <w:shd w:val="clear" w:color="FEF2CA" w:fill="FEF2CA"/>
      </w:tcPr>
    </w:tblStylePr>
  </w:style>
  <w:style w:type="table" w:customStyle="1" w:styleId="224">
    <w:name w:val="Bordered &amp; Lined - Accent 5"/>
    <w:basedOn w:val="44"/>
    <w:qFormat/>
    <w:uiPriority w:val="99"/>
    <w:rPr>
      <w:color w:val="404040"/>
    </w:rPr>
    <w:tblPr>
      <w:tblBorders>
        <w:top w:val="single" w:color="244175" w:sz="4" w:space="0"/>
        <w:left w:val="single" w:color="244175" w:sz="4" w:space="0"/>
        <w:bottom w:val="single" w:color="244175" w:sz="4" w:space="0"/>
        <w:right w:val="single" w:color="244175" w:sz="4" w:space="0"/>
        <w:insideH w:val="single" w:color="244175" w:sz="4" w:space="0"/>
        <w:insideV w:val="single" w:color="244175" w:sz="4" w:space="0"/>
      </w:tblBorders>
    </w:tblPr>
    <w:tblStylePr w:type="firstRow">
      <w:rPr>
        <w:rFonts w:ascii="Verdana" w:hAnsi="Verdana"/>
        <w:color w:val="F2F2F2"/>
        <w:sz w:val="22"/>
      </w:rPr>
      <w:tcPr>
        <w:shd w:val="clear" w:color="4472C4" w:fill="4472C4"/>
      </w:tcPr>
    </w:tblStylePr>
    <w:tblStylePr w:type="lastRow">
      <w:rPr>
        <w:rFonts w:ascii="Verdana" w:hAnsi="Verdana"/>
        <w:color w:val="F2F2F2"/>
        <w:sz w:val="22"/>
      </w:rPr>
      <w:tcPr>
        <w:shd w:val="clear" w:color="4472C4" w:fill="4472C4"/>
      </w:tcPr>
    </w:tblStylePr>
    <w:tblStylePr w:type="firstCol">
      <w:rPr>
        <w:rFonts w:ascii="Verdana" w:hAnsi="Verdana"/>
        <w:color w:val="F2F2F2"/>
        <w:sz w:val="22"/>
      </w:rPr>
      <w:tcPr>
        <w:shd w:val="clear" w:color="4472C4" w:fill="4472C4"/>
      </w:tcPr>
    </w:tblStylePr>
    <w:tblStylePr w:type="lastCol">
      <w:rPr>
        <w:rFonts w:ascii="Verdana" w:hAnsi="Verdana"/>
        <w:color w:val="F2F2F2"/>
        <w:sz w:val="22"/>
      </w:rPr>
      <w:tcPr>
        <w:shd w:val="clear" w:color="4472C4" w:fill="4472C4"/>
      </w:tcPr>
    </w:tblStylePr>
    <w:tblStylePr w:type="band1Vert">
      <w:rPr>
        <w:rFonts w:ascii="Verdana" w:hAnsi="Verdana"/>
        <w:color w:val="404040"/>
        <w:sz w:val="22"/>
      </w:rPr>
    </w:tblStylePr>
    <w:tblStylePr w:type="band2Vert">
      <w:rPr>
        <w:rFonts w:ascii="Verdana" w:hAnsi="Verdana"/>
        <w:color w:val="404040"/>
        <w:sz w:val="22"/>
      </w:rPr>
      <w:tcPr>
        <w:shd w:val="clear" w:color="D8E2F2" w:fill="D8E2F2"/>
      </w:tcPr>
    </w:tblStylePr>
    <w:tblStylePr w:type="band1Horz">
      <w:rPr>
        <w:rFonts w:ascii="Verdana" w:hAnsi="Verdana"/>
        <w:color w:val="404040"/>
        <w:sz w:val="22"/>
      </w:rPr>
    </w:tblStylePr>
    <w:tblStylePr w:type="band2Horz">
      <w:rPr>
        <w:rFonts w:ascii="Verdana" w:hAnsi="Verdana"/>
        <w:color w:val="404040"/>
        <w:sz w:val="22"/>
      </w:rPr>
      <w:tcPr>
        <w:shd w:val="clear" w:color="D8E2F2" w:fill="D8E2F2"/>
      </w:tcPr>
    </w:tblStylePr>
  </w:style>
  <w:style w:type="table" w:customStyle="1" w:styleId="225">
    <w:name w:val="Bordered &amp; Lined - Accent 6"/>
    <w:basedOn w:val="44"/>
    <w:qFormat/>
    <w:uiPriority w:val="99"/>
    <w:rPr>
      <w:color w:val="404040"/>
    </w:rPr>
    <w:tblPr>
      <w:tblBorders>
        <w:top w:val="single" w:color="416529" w:sz="4" w:space="0"/>
        <w:left w:val="single" w:color="416529" w:sz="4" w:space="0"/>
        <w:bottom w:val="single" w:color="416529" w:sz="4" w:space="0"/>
        <w:right w:val="single" w:color="416529" w:sz="4" w:space="0"/>
        <w:insideH w:val="single" w:color="416529" w:sz="4" w:space="0"/>
        <w:insideV w:val="single" w:color="416529" w:sz="4" w:space="0"/>
      </w:tblBorders>
    </w:tblPr>
    <w:tblStylePr w:type="firstRow">
      <w:rPr>
        <w:rFonts w:ascii="Verdana" w:hAnsi="Verdana"/>
        <w:color w:val="F2F2F2"/>
        <w:sz w:val="22"/>
      </w:rPr>
      <w:tcPr>
        <w:shd w:val="clear" w:color="70AD47" w:fill="70AD47"/>
      </w:tcPr>
    </w:tblStylePr>
    <w:tblStylePr w:type="lastRow">
      <w:rPr>
        <w:rFonts w:ascii="Verdana" w:hAnsi="Verdana"/>
        <w:color w:val="F2F2F2"/>
        <w:sz w:val="22"/>
      </w:rPr>
      <w:tcPr>
        <w:shd w:val="clear" w:color="70AD47" w:fill="70AD47"/>
      </w:tcPr>
    </w:tblStylePr>
    <w:tblStylePr w:type="firstCol">
      <w:rPr>
        <w:rFonts w:ascii="Verdana" w:hAnsi="Verdana"/>
        <w:color w:val="F2F2F2"/>
        <w:sz w:val="22"/>
      </w:rPr>
      <w:tcPr>
        <w:shd w:val="clear" w:color="70AD47" w:fill="70AD47"/>
      </w:tcPr>
    </w:tblStylePr>
    <w:tblStylePr w:type="lastCol">
      <w:rPr>
        <w:rFonts w:ascii="Verdana" w:hAnsi="Verdana"/>
        <w:color w:val="F2F2F2"/>
        <w:sz w:val="22"/>
      </w:rPr>
      <w:tcPr>
        <w:shd w:val="clear" w:color="70AD47" w:fill="70AD47"/>
      </w:tcPr>
    </w:tblStylePr>
    <w:tblStylePr w:type="band1Vert">
      <w:rPr>
        <w:rFonts w:ascii="Verdana" w:hAnsi="Verdana"/>
        <w:color w:val="404040"/>
        <w:sz w:val="22"/>
      </w:rPr>
    </w:tblStylePr>
    <w:tblStylePr w:type="band2Vert">
      <w:rPr>
        <w:rFonts w:ascii="Verdana" w:hAnsi="Verdana"/>
        <w:color w:val="404040"/>
        <w:sz w:val="22"/>
      </w:rPr>
      <w:tcPr>
        <w:shd w:val="clear" w:color="E1EFD8" w:fill="E1EFD8"/>
      </w:tcPr>
    </w:tblStylePr>
    <w:tblStylePr w:type="band1Horz">
      <w:rPr>
        <w:rFonts w:ascii="Verdana" w:hAnsi="Verdana"/>
        <w:color w:val="404040"/>
        <w:sz w:val="22"/>
      </w:rPr>
    </w:tblStylePr>
    <w:tblStylePr w:type="band2Horz">
      <w:rPr>
        <w:rFonts w:ascii="Verdana" w:hAnsi="Verdana"/>
        <w:color w:val="404040"/>
        <w:sz w:val="22"/>
      </w:rPr>
      <w:tcPr>
        <w:shd w:val="clear" w:color="E1EFD8" w:fill="E1EFD8"/>
      </w:tcPr>
    </w:tblStylePr>
  </w:style>
  <w:style w:type="table" w:customStyle="1" w:styleId="226">
    <w:name w:val="Bordered"/>
    <w:basedOn w:val="44"/>
    <w:qFormat/>
    <w:uiPriority w:val="99"/>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Pr>
    <w:tblStylePr w:type="firstRow">
      <w:rPr>
        <w:rFonts w:ascii="Verdana" w:hAnsi="Verdana"/>
        <w:color w:val="404040"/>
        <w:sz w:val="22"/>
      </w:rPr>
      <w:tcPr>
        <w:tcBorders>
          <w:top w:val="nil"/>
          <w:left w:val="nil"/>
          <w:bottom w:val="single" w:color="7E7E7E" w:sz="12" w:space="0"/>
          <w:right w:val="nil"/>
          <w:insideH w:val="nil"/>
          <w:insideV w:val="nil"/>
          <w:tl2br w:val="nil"/>
          <w:tr2bl w:val="nil"/>
        </w:tcBorders>
      </w:tcPr>
    </w:tblStylePr>
    <w:tblStylePr w:type="lastRow">
      <w:rPr>
        <w:rFonts w:ascii="Verdana" w:hAnsi="Verdana"/>
        <w:color w:val="404040"/>
        <w:sz w:val="22"/>
      </w:rPr>
      <w:tcPr>
        <w:tcBorders>
          <w:top w:val="single" w:color="7E7E7E"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7E7E7E"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D8D8D8" w:sz="4" w:space="0"/>
          <w:left w:val="single" w:color="D8D8D8" w:sz="4" w:space="0"/>
          <w:bottom w:val="single" w:color="D8D8D8" w:sz="4" w:space="0"/>
          <w:right w:val="single" w:color="D8D8D8" w:sz="4" w:space="0"/>
          <w:insideH w:val="nil"/>
          <w:insideV w:val="nil"/>
          <w:tl2br w:val="nil"/>
          <w:tr2bl w:val="nil"/>
        </w:tcBorders>
      </w:tcPr>
    </w:tblStylePr>
  </w:style>
  <w:style w:type="table" w:customStyle="1" w:styleId="227">
    <w:name w:val="Bordered - Accent 1"/>
    <w:basedOn w:val="44"/>
    <w:qFormat/>
    <w:uiPriority w:val="99"/>
    <w:tblPr>
      <w:tblBorders>
        <w:top w:val="single" w:color="BCD6EE" w:sz="4" w:space="0"/>
        <w:left w:val="single" w:color="BCD6EE" w:sz="4" w:space="0"/>
        <w:bottom w:val="single" w:color="BCD6EE" w:sz="4" w:space="0"/>
        <w:right w:val="single" w:color="BCD6EE" w:sz="4" w:space="0"/>
        <w:insideH w:val="single" w:color="BCD6EE" w:sz="4" w:space="0"/>
        <w:insideV w:val="single" w:color="BCD6EE" w:sz="4" w:space="0"/>
      </w:tblBorders>
    </w:tblPr>
    <w:tblStylePr w:type="firstRow">
      <w:rPr>
        <w:rFonts w:ascii="Verdana" w:hAnsi="Verdana"/>
        <w:color w:val="404040"/>
        <w:sz w:val="22"/>
      </w:rPr>
      <w:tcPr>
        <w:tcBorders>
          <w:top w:val="nil"/>
          <w:left w:val="nil"/>
          <w:bottom w:val="single" w:color="5B9BD5" w:sz="12" w:space="0"/>
          <w:right w:val="nil"/>
          <w:insideH w:val="nil"/>
          <w:insideV w:val="nil"/>
          <w:tl2br w:val="nil"/>
          <w:tr2bl w:val="nil"/>
        </w:tcBorders>
      </w:tcPr>
    </w:tblStylePr>
    <w:tblStylePr w:type="lastRow">
      <w:rPr>
        <w:rFonts w:ascii="Verdana" w:hAnsi="Verdana"/>
        <w:color w:val="404040"/>
        <w:sz w:val="22"/>
      </w:rPr>
      <w:tcPr>
        <w:tcBorders>
          <w:top w:val="single" w:color="5B9BD5"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5B9BD5"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BCD6EE" w:sz="4" w:space="0"/>
          <w:left w:val="single" w:color="BCD6EE" w:sz="4" w:space="0"/>
          <w:bottom w:val="single" w:color="BCD6EE" w:sz="4" w:space="0"/>
          <w:right w:val="single" w:color="BCD6EE" w:sz="4" w:space="0"/>
          <w:insideH w:val="nil"/>
          <w:insideV w:val="nil"/>
          <w:tl2br w:val="nil"/>
          <w:tr2bl w:val="nil"/>
        </w:tcBorders>
      </w:tcPr>
    </w:tblStylePr>
  </w:style>
  <w:style w:type="table" w:customStyle="1" w:styleId="228">
    <w:name w:val="Bordered - Accent 2"/>
    <w:basedOn w:val="44"/>
    <w:qFormat/>
    <w:uiPriority w:val="99"/>
    <w:tblPr>
      <w:tblBorders>
        <w:top w:val="single" w:color="F7CAAB" w:sz="4" w:space="0"/>
        <w:left w:val="single" w:color="F7CAAB" w:sz="4" w:space="0"/>
        <w:bottom w:val="single" w:color="F7CAAB" w:sz="4" w:space="0"/>
        <w:right w:val="single" w:color="F7CAAB" w:sz="4" w:space="0"/>
        <w:insideH w:val="single" w:color="F7CAAB" w:sz="4" w:space="0"/>
        <w:insideV w:val="single" w:color="F7CAAB" w:sz="4" w:space="0"/>
      </w:tblBorders>
    </w:tblPr>
    <w:tblStylePr w:type="firstRow">
      <w:rPr>
        <w:rFonts w:ascii="Verdana" w:hAnsi="Verdana"/>
        <w:color w:val="404040"/>
        <w:sz w:val="22"/>
      </w:rPr>
      <w:tcPr>
        <w:tcBorders>
          <w:top w:val="nil"/>
          <w:left w:val="nil"/>
          <w:bottom w:val="single" w:color="F4B285" w:sz="12" w:space="0"/>
          <w:right w:val="nil"/>
          <w:insideH w:val="nil"/>
          <w:insideV w:val="nil"/>
          <w:tl2br w:val="nil"/>
          <w:tr2bl w:val="nil"/>
        </w:tcBorders>
      </w:tcPr>
    </w:tblStylePr>
    <w:tblStylePr w:type="lastRow">
      <w:rPr>
        <w:rFonts w:ascii="Verdana" w:hAnsi="Verdana"/>
        <w:color w:val="404040"/>
        <w:sz w:val="22"/>
      </w:rPr>
      <w:tcPr>
        <w:tcBorders>
          <w:top w:val="single" w:color="F4B285"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F4B285"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F7CAAB" w:sz="4" w:space="0"/>
          <w:left w:val="single" w:color="F7CAAB" w:sz="4" w:space="0"/>
          <w:bottom w:val="single" w:color="F7CAAB" w:sz="4" w:space="0"/>
          <w:right w:val="single" w:color="F7CAAB" w:sz="4" w:space="0"/>
          <w:insideH w:val="nil"/>
          <w:insideV w:val="nil"/>
          <w:tl2br w:val="nil"/>
          <w:tr2bl w:val="nil"/>
        </w:tcBorders>
      </w:tcPr>
    </w:tblStylePr>
  </w:style>
  <w:style w:type="table" w:customStyle="1" w:styleId="229">
    <w:name w:val="Bordered - Accent 3"/>
    <w:basedOn w:val="44"/>
    <w:qFormat/>
    <w:uiPriority w:val="99"/>
    <w:tblPr>
      <w:tblBorders>
        <w:top w:val="single" w:color="DADADA" w:sz="4" w:space="0"/>
        <w:left w:val="single" w:color="DADADA" w:sz="4" w:space="0"/>
        <w:bottom w:val="single" w:color="DADADA" w:sz="4" w:space="0"/>
        <w:right w:val="single" w:color="DADADA" w:sz="4" w:space="0"/>
        <w:insideH w:val="single" w:color="DADADA" w:sz="4" w:space="0"/>
        <w:insideV w:val="single" w:color="DADADA" w:sz="4" w:space="0"/>
      </w:tblBorders>
    </w:tblPr>
    <w:tblStylePr w:type="firstRow">
      <w:rPr>
        <w:rFonts w:ascii="Verdana" w:hAnsi="Verdana"/>
        <w:color w:val="404040"/>
        <w:sz w:val="22"/>
      </w:rPr>
      <w:tcPr>
        <w:tcBorders>
          <w:top w:val="nil"/>
          <w:left w:val="nil"/>
          <w:bottom w:val="single" w:color="C9C9C9" w:sz="12" w:space="0"/>
          <w:right w:val="nil"/>
          <w:insideH w:val="nil"/>
          <w:insideV w:val="nil"/>
          <w:tl2br w:val="nil"/>
          <w:tr2bl w:val="nil"/>
        </w:tcBorders>
      </w:tcPr>
    </w:tblStylePr>
    <w:tblStylePr w:type="lastRow">
      <w:rPr>
        <w:rFonts w:ascii="Verdana" w:hAnsi="Verdana"/>
        <w:color w:val="404040"/>
        <w:sz w:val="22"/>
      </w:rPr>
      <w:tcPr>
        <w:tcBorders>
          <w:top w:val="single" w:color="C9C9C9"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C9C9C9"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DADADA" w:sz="4" w:space="0"/>
          <w:left w:val="single" w:color="DADADA" w:sz="4" w:space="0"/>
          <w:bottom w:val="single" w:color="DADADA" w:sz="4" w:space="0"/>
          <w:right w:val="single" w:color="DADADA" w:sz="4" w:space="0"/>
          <w:insideH w:val="nil"/>
          <w:insideV w:val="nil"/>
          <w:tl2br w:val="nil"/>
          <w:tr2bl w:val="nil"/>
        </w:tcBorders>
      </w:tcPr>
    </w:tblStylePr>
  </w:style>
  <w:style w:type="table" w:customStyle="1" w:styleId="230">
    <w:name w:val="Bordered - Accent 4"/>
    <w:basedOn w:val="44"/>
    <w:qFormat/>
    <w:uiPriority w:val="99"/>
    <w:tblPr>
      <w:tblBorders>
        <w:top w:val="single" w:color="FFE597" w:sz="4" w:space="0"/>
        <w:left w:val="single" w:color="FFE597" w:sz="4" w:space="0"/>
        <w:bottom w:val="single" w:color="FFE597" w:sz="4" w:space="0"/>
        <w:right w:val="single" w:color="FFE597" w:sz="4" w:space="0"/>
        <w:insideH w:val="single" w:color="FFE597" w:sz="4" w:space="0"/>
        <w:insideV w:val="single" w:color="FFE597" w:sz="4" w:space="0"/>
      </w:tblBorders>
    </w:tblPr>
    <w:tblStylePr w:type="firstRow">
      <w:rPr>
        <w:rFonts w:ascii="Verdana" w:hAnsi="Verdana"/>
        <w:color w:val="404040"/>
        <w:sz w:val="22"/>
      </w:rPr>
      <w:tcPr>
        <w:tcBorders>
          <w:top w:val="nil"/>
          <w:left w:val="nil"/>
          <w:bottom w:val="single" w:color="FFD864" w:sz="12" w:space="0"/>
          <w:right w:val="nil"/>
          <w:insideH w:val="nil"/>
          <w:insideV w:val="nil"/>
          <w:tl2br w:val="nil"/>
          <w:tr2bl w:val="nil"/>
        </w:tcBorders>
      </w:tcPr>
    </w:tblStylePr>
    <w:tblStylePr w:type="lastRow">
      <w:rPr>
        <w:rFonts w:ascii="Verdana" w:hAnsi="Verdana"/>
        <w:color w:val="404040"/>
        <w:sz w:val="22"/>
      </w:rPr>
      <w:tcPr>
        <w:tcBorders>
          <w:top w:val="single" w:color="FFD864"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FFD864"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FFE597" w:sz="4" w:space="0"/>
          <w:left w:val="single" w:color="FFE597" w:sz="4" w:space="0"/>
          <w:bottom w:val="single" w:color="FFE597" w:sz="4" w:space="0"/>
          <w:right w:val="single" w:color="FFE597" w:sz="4" w:space="0"/>
          <w:insideH w:val="nil"/>
          <w:insideV w:val="nil"/>
          <w:tl2br w:val="nil"/>
          <w:tr2bl w:val="nil"/>
        </w:tcBorders>
      </w:tcPr>
    </w:tblStylePr>
  </w:style>
  <w:style w:type="table" w:customStyle="1" w:styleId="231">
    <w:name w:val="Bordered - Accent 5"/>
    <w:basedOn w:val="44"/>
    <w:qFormat/>
    <w:uiPriority w:val="99"/>
    <w:tblPr>
      <w:tblBorders>
        <w:top w:val="single" w:color="B3C6E7" w:sz="4" w:space="0"/>
        <w:left w:val="single" w:color="B3C6E7" w:sz="4" w:space="0"/>
        <w:bottom w:val="single" w:color="B3C6E7" w:sz="4" w:space="0"/>
        <w:right w:val="single" w:color="B3C6E7" w:sz="4" w:space="0"/>
        <w:insideH w:val="single" w:color="B3C6E7" w:sz="4" w:space="0"/>
        <w:insideV w:val="single" w:color="B3C6E7" w:sz="4" w:space="0"/>
      </w:tblBorders>
    </w:tblPr>
    <w:tblStylePr w:type="firstRow">
      <w:rPr>
        <w:rFonts w:ascii="Verdana" w:hAnsi="Verdana"/>
        <w:color w:val="404040"/>
        <w:sz w:val="22"/>
      </w:rPr>
      <w:tcPr>
        <w:tcBorders>
          <w:top w:val="nil"/>
          <w:left w:val="nil"/>
          <w:bottom w:val="single" w:color="8EA9DB" w:sz="12" w:space="0"/>
          <w:right w:val="nil"/>
          <w:insideH w:val="nil"/>
          <w:insideV w:val="nil"/>
          <w:tl2br w:val="nil"/>
          <w:tr2bl w:val="nil"/>
        </w:tcBorders>
      </w:tcPr>
    </w:tblStylePr>
    <w:tblStylePr w:type="lastRow">
      <w:rPr>
        <w:rFonts w:ascii="Verdana" w:hAnsi="Verdana"/>
        <w:color w:val="404040"/>
        <w:sz w:val="22"/>
      </w:rPr>
      <w:tcPr>
        <w:tcBorders>
          <w:top w:val="single" w:color="8EA9DB"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8EA9DB"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B3C6E7" w:sz="4" w:space="0"/>
          <w:left w:val="single" w:color="B3C6E7" w:sz="4" w:space="0"/>
          <w:bottom w:val="single" w:color="B3C6E7" w:sz="4" w:space="0"/>
          <w:right w:val="single" w:color="B3C6E7" w:sz="4" w:space="0"/>
          <w:insideH w:val="nil"/>
          <w:insideV w:val="nil"/>
          <w:tl2br w:val="nil"/>
          <w:tr2bl w:val="nil"/>
        </w:tcBorders>
      </w:tcPr>
    </w:tblStylePr>
  </w:style>
  <w:style w:type="table" w:customStyle="1" w:styleId="232">
    <w:name w:val="Bordered - Accent 6"/>
    <w:basedOn w:val="44"/>
    <w:qFormat/>
    <w:uiPriority w:val="99"/>
    <w:tblPr>
      <w:tblBorders>
        <w:top w:val="single" w:color="C4DFB2" w:sz="4" w:space="0"/>
        <w:left w:val="single" w:color="C4DFB2" w:sz="4" w:space="0"/>
        <w:bottom w:val="single" w:color="C4DFB2" w:sz="4" w:space="0"/>
        <w:right w:val="single" w:color="C4DFB2" w:sz="4" w:space="0"/>
        <w:insideH w:val="single" w:color="C4DFB2" w:sz="4" w:space="0"/>
        <w:insideV w:val="single" w:color="C4DFB2" w:sz="4" w:space="0"/>
      </w:tblBorders>
    </w:tblPr>
    <w:tblStylePr w:type="firstRow">
      <w:rPr>
        <w:rFonts w:ascii="Verdana" w:hAnsi="Verdana"/>
        <w:color w:val="404040"/>
        <w:sz w:val="22"/>
      </w:rPr>
      <w:tcPr>
        <w:tcBorders>
          <w:top w:val="nil"/>
          <w:left w:val="nil"/>
          <w:bottom w:val="single" w:color="A9D08E" w:sz="12" w:space="0"/>
          <w:right w:val="nil"/>
          <w:insideH w:val="nil"/>
          <w:insideV w:val="nil"/>
          <w:tl2br w:val="nil"/>
          <w:tr2bl w:val="nil"/>
        </w:tcBorders>
      </w:tcPr>
    </w:tblStylePr>
    <w:tblStylePr w:type="lastRow">
      <w:rPr>
        <w:rFonts w:ascii="Verdana" w:hAnsi="Verdana"/>
        <w:color w:val="404040"/>
        <w:sz w:val="22"/>
      </w:rPr>
      <w:tcPr>
        <w:tcBorders>
          <w:top w:val="single" w:color="A9D08E"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A9D08E"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C4DFB2" w:sz="4" w:space="0"/>
          <w:left w:val="single" w:color="C4DFB2" w:sz="4" w:space="0"/>
          <w:bottom w:val="single" w:color="C4DFB2" w:sz="4" w:space="0"/>
          <w:right w:val="single" w:color="C4DFB2" w:sz="4" w:space="0"/>
          <w:insideH w:val="nil"/>
          <w:insideV w:val="nil"/>
          <w:tl2br w:val="nil"/>
          <w:tr2bl w:val="nil"/>
        </w:tcBorders>
      </w:tcPr>
    </w:tblStylePr>
  </w:style>
  <w:style w:type="paragraph" w:customStyle="1" w:styleId="233">
    <w:name w:val="TOC 标题1"/>
    <w:unhideWhenUsed/>
    <w:qFormat/>
    <w:uiPriority w:val="39"/>
    <w:rPr>
      <w:rFonts w:ascii="Times New Roman" w:hAnsi="Times New Roman" w:eastAsia="宋体" w:cs="Times New Roman"/>
      <w:lang w:val="en-US" w:eastAsia="zh-CN" w:bidi="ar-SA"/>
    </w:rPr>
  </w:style>
  <w:style w:type="paragraph" w:customStyle="1" w:styleId="234">
    <w:name w:val="列出段落1"/>
    <w:basedOn w:val="1"/>
    <w:qFormat/>
    <w:uiPriority w:val="99"/>
    <w:pPr>
      <w:numPr>
        <w:ilvl w:val="1"/>
        <w:numId w:val="1"/>
      </w:numPr>
      <w:spacing w:line="360" w:lineRule="auto"/>
      <w:ind w:left="0" w:firstLine="420"/>
    </w:pPr>
    <w:rPr>
      <w:rFonts w:ascii="Times New Roman" w:hAnsi="Times New Roman"/>
      <w:szCs w:val="21"/>
    </w:rPr>
  </w:style>
  <w:style w:type="paragraph" w:customStyle="1" w:styleId="235">
    <w:name w:val="ewb-con-p2"/>
    <w:basedOn w:val="1"/>
    <w:qFormat/>
    <w:uiPriority w:val="0"/>
    <w:pPr>
      <w:widowControl/>
      <w:spacing w:before="100" w:beforeAutospacing="1" w:after="100" w:afterAutospacing="1"/>
      <w:jc w:val="left"/>
    </w:pPr>
    <w:rPr>
      <w:rFonts w:ascii="宋体" w:hAnsi="宋体" w:cs="宋体"/>
      <w:sz w:val="24"/>
      <w:szCs w:val="24"/>
    </w:rPr>
  </w:style>
  <w:style w:type="paragraph" w:customStyle="1" w:styleId="236">
    <w:name w:val="正文2"/>
    <w:basedOn w:val="1"/>
    <w:link w:val="237"/>
    <w:qFormat/>
    <w:uiPriority w:val="99"/>
    <w:pPr>
      <w:spacing w:line="360" w:lineRule="auto"/>
      <w:ind w:firstLine="420"/>
    </w:pPr>
    <w:rPr>
      <w:rFonts w:ascii="宋体" w:hAnsi="宋体" w:cs="宋体"/>
      <w:color w:val="000000"/>
      <w:szCs w:val="21"/>
    </w:rPr>
  </w:style>
  <w:style w:type="character" w:customStyle="1" w:styleId="237">
    <w:name w:val="正文2 Char Char"/>
    <w:link w:val="236"/>
    <w:qFormat/>
    <w:uiPriority w:val="99"/>
    <w:rPr>
      <w:rFonts w:ascii="宋体" w:hAnsi="宋体" w:eastAsia="宋体" w:cs="宋体"/>
      <w:color w:val="000000"/>
      <w:sz w:val="21"/>
      <w:szCs w:val="21"/>
    </w:rPr>
  </w:style>
  <w:style w:type="paragraph" w:customStyle="1" w:styleId="238">
    <w:name w:val="Table Paragraph"/>
    <w:basedOn w:val="1"/>
    <w:qFormat/>
    <w:uiPriority w:val="1"/>
    <w:pPr>
      <w:jc w:val="left"/>
    </w:pPr>
    <w:rPr>
      <w:rFonts w:ascii="宋体" w:hAnsi="宋体" w:cs="宋体"/>
      <w:sz w:val="22"/>
      <w:lang w:val="zh-CN" w:bidi="zh-CN"/>
    </w:rPr>
  </w:style>
  <w:style w:type="paragraph" w:customStyle="1" w:styleId="239">
    <w:name w:val="contentarticle"/>
    <w:basedOn w:val="1"/>
    <w:qFormat/>
    <w:uiPriority w:val="0"/>
    <w:pPr>
      <w:widowControl/>
      <w:spacing w:before="100" w:beforeAutospacing="1" w:after="100" w:afterAutospacing="1"/>
      <w:jc w:val="left"/>
    </w:pPr>
    <w:rPr>
      <w:rFonts w:ascii="宋体" w:hAnsi="宋体" w:cs="宋体"/>
      <w:sz w:val="24"/>
    </w:rPr>
  </w:style>
  <w:style w:type="character" w:customStyle="1" w:styleId="240">
    <w:name w:val="p21"/>
    <w:qFormat/>
    <w:uiPriority w:val="0"/>
    <w:rPr>
      <w:sz w:val="9"/>
      <w:szCs w:val="9"/>
    </w:rPr>
  </w:style>
  <w:style w:type="paragraph" w:customStyle="1" w:styleId="241">
    <w:name w:val="t_black_12_b"/>
    <w:basedOn w:val="1"/>
    <w:qFormat/>
    <w:uiPriority w:val="0"/>
    <w:pPr>
      <w:widowControl/>
      <w:jc w:val="left"/>
    </w:pPr>
    <w:rPr>
      <w:rFonts w:ascii="宋体" w:hAnsi="宋体" w:cs="宋体"/>
      <w:b/>
      <w:bCs/>
      <w:color w:val="212121"/>
      <w:sz w:val="9"/>
      <w:szCs w:val="9"/>
    </w:rPr>
  </w:style>
  <w:style w:type="paragraph" w:customStyle="1" w:styleId="242">
    <w:name w:val="样式 标题 3 + (中文) 黑体 小四 非加粗 段前: 7.8 磅 段后: 0 磅 行距: 固定值 20 磅"/>
    <w:basedOn w:val="5"/>
    <w:qFormat/>
    <w:uiPriority w:val="0"/>
    <w:pPr>
      <w:spacing w:before="0" w:after="0" w:line="400" w:lineRule="exact"/>
    </w:pPr>
    <w:rPr>
      <w:rFonts w:eastAsia="黑体" w:cs="宋体"/>
      <w:b w:val="0"/>
    </w:rPr>
  </w:style>
  <w:style w:type="paragraph" w:customStyle="1" w:styleId="243">
    <w:name w:val="标题3"/>
    <w:basedOn w:val="1"/>
    <w:link w:val="244"/>
    <w:qFormat/>
    <w:uiPriority w:val="0"/>
    <w:pPr>
      <w:pageBreakBefore/>
      <w:jc w:val="center"/>
      <w:outlineLvl w:val="2"/>
    </w:pPr>
    <w:rPr>
      <w:rFonts w:ascii="黑体" w:hAnsi="黑体" w:eastAsia="黑体"/>
      <w:b/>
      <w:sz w:val="32"/>
      <w:szCs w:val="32"/>
    </w:rPr>
  </w:style>
  <w:style w:type="character" w:customStyle="1" w:styleId="244">
    <w:name w:val="标题3 Char"/>
    <w:link w:val="243"/>
    <w:qFormat/>
    <w:uiPriority w:val="0"/>
    <w:rPr>
      <w:rFonts w:ascii="黑体" w:hAnsi="黑体" w:eastAsia="黑体" w:cs="Times New Roman"/>
      <w:b/>
      <w:sz w:val="32"/>
      <w:szCs w:val="32"/>
    </w:rPr>
  </w:style>
  <w:style w:type="paragraph" w:customStyle="1" w:styleId="245">
    <w:name w:val="TOC 标题11"/>
    <w:basedOn w:val="2"/>
    <w:next w:val="1"/>
    <w:qFormat/>
    <w:uiPriority w:val="39"/>
    <w:pPr>
      <w:keepNext/>
      <w:keepLines/>
      <w:spacing w:before="480" w:after="0" w:line="276" w:lineRule="auto"/>
      <w:outlineLvl w:val="9"/>
    </w:pPr>
    <w:rPr>
      <w:rFonts w:ascii="Cambria" w:hAnsi="Cambria"/>
      <w:color w:val="365F91"/>
      <w:sz w:val="28"/>
      <w:szCs w:val="28"/>
    </w:rPr>
  </w:style>
  <w:style w:type="paragraph" w:customStyle="1" w:styleId="246">
    <w:name w:val="无间隔1"/>
    <w:qFormat/>
    <w:uiPriority w:val="1"/>
    <w:pPr>
      <w:widowControl w:val="0"/>
      <w:jc w:val="center"/>
    </w:pPr>
    <w:rPr>
      <w:rFonts w:ascii="Times New Roman" w:hAnsi="Times New Roman" w:eastAsia="黑体" w:cs="Times New Roman"/>
      <w:sz w:val="30"/>
      <w:szCs w:val="24"/>
      <w:lang w:val="en-US" w:eastAsia="zh-CN" w:bidi="ar-SA"/>
    </w:rPr>
  </w:style>
  <w:style w:type="paragraph" w:customStyle="1" w:styleId="247">
    <w:name w:val="正文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248">
    <w:name w:val="正文_0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249">
    <w:name w:val="正文1"/>
    <w:qFormat/>
    <w:uiPriority w:val="0"/>
    <w:pPr>
      <w:widowControl w:val="0"/>
      <w:jc w:val="both"/>
    </w:pPr>
    <w:rPr>
      <w:rFonts w:ascii="Times New Roman" w:hAnsi="Times New Roman" w:eastAsia="Times New Roman" w:cs="Times New Roman"/>
      <w:sz w:val="21"/>
      <w:szCs w:val="24"/>
      <w:lang w:val="en-US" w:eastAsia="zh-CN" w:bidi="ar-SA"/>
    </w:rPr>
  </w:style>
  <w:style w:type="paragraph" w:customStyle="1" w:styleId="250">
    <w:name w:val="正文_1"/>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251">
    <w:name w:val="修订1"/>
    <w:unhideWhenUsed/>
    <w:qFormat/>
    <w:uiPriority w:val="99"/>
    <w:rPr>
      <w:rFonts w:ascii="Calibri" w:hAnsi="Calibri" w:eastAsia="宋体" w:cs="Times New Roman"/>
      <w:sz w:val="21"/>
      <w:szCs w:val="22"/>
      <w:lang w:val="en-US" w:eastAsia="zh-CN" w:bidi="ar-SA"/>
    </w:rPr>
  </w:style>
  <w:style w:type="paragraph" w:customStyle="1" w:styleId="252">
    <w:name w:val="BodyText"/>
    <w:basedOn w:val="1"/>
    <w:qFormat/>
    <w:uiPriority w:val="0"/>
    <w:pPr>
      <w:spacing w:after="120"/>
    </w:pPr>
    <w:rPr>
      <w:rFonts w:hAnsi="Times New Roman"/>
      <w:sz w:val="20"/>
      <w:szCs w:val="20"/>
    </w:rPr>
  </w:style>
  <w:style w:type="table" w:customStyle="1" w:styleId="253">
    <w:name w:val="Table Normal"/>
    <w:basedOn w:val="44"/>
    <w:semiHidden/>
    <w:qFormat/>
    <w:uiPriority w:val="2"/>
    <w:tblPr>
      <w:tblCellMar>
        <w:left w:w="0" w:type="dxa"/>
        <w:right w:w="0" w:type="dxa"/>
      </w:tblCellMar>
    </w:tblPr>
  </w:style>
  <w:style w:type="paragraph" w:customStyle="1" w:styleId="254">
    <w:name w:val="列出段落11"/>
    <w:basedOn w:val="1"/>
    <w:qFormat/>
    <w:uiPriority w:val="99"/>
    <w:pPr>
      <w:ind w:firstLine="420"/>
    </w:pPr>
    <w:rPr>
      <w:rFonts w:ascii="Times New Roman" w:hAnsi="Times New Roman"/>
      <w:szCs w:val="24"/>
    </w:rPr>
  </w:style>
  <w:style w:type="paragraph" w:customStyle="1" w:styleId="255">
    <w:name w:val="hk正文"/>
    <w:basedOn w:val="1"/>
    <w:qFormat/>
    <w:uiPriority w:val="0"/>
    <w:pPr>
      <w:spacing w:line="440" w:lineRule="exact"/>
      <w:ind w:firstLine="560"/>
    </w:pPr>
    <w:rPr>
      <w:rFonts w:ascii="Arial" w:hAnsi="Arial" w:cs="宋体"/>
      <w:szCs w:val="28"/>
    </w:rPr>
  </w:style>
  <w:style w:type="paragraph" w:customStyle="1" w:styleId="256">
    <w:name w:val="首行缩进"/>
    <w:basedOn w:val="1"/>
    <w:qFormat/>
    <w:uiPriority w:val="0"/>
    <w:pPr>
      <w:ind w:firstLine="480"/>
    </w:pPr>
    <w:rPr>
      <w:rFonts w:eastAsia="楷体_GB2312"/>
      <w:sz w:val="26"/>
      <w:lang w:val="zh-CN"/>
    </w:rPr>
  </w:style>
  <w:style w:type="paragraph" w:customStyle="1" w:styleId="257">
    <w:name w:val="普通正文"/>
    <w:basedOn w:val="1"/>
    <w:qFormat/>
    <w:uiPriority w:val="99"/>
    <w:pPr>
      <w:adjustRightInd w:val="0"/>
      <w:spacing w:before="120" w:after="120" w:line="360" w:lineRule="auto"/>
      <w:ind w:firstLine="480"/>
      <w:jc w:val="left"/>
      <w:textAlignment w:val="baseline"/>
    </w:pPr>
    <w:rPr>
      <w:rFonts w:ascii="Arial" w:hAnsi="Arial"/>
      <w:sz w:val="24"/>
    </w:rPr>
  </w:style>
  <w:style w:type="paragraph" w:customStyle="1" w:styleId="258">
    <w:name w:val="Table Text"/>
    <w:basedOn w:val="1"/>
    <w:semiHidden/>
    <w:qFormat/>
    <w:uiPriority w:val="0"/>
    <w:rPr>
      <w:rFonts w:ascii="Arial" w:hAnsi="Arial" w:eastAsia="Arial" w:cs="Arial"/>
      <w:szCs w:val="21"/>
      <w:lang w:eastAsia="en-US"/>
    </w:rPr>
  </w:style>
  <w:style w:type="paragraph" w:customStyle="1" w:styleId="259">
    <w:name w:val="列表段落1"/>
    <w:basedOn w:val="1"/>
    <w:qFormat/>
    <w:uiPriority w:val="34"/>
    <w:pPr>
      <w:ind w:left="223" w:firstLine="420"/>
    </w:pPr>
  </w:style>
  <w:style w:type="paragraph" w:customStyle="1" w:styleId="260">
    <w:name w:val="修订2"/>
    <w:hidden/>
    <w:unhideWhenUsed/>
    <w:qFormat/>
    <w:uiPriority w:val="99"/>
    <w:rPr>
      <w:rFonts w:ascii="Calibri" w:hAnsi="Calibri" w:eastAsia="宋体" w:cs="Times New Roman"/>
      <w:sz w:val="21"/>
      <w:szCs w:val="22"/>
      <w:lang w:val="en-US" w:eastAsia="zh-CN" w:bidi="ar-SA"/>
    </w:rPr>
  </w:style>
  <w:style w:type="paragraph" w:customStyle="1" w:styleId="261">
    <w:name w:val="修订3"/>
    <w:hidden/>
    <w:unhideWhenUsed/>
    <w:qFormat/>
    <w:uiPriority w:val="99"/>
    <w:rPr>
      <w:rFonts w:ascii="Calibri" w:hAnsi="Calibri" w:eastAsia="宋体" w:cs="Times New Roman"/>
      <w:sz w:val="21"/>
      <w:szCs w:val="22"/>
      <w:lang w:val="en-US" w:eastAsia="zh-CN" w:bidi="ar-SA"/>
    </w:rPr>
  </w:style>
  <w:style w:type="paragraph" w:customStyle="1" w:styleId="262">
    <w:name w:val="修订4"/>
    <w:hidden/>
    <w:unhideWhenUsed/>
    <w:qFormat/>
    <w:uiPriority w:val="99"/>
    <w:rPr>
      <w:rFonts w:ascii="Calibri" w:hAnsi="Calibri" w:eastAsia="宋体" w:cs="Times New Roman"/>
      <w:sz w:val="21"/>
      <w:szCs w:val="22"/>
      <w:lang w:val="en-US" w:eastAsia="zh-CN" w:bidi="ar-SA"/>
    </w:rPr>
  </w:style>
  <w:style w:type="paragraph" w:customStyle="1" w:styleId="263">
    <w:name w:val="附录标题"/>
    <w:next w:val="1"/>
    <w:qFormat/>
    <w:uiPriority w:val="0"/>
    <w:pPr>
      <w:widowControl w:val="0"/>
      <w:spacing w:before="240" w:after="120" w:line="360" w:lineRule="auto"/>
      <w:outlineLvl w:val="0"/>
    </w:pPr>
    <w:rPr>
      <w:rFonts w:ascii="Times New Roman" w:hAnsi="Times New Roman" w:eastAsia="宋体" w:cs="Times New Roman"/>
      <w:b/>
      <w:sz w:val="24"/>
      <w:lang w:val="en-US" w:eastAsia="zh-CN" w:bidi="ar-SA"/>
    </w:rPr>
  </w:style>
  <w:style w:type="paragraph" w:customStyle="1" w:styleId="264">
    <w:name w:val="章前标题"/>
    <w:next w:val="1"/>
    <w:qFormat/>
    <w:uiPriority w:val="0"/>
    <w:pPr>
      <w:widowControl w:val="0"/>
      <w:spacing w:before="240" w:after="240" w:line="360" w:lineRule="auto"/>
      <w:jc w:val="center"/>
    </w:pPr>
    <w:rPr>
      <w:rFonts w:ascii="黑体" w:hAnsi="黑体" w:eastAsia="黑体" w:cs="黑体"/>
      <w:kern w:val="44"/>
      <w:sz w:val="30"/>
      <w:szCs w:val="36"/>
      <w:lang w:val="en-US" w:eastAsia="zh-CN" w:bidi="ar-SA"/>
    </w:rPr>
  </w:style>
  <w:style w:type="paragraph" w:customStyle="1" w:styleId="265">
    <w:name w:val="章节标题"/>
    <w:next w:val="1"/>
    <w:qFormat/>
    <w:uiPriority w:val="0"/>
    <w:pPr>
      <w:widowControl w:val="0"/>
      <w:spacing w:before="240" w:after="240" w:line="360" w:lineRule="auto"/>
      <w:jc w:val="center"/>
      <w:outlineLvl w:val="0"/>
    </w:pPr>
    <w:rPr>
      <w:rFonts w:ascii="Times New Roman" w:hAnsi="Times New Roman" w:eastAsia="黑体" w:cs="Times New Roman"/>
      <w:kern w:val="44"/>
      <w:sz w:val="30"/>
      <w:szCs w:val="36"/>
      <w:lang w:val="en-US" w:eastAsia="zh-CN" w:bidi="ar-SA"/>
    </w:rPr>
  </w:style>
  <w:style w:type="paragraph" w:customStyle="1" w:styleId="266">
    <w:name w:val="内嵌文档标题1"/>
    <w:next w:val="1"/>
    <w:qFormat/>
    <w:uiPriority w:val="0"/>
    <w:pPr>
      <w:widowControl w:val="0"/>
      <w:spacing w:after="120" w:line="300" w:lineRule="auto"/>
      <w:jc w:val="center"/>
      <w:outlineLvl w:val="0"/>
    </w:pPr>
    <w:rPr>
      <w:rFonts w:ascii="Times New Roman" w:hAnsi="Times New Roman" w:eastAsia="宋体" w:cs="Times New Roman"/>
      <w:b/>
      <w:kern w:val="2"/>
      <w:sz w:val="24"/>
      <w:lang w:val="en-US" w:eastAsia="zh-CN" w:bidi="ar-SA"/>
    </w:rPr>
  </w:style>
  <w:style w:type="character" w:customStyle="1" w:styleId="267">
    <w:name w:val="着重标题"/>
    <w:qFormat/>
    <w:uiPriority w:val="0"/>
    <w:rPr>
      <w:rFonts w:ascii="Calibri" w:hAnsi="Calibri"/>
      <w:b/>
      <w:sz w:val="24"/>
    </w:rPr>
  </w:style>
  <w:style w:type="paragraph" w:customStyle="1" w:styleId="268">
    <w:name w:val="内嵌文档标题2"/>
    <w:next w:val="1"/>
    <w:qFormat/>
    <w:uiPriority w:val="0"/>
    <w:pPr>
      <w:widowControl w:val="0"/>
      <w:shd w:val="clear" w:color="auto" w:fill="FFFFFF"/>
      <w:spacing w:after="120" w:line="300" w:lineRule="auto"/>
      <w:jc w:val="center"/>
      <w:outlineLvl w:val="0"/>
    </w:pPr>
    <w:rPr>
      <w:rFonts w:ascii="宋体" w:hAnsi="宋体" w:eastAsia="宋体" w:cs="宋体"/>
      <w:b/>
      <w:bCs/>
      <w:sz w:val="24"/>
      <w:szCs w:val="30"/>
      <w:lang w:val="en-US" w:eastAsia="zh-CN" w:bidi="ar-SA"/>
    </w:rPr>
  </w:style>
  <w:style w:type="paragraph" w:customStyle="1" w:styleId="269">
    <w:name w:val="标题 61"/>
    <w:basedOn w:val="1"/>
    <w:qFormat/>
    <w:uiPriority w:val="1"/>
    <w:pPr>
      <w:ind w:left="680"/>
      <w:outlineLvl w:val="6"/>
    </w:pPr>
    <w:rPr>
      <w:sz w:val="24"/>
      <w:szCs w:val="24"/>
    </w:rPr>
  </w:style>
  <w:style w:type="paragraph" w:customStyle="1" w:styleId="270">
    <w:name w:val="标题 51"/>
    <w:basedOn w:val="1"/>
    <w:qFormat/>
    <w:uiPriority w:val="1"/>
    <w:pPr>
      <w:spacing w:before="3"/>
      <w:ind w:left="680"/>
      <w:outlineLvl w:val="5"/>
    </w:pPr>
    <w:rPr>
      <w:b/>
      <w:bCs/>
      <w:sz w:val="24"/>
      <w:szCs w:val="24"/>
    </w:rPr>
  </w:style>
  <w:style w:type="paragraph" w:customStyle="1" w:styleId="271">
    <w:name w:val="正文 A"/>
    <w:qFormat/>
    <w:uiPriority w:val="99"/>
    <w:pPr>
      <w:widowControl w:val="0"/>
      <w:jc w:val="both"/>
    </w:pPr>
    <w:rPr>
      <w:rFonts w:hint="eastAsia" w:ascii="Arial Unicode MS" w:hAnsi="Arial Unicode MS" w:eastAsia="Arial Unicode MS" w:cs="Arial Unicode MS"/>
      <w:color w:val="000000"/>
      <w:kern w:val="2"/>
      <w:sz w:val="21"/>
      <w:szCs w:val="21"/>
      <w:u w:color="000000"/>
      <w:lang w:val="en-US" w:eastAsia="zh-CN" w:bidi="ar-SA"/>
    </w:rPr>
  </w:style>
  <w:style w:type="character" w:customStyle="1" w:styleId="272">
    <w:name w:val="NormalCharacter1"/>
    <w:semiHidden/>
    <w:qFormat/>
    <w:uiPriority w:val="0"/>
    <w:rPr>
      <w:rFonts w:ascii="Calibri" w:hAnsi="Calibri" w:eastAsia="宋体" w:cs="Times New Roman"/>
      <w:sz w:val="21"/>
      <w:szCs w:val="22"/>
      <w:lang w:val="en-US" w:eastAsia="zh-CN" w:bidi="ar-SA"/>
    </w:rPr>
  </w:style>
  <w:style w:type="character" w:customStyle="1" w:styleId="273">
    <w:name w:val="批注文字 字符1"/>
    <w:qFormat/>
    <w:uiPriority w:val="99"/>
    <w:rPr>
      <w:kern w:val="2"/>
      <w:sz w:val="21"/>
      <w:szCs w:val="24"/>
    </w:rPr>
  </w:style>
  <w:style w:type="paragraph" w:customStyle="1" w:styleId="274">
    <w:name w:val="Default"/>
    <w:qFormat/>
    <w:uiPriority w:val="0"/>
    <w:pPr>
      <w:autoSpaceDE w:val="0"/>
      <w:autoSpaceDN w:val="0"/>
      <w:adjustRightInd w:val="0"/>
    </w:pPr>
    <w:rPr>
      <w:rFonts w:ascii="宋体" w:hAnsi="Times New Roman" w:eastAsia="宋体" w:cs="宋体"/>
      <w:color w:val="000000"/>
      <w:sz w:val="24"/>
      <w:szCs w:val="24"/>
      <w:lang w:val="en-US" w:eastAsia="zh-CN" w:bidi="ar-SA"/>
    </w:rPr>
  </w:style>
  <w:style w:type="paragraph" w:styleId="275">
    <w:name w:val="No Spacing"/>
    <w:qFormat/>
    <w:uiPriority w:val="99"/>
    <w:pPr>
      <w:widowControl w:val="0"/>
      <w:jc w:val="both"/>
    </w:pPr>
    <w:rPr>
      <w:rFonts w:ascii="Calibri" w:hAnsi="Calibri" w:eastAsia="宋体" w:cs="Times New Roman"/>
      <w:kern w:val="2"/>
      <w:sz w:val="24"/>
      <w:szCs w:val="22"/>
      <w:lang w:val="en-US" w:eastAsia="zh-CN" w:bidi="ar-SA"/>
    </w:rPr>
  </w:style>
  <w:style w:type="paragraph" w:customStyle="1" w:styleId="276">
    <w:name w:val="谢洪正文"/>
    <w:basedOn w:val="1"/>
    <w:qFormat/>
    <w:uiPriority w:val="0"/>
    <w:pPr>
      <w:spacing w:line="360" w:lineRule="auto"/>
      <w:ind w:firstLine="480" w:firstLineChars="200"/>
    </w:pPr>
    <w:rPr>
      <w:rFonts w:ascii="Times New Roman" w:hAnsi="Times New Roman" w:cs="宋体"/>
      <w:sz w:val="24"/>
    </w:rPr>
  </w:style>
  <w:style w:type="paragraph" w:customStyle="1" w:styleId="277">
    <w:name w:val="修订5"/>
    <w:hidden/>
    <w:unhideWhenUsed/>
    <w:qFormat/>
    <w:uiPriority w:val="99"/>
    <w:rPr>
      <w:rFonts w:ascii="Calibri" w:hAnsi="Calibri" w:eastAsia="宋体" w:cs="Times New Roman"/>
      <w:sz w:val="21"/>
      <w:szCs w:val="22"/>
      <w:lang w:val="en-US" w:eastAsia="zh-CN" w:bidi="ar-SA"/>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39</Pages>
  <Words>12014</Words>
  <Characters>12605</Characters>
  <Lines>150</Lines>
  <Paragraphs>42</Paragraphs>
  <TotalTime>0</TotalTime>
  <ScaleCrop>false</ScaleCrop>
  <LinksUpToDate>false</LinksUpToDate>
  <CharactersWithSpaces>12626</CharactersWithSpaces>
  <Application>WPS Office_12.1.0.28802_F1E327BC-269C-435d-A152-05C5408002CA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2025-10-22T07:34:00Z</dcterms:created>
  <dc:creator>Administrator</dc:creator>
  <cp:lastModifiedBy>盼盼</cp:lastModifiedBy>
  <cp:lastPrinted>2026-10-20T01:42:03Z</cp:lastPrinted>
  <dcterms:modified xsi:type="dcterms:W3CDTF">2026-10-20T01:42:16Z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2052-12.1.0.28802</vt:lpwstr>
  </property>
  <property fmtid="{D5CDD505-2E9C-101B-9397-08002B2CF9AE}" pid="3" name="ICV">
    <vt:lpwstr>C44BB33BD32546D8A0BBF0480A1E0FCD_13</vt:lpwstr>
  </property>
  <property fmtid="{D5CDD505-2E9C-101B-9397-08002B2CF9AE}" pid="4" name="KSOTemplateDocerSaveRecord">
    <vt:lpwstr>eyJoZGlkIjoiMzEwNTM5NzYwMDRjMzkwZTVkZjY2ODkwMGIxNGU0OTUiLCJ1c2VySWQiOiI2MDE4NjQ0NjIifQ==</vt:lpwstr>
  </property>
</Properties>
</file>