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7B56D">
      <w:pPr>
        <w:spacing w:line="360" w:lineRule="auto"/>
        <w:jc w:val="center"/>
        <w:rPr>
          <w:rFonts w:ascii="宋体" w:hAnsi="宋体"/>
          <w:b/>
          <w:color w:val="000000" w:themeColor="text1"/>
          <w:sz w:val="44"/>
          <w:highlight w:val="none"/>
          <w:shd w:val="clear" w:color="auto" w:fill="FFFFFF"/>
          <w14:textFill>
            <w14:solidFill>
              <w14:schemeClr w14:val="tx1"/>
            </w14:solidFill>
          </w14:textFill>
        </w:rPr>
      </w:pPr>
    </w:p>
    <w:p w14:paraId="61B6A1BB">
      <w:pPr>
        <w:jc w:val="center"/>
        <w:rPr>
          <w:rFonts w:hint="eastAsia" w:ascii="宋体" w:hAnsi="宋体" w:cs="宋体"/>
          <w:b/>
          <w:color w:val="000000" w:themeColor="text1"/>
          <w:sz w:val="44"/>
          <w:highlight w:val="none"/>
          <w:shd w:val="clear" w:color="auto" w:fill="FFFFFF"/>
          <w14:textFill>
            <w14:solidFill>
              <w14:schemeClr w14:val="tx1"/>
            </w14:solidFill>
          </w14:textFill>
        </w:rPr>
      </w:pPr>
      <w:r>
        <w:rPr>
          <w:rFonts w:hint="eastAsia" w:ascii="宋体" w:hAnsi="宋体" w:cs="宋体"/>
          <w:b/>
          <w:color w:val="000000" w:themeColor="text1"/>
          <w:sz w:val="44"/>
          <w:highlight w:val="none"/>
          <w:shd w:val="clear" w:color="auto" w:fill="FFFFFF"/>
          <w14:textFill>
            <w14:solidFill>
              <w14:schemeClr w14:val="tx1"/>
            </w14:solidFill>
          </w14:textFill>
        </w:rPr>
        <w:t>南京邮电大学</w:t>
      </w:r>
    </w:p>
    <w:p w14:paraId="5B10A7A2">
      <w:pPr>
        <w:jc w:val="center"/>
        <w:rPr>
          <w:rFonts w:hint="eastAsia" w:ascii="宋体" w:hAnsi="宋体" w:eastAsia="宋体" w:cs="宋体"/>
          <w:b/>
          <w:color w:val="000000" w:themeColor="text1"/>
          <w:sz w:val="32"/>
          <w:highlight w:val="none"/>
          <w:shd w:val="clear" w:color="auto" w:fill="FFFFFF"/>
          <w:lang w:eastAsia="zh-CN"/>
          <w14:textFill>
            <w14:solidFill>
              <w14:schemeClr w14:val="tx1"/>
            </w14:solidFill>
          </w14:textFill>
        </w:rPr>
      </w:pPr>
      <w:r>
        <w:rPr>
          <w:rFonts w:hint="eastAsia" w:ascii="宋体" w:hAnsi="宋体" w:cs="宋体"/>
          <w:b/>
          <w:color w:val="000000" w:themeColor="text1"/>
          <w:sz w:val="44"/>
          <w:highlight w:val="none"/>
          <w:shd w:val="clear" w:color="auto" w:fill="FFFFFF"/>
          <w:lang w:eastAsia="zh-CN"/>
          <w14:textFill>
            <w14:solidFill>
              <w14:schemeClr w14:val="tx1"/>
            </w14:solidFill>
          </w14:textFill>
        </w:rPr>
        <w:t>电光柔学院矢量网络分析仪采购项目</w:t>
      </w:r>
    </w:p>
    <w:p w14:paraId="1414D53B">
      <w:pPr>
        <w:pStyle w:val="17"/>
        <w:ind w:firstLine="480"/>
        <w:jc w:val="center"/>
        <w:rPr>
          <w:rFonts w:ascii="宋体" w:hAnsi="宋体"/>
          <w:color w:val="000000" w:themeColor="text1"/>
          <w:highlight w:val="none"/>
          <w14:textFill>
            <w14:solidFill>
              <w14:schemeClr w14:val="tx1"/>
            </w14:solidFill>
          </w14:textFill>
        </w:rPr>
      </w:pPr>
    </w:p>
    <w:p w14:paraId="68DF02F3">
      <w:pPr>
        <w:pStyle w:val="17"/>
        <w:ind w:firstLine="480"/>
        <w:jc w:val="center"/>
        <w:rPr>
          <w:rFonts w:ascii="宋体" w:hAnsi="宋体"/>
          <w:color w:val="000000" w:themeColor="text1"/>
          <w:highlight w:val="none"/>
          <w14:textFill>
            <w14:solidFill>
              <w14:schemeClr w14:val="tx1"/>
            </w14:solidFill>
          </w14:textFill>
        </w:rPr>
      </w:pPr>
    </w:p>
    <w:p w14:paraId="48E40B2B">
      <w:pPr>
        <w:pStyle w:val="17"/>
        <w:ind w:firstLine="480"/>
        <w:jc w:val="center"/>
        <w:rPr>
          <w:rFonts w:ascii="宋体" w:hAnsi="宋体"/>
          <w:color w:val="000000" w:themeColor="text1"/>
          <w:highlight w:val="none"/>
          <w14:textFill>
            <w14:solidFill>
              <w14:schemeClr w14:val="tx1"/>
            </w14:solidFill>
          </w14:textFill>
        </w:rPr>
      </w:pPr>
    </w:p>
    <w:p w14:paraId="1964F3C8">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7730154C">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0B3FCF8E">
      <w:pPr>
        <w:spacing w:line="360" w:lineRule="auto"/>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6B15FF20">
      <w:pPr>
        <w:spacing w:line="360" w:lineRule="auto"/>
        <w:jc w:val="center"/>
        <w:rPr>
          <w:rFonts w:hint="eastAsia" w:ascii="宋体" w:hAnsi="宋体" w:eastAsia="宋体" w:cs="宋体"/>
          <w:b/>
          <w:color w:val="000000" w:themeColor="text1"/>
          <w:sz w:val="28"/>
          <w:highlight w:val="none"/>
          <w:lang w:eastAsia="zh-CN"/>
          <w14:textFill>
            <w14:solidFill>
              <w14:schemeClr w14:val="tx1"/>
            </w14:solidFill>
          </w14:textFill>
        </w:rPr>
      </w:pPr>
      <w:r>
        <w:rPr>
          <w:rFonts w:ascii="宋体" w:hAnsi="宋体" w:cs="宋体"/>
          <w:b/>
          <w:color w:val="000000" w:themeColor="text1"/>
          <w:sz w:val="28"/>
          <w:highlight w:val="none"/>
          <w14:textFill>
            <w14:solidFill>
              <w14:schemeClr w14:val="tx1"/>
            </w14:solidFill>
          </w14:textFill>
        </w:rPr>
        <w:t>项目编号：</w:t>
      </w:r>
      <w:r>
        <w:rPr>
          <w:rFonts w:hint="eastAsia" w:ascii="宋体" w:hAnsi="宋体" w:cs="宋体"/>
          <w:b/>
          <w:color w:val="000000" w:themeColor="text1"/>
          <w:sz w:val="28"/>
          <w:highlight w:val="none"/>
          <w:lang w:eastAsia="zh-CN"/>
          <w14:textFill>
            <w14:solidFill>
              <w14:schemeClr w14:val="tx1"/>
            </w14:solidFill>
          </w14:textFill>
        </w:rPr>
        <w:t>NYCG2025-H098</w:t>
      </w:r>
    </w:p>
    <w:p w14:paraId="39634743">
      <w:pPr>
        <w:spacing w:line="360" w:lineRule="auto"/>
        <w:jc w:val="center"/>
        <w:rPr>
          <w:rFonts w:ascii="宋体" w:hAnsi="宋体" w:cs="宋体"/>
          <w:b/>
          <w:color w:val="000000" w:themeColor="text1"/>
          <w:sz w:val="36"/>
          <w:highlight w:val="none"/>
          <w14:textFill>
            <w14:solidFill>
              <w14:schemeClr w14:val="tx1"/>
            </w14:solidFill>
          </w14:textFill>
        </w:rPr>
      </w:pPr>
    </w:p>
    <w:p w14:paraId="53AE3E3B">
      <w:pPr>
        <w:spacing w:line="360" w:lineRule="auto"/>
        <w:jc w:val="center"/>
        <w:rPr>
          <w:rFonts w:ascii="宋体" w:hAnsi="宋体" w:cs="宋体"/>
          <w:b/>
          <w:color w:val="000000" w:themeColor="text1"/>
          <w:sz w:val="36"/>
          <w:highlight w:val="none"/>
          <w14:textFill>
            <w14:solidFill>
              <w14:schemeClr w14:val="tx1"/>
            </w14:solidFill>
          </w14:textFill>
        </w:rPr>
      </w:pPr>
    </w:p>
    <w:p w14:paraId="1C0E7C9A">
      <w:pPr>
        <w:spacing w:line="360" w:lineRule="auto"/>
        <w:jc w:val="center"/>
        <w:rPr>
          <w:rFonts w:ascii="宋体" w:hAnsi="宋体" w:cs="宋体"/>
          <w:b/>
          <w:color w:val="000000" w:themeColor="text1"/>
          <w:sz w:val="36"/>
          <w:highlight w:val="none"/>
          <w14:textFill>
            <w14:solidFill>
              <w14:schemeClr w14:val="tx1"/>
            </w14:solidFill>
          </w14:textFill>
        </w:rPr>
      </w:pPr>
    </w:p>
    <w:p w14:paraId="6D30CB3C">
      <w:pPr>
        <w:pStyle w:val="17"/>
        <w:ind w:firstLine="480"/>
        <w:jc w:val="center"/>
        <w:rPr>
          <w:rFonts w:ascii="宋体" w:hAnsi="宋体"/>
          <w:color w:val="000000" w:themeColor="text1"/>
          <w:highlight w:val="none"/>
          <w14:textFill>
            <w14:solidFill>
              <w14:schemeClr w14:val="tx1"/>
            </w14:solidFill>
          </w14:textFill>
        </w:rPr>
      </w:pPr>
    </w:p>
    <w:p w14:paraId="070FF9D9">
      <w:pPr>
        <w:tabs>
          <w:tab w:val="left" w:pos="360"/>
        </w:tabs>
        <w:spacing w:line="360" w:lineRule="auto"/>
        <w:ind w:firstLine="1606" w:firstLineChars="500"/>
        <w:rPr>
          <w:rFonts w:cs="Microsoft New Tai Lue"/>
          <w:b/>
          <w:sz w:val="32"/>
          <w:highlight w:val="none"/>
        </w:rPr>
      </w:pPr>
      <w:r>
        <w:rPr>
          <w:rFonts w:cs="Microsoft New Tai Lue"/>
          <w:b/>
          <w:sz w:val="32"/>
          <w:highlight w:val="none"/>
        </w:rPr>
        <w:t>采购人：</w:t>
      </w:r>
      <w:r>
        <w:rPr>
          <w:rFonts w:hint="eastAsia" w:cs="Microsoft New Tai Lue"/>
          <w:b/>
          <w:sz w:val="32"/>
          <w:highlight w:val="none"/>
        </w:rPr>
        <w:t>南京邮电大学</w:t>
      </w:r>
      <w:r>
        <w:rPr>
          <w:rFonts w:cs="Microsoft New Tai Lue"/>
          <w:b/>
          <w:sz w:val="32"/>
          <w:highlight w:val="none"/>
        </w:rPr>
        <w:t xml:space="preserve">         </w:t>
      </w:r>
    </w:p>
    <w:p w14:paraId="0AF0BD6C">
      <w:pPr>
        <w:tabs>
          <w:tab w:val="left" w:pos="360"/>
        </w:tabs>
        <w:spacing w:line="360" w:lineRule="auto"/>
        <w:jc w:val="center"/>
        <w:rPr>
          <w:rFonts w:cs="Microsoft New Tai Lue"/>
          <w:b/>
          <w:sz w:val="32"/>
          <w:highlight w:val="none"/>
        </w:rPr>
      </w:pPr>
      <w:r>
        <w:rPr>
          <w:rFonts w:cs="Microsoft New Tai Lue"/>
          <w:b/>
          <w:sz w:val="32"/>
          <w:highlight w:val="none"/>
        </w:rPr>
        <w:t>采购代理机构：江苏省招标中心有限公司</w:t>
      </w:r>
    </w:p>
    <w:p w14:paraId="509F8591">
      <w:pPr>
        <w:jc w:val="center"/>
        <w:rPr>
          <w:rFonts w:cs="Microsoft New Tai Lue"/>
          <w:b/>
          <w:color w:val="FF0000"/>
          <w:sz w:val="32"/>
          <w:highlight w:val="none"/>
        </w:rPr>
      </w:pPr>
      <w:r>
        <w:rPr>
          <w:rFonts w:hint="eastAsia" w:cs="Microsoft New Tai Lue"/>
          <w:b/>
          <w:color w:val="auto"/>
          <w:sz w:val="32"/>
          <w:highlight w:val="none"/>
        </w:rPr>
        <w:t>二〇二五</w:t>
      </w:r>
      <w:r>
        <w:rPr>
          <w:rFonts w:cs="Microsoft New Tai Lue"/>
          <w:b/>
          <w:color w:val="auto"/>
          <w:sz w:val="32"/>
          <w:highlight w:val="none"/>
        </w:rPr>
        <w:t>年</w:t>
      </w:r>
      <w:r>
        <w:rPr>
          <w:rFonts w:hint="eastAsia" w:cs="Microsoft New Tai Lue"/>
          <w:b/>
          <w:color w:val="auto"/>
          <w:sz w:val="32"/>
          <w:highlight w:val="none"/>
          <w:lang w:val="en-US" w:eastAsia="zh-CN"/>
        </w:rPr>
        <w:t>十</w:t>
      </w:r>
      <w:r>
        <w:rPr>
          <w:rFonts w:cs="Microsoft New Tai Lue"/>
          <w:b/>
          <w:color w:val="auto"/>
          <w:sz w:val="32"/>
          <w:highlight w:val="none"/>
        </w:rPr>
        <w:t>月</w:t>
      </w:r>
      <w:r>
        <w:rPr>
          <w:rFonts w:hint="eastAsia" w:cs="Microsoft New Tai Lue"/>
          <w:b/>
          <w:color w:val="auto"/>
          <w:sz w:val="32"/>
          <w:highlight w:val="none"/>
          <w:lang w:val="en-US" w:eastAsia="zh-CN"/>
        </w:rPr>
        <w:t>二十九</w:t>
      </w:r>
      <w:r>
        <w:rPr>
          <w:rFonts w:cs="Microsoft New Tai Lue"/>
          <w:b/>
          <w:color w:val="auto"/>
          <w:sz w:val="32"/>
          <w:highlight w:val="none"/>
        </w:rPr>
        <w:t>日</w:t>
      </w:r>
    </w:p>
    <w:p w14:paraId="12D3E166">
      <w:pPr>
        <w:pStyle w:val="41"/>
        <w:rPr>
          <w:rFonts w:ascii="Times New Roman" w:hAnsi="Times New Roman" w:cs="Microsoft New Tai Lue"/>
          <w:color w:val="FF0000"/>
          <w:highlight w:val="none"/>
        </w:rPr>
        <w:sectPr>
          <w:footerReference r:id="rId3" w:type="default"/>
          <w:pgSz w:w="11906" w:h="16838"/>
          <w:pgMar w:top="1474" w:right="1531" w:bottom="1474" w:left="1531" w:header="737" w:footer="992" w:gutter="0"/>
          <w:pgNumType w:start="1"/>
          <w:cols w:space="720" w:num="1"/>
          <w:docGrid w:type="lines" w:linePitch="312" w:charSpace="0"/>
        </w:sectPr>
      </w:pPr>
    </w:p>
    <w:p w14:paraId="5BEE5344">
      <w:pPr>
        <w:jc w:val="center"/>
        <w:outlineLvl w:val="0"/>
        <w:rPr>
          <w:rFonts w:ascii="宋体" w:hAnsi="宋体" w:cs="黑体"/>
          <w:b/>
          <w:color w:val="000000" w:themeColor="text1"/>
          <w:sz w:val="36"/>
          <w:highlight w:val="none"/>
          <w14:textFill>
            <w14:solidFill>
              <w14:schemeClr w14:val="tx1"/>
            </w14:solidFill>
          </w14:textFill>
        </w:rPr>
      </w:pPr>
      <w:bookmarkStart w:id="15" w:name="_GoBack"/>
      <w:bookmarkEnd w:id="15"/>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w:t>
      </w:r>
      <w:r>
        <w:rPr>
          <w:rFonts w:hint="eastAsia" w:ascii="宋体" w:hAnsi="宋体" w:cs="黑体"/>
          <w:b/>
          <w:color w:val="000000" w:themeColor="text1"/>
          <w:sz w:val="36"/>
          <w:highlight w:val="none"/>
          <w:lang w:val="en-US" w:eastAsia="zh-CN"/>
          <w14:textFill>
            <w14:solidFill>
              <w14:schemeClr w14:val="tx1"/>
            </w14:solidFill>
          </w14:textFill>
        </w:rPr>
        <w:t xml:space="preserve"> </w:t>
      </w:r>
      <w:r>
        <w:rPr>
          <w:rFonts w:hint="eastAsia" w:ascii="宋体" w:hAnsi="宋体" w:cs="黑体"/>
          <w:b/>
          <w:color w:val="000000" w:themeColor="text1"/>
          <w:sz w:val="36"/>
          <w:highlight w:val="none"/>
          <w14:textFill>
            <w14:solidFill>
              <w14:schemeClr w14:val="tx1"/>
            </w14:solidFill>
          </w14:textFill>
        </w:rPr>
        <w:t>公开比选公告</w:t>
      </w:r>
    </w:p>
    <w:p w14:paraId="5FAEC022">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009B87AD">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color w:val="000000" w:themeColor="text1"/>
          <w:highlight w:val="none"/>
          <w:lang w:eastAsia="zh-CN"/>
          <w14:textFill>
            <w14:solidFill>
              <w14:schemeClr w14:val="tx1"/>
            </w14:solidFill>
          </w14:textFill>
        </w:rPr>
        <w:t>NYCG2025-H098</w:t>
      </w:r>
      <w:r>
        <w:rPr>
          <w:color w:val="000000" w:themeColor="text1"/>
          <w:highlight w:val="none"/>
          <w14:textFill>
            <w14:solidFill>
              <w14:schemeClr w14:val="tx1"/>
            </w14:solidFill>
          </w14:textFill>
        </w:rPr>
        <w:t>；</w:t>
      </w:r>
    </w:p>
    <w:p w14:paraId="6FA57A48">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color w:val="000000" w:themeColor="text1"/>
          <w:highlight w:val="none"/>
          <w14:textFill>
            <w14:solidFill>
              <w14:schemeClr w14:val="tx1"/>
            </w14:solidFill>
          </w14:textFill>
        </w:rPr>
        <w:t>南京邮电大学</w:t>
      </w:r>
      <w:r>
        <w:rPr>
          <w:rFonts w:hint="eastAsia"/>
          <w:color w:val="000000" w:themeColor="text1"/>
          <w:highlight w:val="none"/>
          <w:lang w:eastAsia="zh-CN"/>
          <w14:textFill>
            <w14:solidFill>
              <w14:schemeClr w14:val="tx1"/>
            </w14:solidFill>
          </w14:textFill>
        </w:rPr>
        <w:t>电光柔学院矢量网络分析仪采购项目</w:t>
      </w:r>
      <w:r>
        <w:rPr>
          <w:color w:val="000000" w:themeColor="text1"/>
          <w:highlight w:val="none"/>
          <w14:textFill>
            <w14:solidFill>
              <w14:schemeClr w14:val="tx1"/>
            </w14:solidFill>
          </w14:textFill>
        </w:rPr>
        <w:t>；</w:t>
      </w:r>
    </w:p>
    <w:p w14:paraId="70D89447">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85万元</w:t>
      </w:r>
      <w:r>
        <w:rPr>
          <w:color w:val="000000" w:themeColor="text1"/>
          <w:highlight w:val="none"/>
          <w14:textFill>
            <w14:solidFill>
              <w14:schemeClr w14:val="tx1"/>
            </w14:solidFill>
          </w14:textFill>
        </w:rPr>
        <w:t>；</w:t>
      </w:r>
    </w:p>
    <w:p w14:paraId="3765547A">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lang w:val="en-US" w:eastAsia="zh-CN"/>
          <w14:textFill>
            <w14:solidFill>
              <w14:schemeClr w14:val="tx1"/>
            </w14:solidFill>
          </w14:textFill>
        </w:rPr>
        <w:t>85万元</w:t>
      </w:r>
      <w:r>
        <w:rPr>
          <w:rFonts w:hint="eastAsia"/>
          <w:color w:val="000000" w:themeColor="text1"/>
          <w:highlight w:val="none"/>
          <w14:textFill>
            <w14:solidFill>
              <w14:schemeClr w14:val="tx1"/>
            </w14:solidFill>
          </w14:textFill>
        </w:rPr>
        <w:t>，响应报价超过单价最高限价的，响应文件作无效处理。</w:t>
      </w:r>
    </w:p>
    <w:p w14:paraId="32530837">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4C962136">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color w:val="000000" w:themeColor="text1"/>
          <w:highlight w:val="none"/>
          <w14:textFill>
            <w14:solidFill>
              <w14:schemeClr w14:val="tx1"/>
            </w14:solidFill>
          </w14:textFill>
        </w:rPr>
        <w:t>矢量网络分析仪采购</w:t>
      </w:r>
      <w:r>
        <w:rPr>
          <w:rFonts w:hint="eastAsia"/>
          <w:szCs w:val="21"/>
          <w:highlight w:val="none"/>
        </w:rPr>
        <w:t>（详细要求及需求内容请参阅第四章采购需求）</w:t>
      </w:r>
      <w:r>
        <w:rPr>
          <w:color w:val="000000" w:themeColor="text1"/>
          <w:highlight w:val="none"/>
          <w14:textFill>
            <w14:solidFill>
              <w14:schemeClr w14:val="tx1"/>
            </w14:solidFill>
          </w14:textFill>
        </w:rPr>
        <w:t>。</w:t>
      </w:r>
    </w:p>
    <w:p w14:paraId="57A5B3BE">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合同履行期限：</w:t>
      </w:r>
      <w:r>
        <w:rPr>
          <w:rFonts w:hint="eastAsia"/>
          <w:color w:val="000000" w:themeColor="text1"/>
          <w:highlight w:val="none"/>
          <w14:textFill>
            <w14:solidFill>
              <w14:schemeClr w14:val="tx1"/>
            </w14:solidFill>
          </w14:textFill>
        </w:rPr>
        <w:t>合同签订后</w:t>
      </w:r>
      <w:r>
        <w:rPr>
          <w:rFonts w:hint="eastAsia"/>
          <w:color w:val="000000" w:themeColor="text1"/>
          <w:highlight w:val="none"/>
          <w:lang w:val="en-US" w:eastAsia="zh-CN"/>
          <w14:textFill>
            <w14:solidFill>
              <w14:schemeClr w14:val="tx1"/>
            </w14:solidFill>
          </w14:textFill>
        </w:rPr>
        <w:t>30日</w:t>
      </w:r>
      <w:r>
        <w:rPr>
          <w:rFonts w:hint="eastAsia"/>
          <w:color w:val="000000" w:themeColor="text1"/>
          <w:highlight w:val="none"/>
          <w14:textFill>
            <w14:solidFill>
              <w14:schemeClr w14:val="tx1"/>
            </w14:solidFill>
          </w14:textFill>
        </w:rPr>
        <w:t>内到货并安装调试完毕。</w:t>
      </w:r>
    </w:p>
    <w:p w14:paraId="73F4B36B">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14:paraId="4CF3844C">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本项目是否接受进口产品响应：不接受。</w:t>
      </w:r>
    </w:p>
    <w:p w14:paraId="57498CAD">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38D08AEB">
      <w:pPr>
        <w:pStyle w:val="17"/>
        <w:numPr>
          <w:ilvl w:val="0"/>
          <w:numId w:val="4"/>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7DB14503">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76E696F1">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具有良好的商业信誉和健全的财务会计制度（提供2023年度</w:t>
      </w:r>
      <w:r>
        <w:rPr>
          <w:rFonts w:hint="eastAsia"/>
          <w:color w:val="000000" w:themeColor="text1"/>
          <w:highlight w:val="none"/>
          <w14:textFill>
            <w14:solidFill>
              <w14:schemeClr w14:val="tx1"/>
            </w14:solidFill>
          </w14:textFill>
        </w:rPr>
        <w:t>或2024年度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14:textFill>
            <w14:solidFill>
              <w14:schemeClr w14:val="tx1"/>
            </w14:solidFill>
          </w14:textFill>
        </w:rPr>
        <w:t>年</w:t>
      </w:r>
      <w:r>
        <w:rPr>
          <w:rFonts w:hint="eastAsia"/>
          <w:color w:val="000000" w:themeColor="text1"/>
          <w:szCs w:val="24"/>
          <w:highlight w:val="none"/>
          <w:lang w:val="en-US" w:eastAsia="zh-CN"/>
          <w14:textFill>
            <w14:solidFill>
              <w14:schemeClr w14:val="tx1"/>
            </w14:solidFill>
          </w14:textFill>
        </w:rPr>
        <w:t>4</w:t>
      </w:r>
      <w:r>
        <w:rPr>
          <w:rFonts w:hint="eastAsia"/>
          <w:color w:val="000000" w:themeColor="text1"/>
          <w:szCs w:val="24"/>
          <w:highlight w:val="none"/>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9</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1B20D04C">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217BDBAF">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14:textFill>
            <w14:solidFill>
              <w14:schemeClr w14:val="tx1"/>
            </w14:solidFill>
          </w14:textFill>
        </w:rPr>
        <w:t>年</w:t>
      </w:r>
      <w:r>
        <w:rPr>
          <w:rFonts w:hint="eastAsia"/>
          <w:color w:val="000000" w:themeColor="text1"/>
          <w:szCs w:val="24"/>
          <w:highlight w:val="none"/>
          <w:lang w:val="en-US" w:eastAsia="zh-CN"/>
          <w14:textFill>
            <w14:solidFill>
              <w14:schemeClr w14:val="tx1"/>
            </w14:solidFill>
          </w14:textFill>
        </w:rPr>
        <w:t>4</w:t>
      </w:r>
      <w:r>
        <w:rPr>
          <w:rFonts w:hint="eastAsia"/>
          <w:color w:val="000000" w:themeColor="text1"/>
          <w:szCs w:val="24"/>
          <w:highlight w:val="none"/>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9</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F798C9D">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2A0F9DB1">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746A0F06">
      <w:pPr>
        <w:pStyle w:val="17"/>
        <w:numPr>
          <w:ilvl w:val="0"/>
          <w:numId w:val="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无。</w:t>
      </w:r>
    </w:p>
    <w:p w14:paraId="00F316B6">
      <w:pPr>
        <w:pStyle w:val="17"/>
        <w:numPr>
          <w:ilvl w:val="0"/>
          <w:numId w:val="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6784459F">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33B8B05F">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13189A69">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w:t>
      </w:r>
    </w:p>
    <w:p w14:paraId="3ECE6658">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440550FC">
      <w:pPr>
        <w:pStyle w:val="17"/>
        <w:numPr>
          <w:ilvl w:val="0"/>
          <w:numId w:val="6"/>
        </w:numPr>
        <w:ind w:firstLineChars="0"/>
        <w:rPr>
          <w:color w:val="auto"/>
          <w:highlight w:val="none"/>
        </w:rPr>
      </w:pPr>
      <w:r>
        <w:rPr>
          <w:color w:val="auto"/>
          <w:highlight w:val="none"/>
        </w:rPr>
        <w:t>时间：2025年</w:t>
      </w:r>
      <w:r>
        <w:rPr>
          <w:rFonts w:hint="eastAsia"/>
          <w:color w:val="auto"/>
          <w:highlight w:val="none"/>
          <w:lang w:val="en-US" w:eastAsia="zh-CN"/>
        </w:rPr>
        <w:t>10</w:t>
      </w:r>
      <w:r>
        <w:rPr>
          <w:color w:val="auto"/>
          <w:highlight w:val="none"/>
        </w:rPr>
        <w:t>月</w:t>
      </w:r>
      <w:r>
        <w:rPr>
          <w:rFonts w:hint="eastAsia"/>
          <w:color w:val="auto"/>
          <w:highlight w:val="none"/>
          <w:lang w:val="en-US" w:eastAsia="zh-CN"/>
        </w:rPr>
        <w:t>30</w:t>
      </w:r>
      <w:r>
        <w:rPr>
          <w:color w:val="auto"/>
          <w:highlight w:val="none"/>
        </w:rPr>
        <w:t>日上午09:00至2025年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4</w:t>
      </w:r>
      <w:r>
        <w:rPr>
          <w:rFonts w:hint="eastAsia"/>
          <w:color w:val="auto"/>
          <w:highlight w:val="none"/>
        </w:rPr>
        <w:t xml:space="preserve"> </w:t>
      </w:r>
      <w:r>
        <w:rPr>
          <w:color w:val="auto"/>
          <w:highlight w:val="none"/>
        </w:rPr>
        <w:t>日17:00（北京时间）</w:t>
      </w:r>
    </w:p>
    <w:p w14:paraId="4E2DB592">
      <w:pPr>
        <w:pStyle w:val="17"/>
        <w:ind w:firstLine="480"/>
        <w:rPr>
          <w:rFonts w:hint="eastAsia"/>
          <w:color w:val="auto"/>
          <w:highlight w:val="none"/>
        </w:rPr>
      </w:pPr>
      <w:r>
        <w:rPr>
          <w:color w:val="auto"/>
          <w:highlight w:val="none"/>
        </w:rPr>
        <w:t>获取方式：</w:t>
      </w:r>
      <w:r>
        <w:rPr>
          <w:rFonts w:hint="eastAsia"/>
          <w:color w:val="auto"/>
          <w:highlight w:val="none"/>
        </w:rPr>
        <w:t>（1）文件提供方式：纸质文件</w:t>
      </w:r>
    </w:p>
    <w:p w14:paraId="286DC540">
      <w:pPr>
        <w:pStyle w:val="17"/>
        <w:ind w:firstLine="480"/>
        <w:rPr>
          <w:rFonts w:hint="eastAsia"/>
          <w:color w:val="auto"/>
          <w:highlight w:val="none"/>
        </w:rPr>
      </w:pPr>
      <w:r>
        <w:rPr>
          <w:rFonts w:hint="eastAsia"/>
          <w:color w:val="auto"/>
          <w:highlight w:val="none"/>
        </w:rPr>
        <w:t>（2）支付方式：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p>
    <w:p w14:paraId="22C51F2A">
      <w:pPr>
        <w:pStyle w:val="17"/>
        <w:ind w:firstLine="480"/>
        <w:rPr>
          <w:rFonts w:hint="eastAsia"/>
          <w:color w:val="auto"/>
          <w:highlight w:val="none"/>
        </w:rPr>
      </w:pPr>
      <w:r>
        <w:rPr>
          <w:rFonts w:hint="eastAsia"/>
          <w:color w:val="auto"/>
          <w:highlight w:val="none"/>
        </w:rPr>
        <w:t>（3）支付完成后，纸质文件可通过现场领取或邮寄送达，现场领取的请至江苏省招标中心有限公司（南京市鼓楼区郑和中路118号）1311室领取；需邮寄送达的请将公司名称、项目编号+标段号（如有）、邮寄地址发送至邮箱：xumeng8876@126.com。为方便供应商制作投标（响应）文件，供应商可在“我的项目”栏目中下载电子文件，电子文件仅为方便供应商制作投标（响应）文件所用，如纸质文件与电子文件不一致的，以纸质文件为准。</w:t>
      </w:r>
    </w:p>
    <w:p w14:paraId="271E0D22">
      <w:pPr>
        <w:pStyle w:val="17"/>
        <w:ind w:firstLine="480"/>
        <w:rPr>
          <w:rFonts w:hint="eastAsia"/>
          <w:color w:val="auto"/>
          <w:highlight w:val="none"/>
        </w:rPr>
      </w:pPr>
      <w:r>
        <w:rPr>
          <w:rFonts w:hint="eastAsia"/>
          <w:color w:val="auto"/>
          <w:highlight w:val="none"/>
        </w:rPr>
        <w:t xml:space="preserve">（4）文件售价：300元/包，本采购公告包含的采购文件售价总和。 </w:t>
      </w:r>
    </w:p>
    <w:p w14:paraId="656ADECA">
      <w:pPr>
        <w:pStyle w:val="17"/>
        <w:ind w:firstLine="480"/>
        <w:rPr>
          <w:color w:val="auto"/>
          <w:highlight w:val="none"/>
        </w:rPr>
      </w:pPr>
      <w:r>
        <w:rPr>
          <w:rFonts w:hint="eastAsia"/>
          <w:color w:val="auto"/>
          <w:highlight w:val="none"/>
        </w:rPr>
        <w:t>未按照上述要求合法获取采购文件的，采购人将不予受理其响应。</w:t>
      </w:r>
    </w:p>
    <w:p w14:paraId="71EBE8BF">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6C2A08F0">
      <w:pPr>
        <w:pStyle w:val="17"/>
        <w:ind w:firstLine="480"/>
        <w:rPr>
          <w:color w:val="auto"/>
          <w:highlight w:val="none"/>
          <w:u w:val="single"/>
        </w:rPr>
      </w:pPr>
      <w:r>
        <w:rPr>
          <w:color w:val="auto"/>
          <w:highlight w:val="none"/>
        </w:rPr>
        <w:t>递交响应文件开始时间：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11</w:t>
      </w:r>
      <w:r>
        <w:rPr>
          <w:color w:val="auto"/>
          <w:highlight w:val="none"/>
          <w:u w:val="single"/>
        </w:rPr>
        <w:t>日</w:t>
      </w:r>
      <w:r>
        <w:rPr>
          <w:rFonts w:hint="eastAsia"/>
          <w:color w:val="auto"/>
          <w:highlight w:val="none"/>
          <w:u w:val="single"/>
          <w:lang w:val="en-US" w:eastAsia="zh-CN"/>
        </w:rPr>
        <w:t>09</w:t>
      </w:r>
      <w:r>
        <w:rPr>
          <w:color w:val="auto"/>
          <w:highlight w:val="none"/>
          <w:u w:val="single"/>
        </w:rPr>
        <w:t>时</w:t>
      </w:r>
      <w:r>
        <w:rPr>
          <w:rFonts w:hint="eastAsia"/>
          <w:color w:val="auto"/>
          <w:highlight w:val="none"/>
          <w:u w:val="single"/>
          <w:lang w:val="en-US" w:eastAsia="zh-CN"/>
        </w:rPr>
        <w:t>0</w:t>
      </w:r>
      <w:r>
        <w:rPr>
          <w:rFonts w:hint="eastAsia"/>
          <w:color w:val="auto"/>
          <w:highlight w:val="none"/>
          <w:u w:val="single"/>
        </w:rPr>
        <w:t>0</w:t>
      </w:r>
      <w:r>
        <w:rPr>
          <w:color w:val="auto"/>
          <w:highlight w:val="none"/>
          <w:u w:val="single"/>
        </w:rPr>
        <w:t>分；</w:t>
      </w:r>
    </w:p>
    <w:p w14:paraId="65250B4F">
      <w:pPr>
        <w:pStyle w:val="17"/>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11</w:t>
      </w:r>
      <w:r>
        <w:rPr>
          <w:rFonts w:hint="eastAsia"/>
          <w:color w:val="auto"/>
          <w:highlight w:val="none"/>
          <w:u w:val="single"/>
        </w:rPr>
        <w:t xml:space="preserve"> </w:t>
      </w:r>
      <w:r>
        <w:rPr>
          <w:color w:val="auto"/>
          <w:highlight w:val="none"/>
          <w:u w:val="single"/>
        </w:rPr>
        <w:t>日</w:t>
      </w:r>
      <w:r>
        <w:rPr>
          <w:rFonts w:hint="eastAsia"/>
          <w:color w:val="auto"/>
          <w:highlight w:val="none"/>
          <w:u w:val="single"/>
          <w:lang w:val="en-US" w:eastAsia="zh-CN"/>
        </w:rPr>
        <w:t>09</w:t>
      </w:r>
      <w:r>
        <w:rPr>
          <w:color w:val="auto"/>
          <w:highlight w:val="none"/>
          <w:u w:val="single"/>
        </w:rPr>
        <w:t>时</w:t>
      </w:r>
      <w:r>
        <w:rPr>
          <w:rFonts w:hint="eastAsia"/>
          <w:color w:val="auto"/>
          <w:highlight w:val="none"/>
          <w:u w:val="single"/>
          <w:lang w:val="en-US" w:eastAsia="zh-CN"/>
        </w:rPr>
        <w:t>3</w:t>
      </w:r>
      <w:r>
        <w:rPr>
          <w:rFonts w:hint="eastAsia"/>
          <w:color w:val="auto"/>
          <w:highlight w:val="none"/>
          <w:u w:val="single"/>
        </w:rPr>
        <w:t>0</w:t>
      </w:r>
      <w:r>
        <w:rPr>
          <w:color w:val="auto"/>
          <w:highlight w:val="none"/>
          <w:u w:val="single"/>
        </w:rPr>
        <w:t>分。</w:t>
      </w:r>
    </w:p>
    <w:p w14:paraId="37C6FF70">
      <w:pPr>
        <w:pStyle w:val="17"/>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rPr>
        <w:t>江苏省招标中心有限公司（南京市鼓楼区郑和中路118号</w:t>
      </w:r>
      <w:r>
        <w:rPr>
          <w:rFonts w:hint="eastAsia"/>
          <w:color w:val="auto"/>
          <w:highlight w:val="none"/>
          <w:lang w:val="en-US" w:eastAsia="zh-CN"/>
        </w:rPr>
        <w:t>15</w:t>
      </w:r>
      <w:r>
        <w:rPr>
          <w:rFonts w:hint="eastAsia"/>
          <w:color w:val="auto"/>
          <w:highlight w:val="none"/>
        </w:rPr>
        <w:t>楼</w:t>
      </w:r>
      <w:r>
        <w:rPr>
          <w:rFonts w:hint="eastAsia"/>
          <w:color w:val="auto"/>
          <w:highlight w:val="none"/>
          <w:lang w:val="en-US" w:eastAsia="zh-CN"/>
        </w:rPr>
        <w:t>1509</w:t>
      </w:r>
      <w:r>
        <w:rPr>
          <w:rFonts w:hint="eastAsia"/>
          <w:color w:val="auto"/>
          <w:highlight w:val="none"/>
        </w:rPr>
        <w:t>室）</w:t>
      </w:r>
    </w:p>
    <w:p w14:paraId="0231F632">
      <w:pPr>
        <w:pStyle w:val="17"/>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595DD0B3">
      <w:pPr>
        <w:pStyle w:val="17"/>
        <w:numPr>
          <w:ilvl w:val="0"/>
          <w:numId w:val="2"/>
        </w:numPr>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14:paraId="1145A14B">
      <w:pPr>
        <w:pStyle w:val="17"/>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14:paraId="1CB677D2">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74F223EE">
      <w:pPr>
        <w:pStyle w:val="17"/>
        <w:numPr>
          <w:ilvl w:val="0"/>
          <w:numId w:val="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响应文件份数：一式伍份（壹份正本、肆份副本），电子版响应文件壹份（一般应为PDF格式</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正本盖章扫描件</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、U盘形式，随纸质正本文件一并提交）。当纸质正本文件和电子版文件不一致时，以纸质正本文件为准。电子版文件用于存档，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5BE831C3">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691C9F76">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6B5411BB">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0BC48B5C">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1、采购人信息</w:t>
      </w:r>
    </w:p>
    <w:p w14:paraId="72F9149C">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12908754">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7814AD11">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36C32EC0">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52C164EA">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2、采购代理机构信息</w:t>
      </w:r>
    </w:p>
    <w:p w14:paraId="0DFABB2E">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w:t>
      </w:r>
      <w:r>
        <w:rPr>
          <w:rFonts w:hint="eastAsia" w:cs="Microsoft New Tai Lue"/>
          <w:snapToGrid w:val="0"/>
          <w:kern w:val="0"/>
          <w:szCs w:val="21"/>
          <w:highlight w:val="none"/>
        </w:rPr>
        <w:t>江苏省招标中心有限公司</w:t>
      </w:r>
      <w:r>
        <w:rPr>
          <w:color w:val="000000" w:themeColor="text1"/>
          <w:highlight w:val="none"/>
          <w14:textFill>
            <w14:solidFill>
              <w14:schemeClr w14:val="tx1"/>
            </w14:solidFill>
          </w14:textFill>
        </w:rPr>
        <w:t xml:space="preserve"> </w:t>
      </w:r>
    </w:p>
    <w:p w14:paraId="2CCE1E8F">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cs="Microsoft New Tai Lue"/>
          <w:snapToGrid w:val="0"/>
          <w:kern w:val="0"/>
          <w:szCs w:val="21"/>
          <w:highlight w:val="none"/>
        </w:rPr>
        <w:t>南京市鼓楼区郑和中路118号13楼1311室</w:t>
      </w:r>
    </w:p>
    <w:p w14:paraId="0249AC7A">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s="Microsoft New Tai Lue"/>
          <w:snapToGrid w:val="0"/>
          <w:kern w:val="0"/>
          <w:szCs w:val="21"/>
          <w:highlight w:val="none"/>
        </w:rPr>
        <w:t>许萌（13914751315）</w:t>
      </w:r>
    </w:p>
    <w:p w14:paraId="511270CC">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3、项目联系方式</w:t>
      </w:r>
    </w:p>
    <w:p w14:paraId="68603F08">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项目联系人：</w:t>
      </w:r>
      <w:r>
        <w:rPr>
          <w:rFonts w:hint="eastAsia"/>
          <w:color w:val="000000" w:themeColor="text1"/>
          <w:highlight w:val="none"/>
          <w:lang w:val="en-US" w:eastAsia="zh-CN"/>
          <w14:textFill>
            <w14:solidFill>
              <w14:schemeClr w14:val="tx1"/>
            </w14:solidFill>
          </w14:textFill>
        </w:rPr>
        <w:t>许萌</w:t>
      </w:r>
      <w:r>
        <w:rPr>
          <w:color w:val="000000" w:themeColor="text1"/>
          <w:highlight w:val="none"/>
          <w14:textFill>
            <w14:solidFill>
              <w14:schemeClr w14:val="tx1"/>
            </w14:solidFill>
          </w14:textFill>
        </w:rPr>
        <w:t xml:space="preserve"> </w:t>
      </w:r>
    </w:p>
    <w:p w14:paraId="3F469316">
      <w:pPr>
        <w:pStyle w:val="17"/>
        <w:ind w:firstLine="480"/>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电话：</w:t>
      </w:r>
      <w:r>
        <w:rPr>
          <w:rFonts w:hint="eastAsia"/>
          <w:color w:val="000000" w:themeColor="text1"/>
          <w:highlight w:val="none"/>
          <w:lang w:val="en-US" w:eastAsia="zh-CN"/>
          <w14:textFill>
            <w14:solidFill>
              <w14:schemeClr w14:val="tx1"/>
            </w14:solidFill>
          </w14:textFill>
        </w:rPr>
        <w:t>025-83313697</w:t>
      </w:r>
    </w:p>
    <w:p w14:paraId="0699D5A1">
      <w:pPr>
        <w:pStyle w:val="17"/>
        <w:ind w:firstLine="480"/>
        <w:rPr>
          <w:color w:val="000000" w:themeColor="text1"/>
          <w:highlight w:val="none"/>
          <w14:textFill>
            <w14:solidFill>
              <w14:schemeClr w14:val="tx1"/>
            </w14:solidFill>
          </w14:textFill>
        </w:rPr>
      </w:pPr>
    </w:p>
    <w:p w14:paraId="2A5CA512">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28359008"/>
      <w:bookmarkStart w:id="3" w:name="_Toc35393796"/>
      <w:bookmarkStart w:id="4" w:name="_Toc28359085"/>
      <w:bookmarkStart w:id="5" w:name="_Toc35393627"/>
    </w:p>
    <w:bookmarkEnd w:id="2"/>
    <w:bookmarkEnd w:id="3"/>
    <w:bookmarkEnd w:id="4"/>
    <w:bookmarkEnd w:id="5"/>
    <w:p w14:paraId="4FC485B8">
      <w:pPr>
        <w:rPr>
          <w:rFonts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14:paraId="116BEEE4">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第二章  </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14:paraId="1EB5EF2B">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3D89E50B">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2DCF81ED">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1.1</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南京邮电大学校内集中采购管理实施细则（试行）》（校发〔2023〕39号）</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69E112AD">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0049C1D9">
      <w:pPr>
        <w:pStyle w:val="17"/>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1E91BD62">
      <w:pPr>
        <w:pStyle w:val="17"/>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是指本采购文件中所述相关</w:t>
      </w: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w:t>
      </w:r>
    </w:p>
    <w:p w14:paraId="1D08311C">
      <w:pPr>
        <w:pStyle w:val="17"/>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用户或使用单位</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是指接受服务的单位。</w:t>
      </w:r>
    </w:p>
    <w:p w14:paraId="3CEF5EF6">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24D2BB06">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16A10340">
      <w:pPr>
        <w:pStyle w:val="17"/>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36C68151">
      <w:pPr>
        <w:pStyle w:val="17"/>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5B3E6F36">
      <w:pPr>
        <w:pStyle w:val="17"/>
        <w:widowControl/>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6D49FA72">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0CDAB0C8">
      <w:pPr>
        <w:pStyle w:val="17"/>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1927253E">
      <w:pPr>
        <w:pStyle w:val="17"/>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2BBB8992">
      <w:pPr>
        <w:pStyle w:val="17"/>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78C0BB36">
      <w:pPr>
        <w:pStyle w:val="17"/>
        <w:numPr>
          <w:ilvl w:val="0"/>
          <w:numId w:val="8"/>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563B4206">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64FEBF31">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525B4D27">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774F1731">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77939574">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3B04B3FB">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754FD341">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787C4709">
      <w:pPr>
        <w:pStyle w:val="17"/>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09D8E4BC">
      <w:pPr>
        <w:pStyle w:val="17"/>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4D87421B">
      <w:pPr>
        <w:pStyle w:val="17"/>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3E0055A0">
      <w:pPr>
        <w:pStyle w:val="17"/>
        <w:numPr>
          <w:ilvl w:val="0"/>
          <w:numId w:val="12"/>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1E947BA7">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405C0962">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采购代理服务费按照国家发展和改革委员会下发的《关于降低部分建设项目收费标准规范收费行为等有关问题的通知》（发改价格[2011]534号）所列采购代理服务费收费标准下浮</w:t>
      </w:r>
      <w:r>
        <w:rPr>
          <w:rFonts w:hint="eastAsia"/>
          <w:color w:val="000000" w:themeColor="text1"/>
          <w:highlight w:val="none"/>
          <w:u w:val="single"/>
          <w:lang w:val="en-US" w:eastAsia="zh-CN"/>
          <w14:textFill>
            <w14:solidFill>
              <w14:schemeClr w14:val="tx1"/>
            </w14:solidFill>
          </w14:textFill>
        </w:rPr>
        <w:t>35</w:t>
      </w:r>
      <w:r>
        <w:rPr>
          <w:color w:val="000000" w:themeColor="text1"/>
          <w:highlight w:val="none"/>
          <w14:textFill>
            <w14:solidFill>
              <w14:schemeClr w14:val="tx1"/>
            </w14:solidFill>
          </w14:textFill>
        </w:rPr>
        <w:t>%（优惠率）收取。代理服务费包括所供服务相关的所有费用，工程类采购代理项目报价包含编制工程量清单、确定招标控制价等所有费用。</w:t>
      </w:r>
    </w:p>
    <w:p w14:paraId="7B45A9CD">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4000元，工程类项目保底代理费为5000元。</w:t>
      </w:r>
    </w:p>
    <w:p w14:paraId="1BEF576C">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14:paraId="1984B44F">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6A1D539D">
      <w:pPr>
        <w:pStyle w:val="17"/>
        <w:numPr>
          <w:ilvl w:val="0"/>
          <w:numId w:val="1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4239A60D">
      <w:pPr>
        <w:pStyle w:val="17"/>
        <w:numPr>
          <w:ilvl w:val="0"/>
          <w:numId w:val="1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4A188F40">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7E049F89">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4162F9A7">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32266742">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★法定代表人授权委托书及授权委托人的身份证复印件（有授权委托的），或法定代表人身份证复印件（无授权委托的）；</w:t>
      </w:r>
    </w:p>
    <w:p w14:paraId="6A42D93A">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44FEF2B1">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4B39831E">
      <w:pPr>
        <w:pStyle w:val="17"/>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0AF6F504">
      <w:pPr>
        <w:pStyle w:val="17"/>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4FA2396E">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58AB353E">
      <w:pPr>
        <w:pStyle w:val="17"/>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171806D0">
      <w:pPr>
        <w:pStyle w:val="17"/>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553570C1">
      <w:pPr>
        <w:pStyle w:val="17"/>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6102BDCF">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1EAE306D">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36509534">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6176C313">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62757C8E">
      <w:pPr>
        <w:pStyle w:val="17"/>
        <w:widowControl/>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529AACCB">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5F3F1905">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424139D6">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4D83504A">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70B21928">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5CB1BDDC">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6E0DCBBA">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508386EF">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69D8CBB7">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3EBF9957">
      <w:pPr>
        <w:pStyle w:val="17"/>
        <w:numPr>
          <w:ilvl w:val="0"/>
          <w:numId w:val="2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十日内响应有效。</w:t>
      </w:r>
    </w:p>
    <w:p w14:paraId="6F4C615D">
      <w:pPr>
        <w:pStyle w:val="17"/>
        <w:numPr>
          <w:ilvl w:val="0"/>
          <w:numId w:val="2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2A45E659">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14:paraId="5510324B">
      <w:pPr>
        <w:pStyle w:val="17"/>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238C6FEE">
      <w:pPr>
        <w:pStyle w:val="17"/>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89CD7A1">
      <w:pPr>
        <w:pStyle w:val="17"/>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08A89178">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6B2CB19B">
      <w:pPr>
        <w:pStyle w:val="17"/>
        <w:numPr>
          <w:ilvl w:val="0"/>
          <w:numId w:val="2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54DB9354">
      <w:pPr>
        <w:pStyle w:val="17"/>
        <w:numPr>
          <w:ilvl w:val="0"/>
          <w:numId w:val="2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24585560">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6A72451E">
      <w:pPr>
        <w:pStyle w:val="17"/>
        <w:numPr>
          <w:ilvl w:val="0"/>
          <w:numId w:val="2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0742BACD">
      <w:pPr>
        <w:pStyle w:val="17"/>
        <w:numPr>
          <w:ilvl w:val="0"/>
          <w:numId w:val="2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4C051F7B">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4E1CF8C4">
      <w:pPr>
        <w:pStyle w:val="17"/>
        <w:numPr>
          <w:ilvl w:val="0"/>
          <w:numId w:val="2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1B4142D9">
      <w:pPr>
        <w:pStyle w:val="17"/>
        <w:numPr>
          <w:ilvl w:val="0"/>
          <w:numId w:val="2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1850FCAB">
      <w:pPr>
        <w:pStyle w:val="17"/>
        <w:numPr>
          <w:ilvl w:val="0"/>
          <w:numId w:val="8"/>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5E8407F7">
      <w:pPr>
        <w:pStyle w:val="17"/>
        <w:numPr>
          <w:ilvl w:val="0"/>
          <w:numId w:val="26"/>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41116969">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3D33F71E">
      <w:pPr>
        <w:pStyle w:val="17"/>
        <w:numPr>
          <w:ilvl w:val="0"/>
          <w:numId w:val="2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165704B9">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60921089">
      <w:pPr>
        <w:pStyle w:val="17"/>
        <w:numPr>
          <w:ilvl w:val="0"/>
          <w:numId w:val="2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0532F742">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71DCDFDE">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183900F9">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560969DD">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ins w:id="0" w:author="鲁晓峰" w:date="2025-09-28T15:18:00Z">
        <w:r>
          <w:rPr>
            <w:rFonts w:hint="eastAsia"/>
            <w:color w:val="000000" w:themeColor="text1"/>
            <w:highlight w:val="none"/>
            <w14:textFill>
              <w14:solidFill>
                <w14:schemeClr w14:val="tx1"/>
              </w14:solidFill>
            </w14:textFill>
          </w:rPr>
          <w:t>其</w:t>
        </w:r>
      </w:ins>
      <w:r>
        <w:rPr>
          <w:color w:val="000000" w:themeColor="text1"/>
          <w:highlight w:val="none"/>
          <w14:textFill>
            <w14:solidFill>
              <w14:schemeClr w14:val="tx1"/>
            </w14:solidFill>
          </w14:textFill>
        </w:rPr>
        <w:t>响应无效。</w:t>
      </w:r>
    </w:p>
    <w:p w14:paraId="70027CB5">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3ACC86A2">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14:paraId="2703AE15">
      <w:pPr>
        <w:pStyle w:val="17"/>
        <w:ind w:left="48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19.10.1</w:t>
      </w:r>
      <w:r>
        <w:rPr>
          <w:rFonts w:hint="eastAsia"/>
          <w:color w:val="000000" w:themeColor="text1"/>
          <w:highlight w:val="none"/>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E707498">
      <w:pPr>
        <w:pStyle w:val="17"/>
        <w:ind w:left="48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19.10.2</w:t>
      </w:r>
      <w:r>
        <w:rPr>
          <w:rFonts w:hint="eastAsia"/>
          <w:color w:val="000000" w:themeColor="text1"/>
          <w:highlight w:val="none"/>
          <w14:textFill>
            <w14:solidFill>
              <w14:schemeClr w14:val="tx1"/>
            </w14:solidFill>
          </w14:textFill>
        </w:rPr>
        <w:t>除1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所列两个条件的，可转为单一来源方式采购。</w:t>
      </w:r>
    </w:p>
    <w:p w14:paraId="034D9444">
      <w:pPr>
        <w:pStyle w:val="17"/>
        <w:ind w:firstLineChars="17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w:t>
      </w:r>
    </w:p>
    <w:p w14:paraId="42D94BFA">
      <w:pPr>
        <w:pStyle w:val="17"/>
        <w:ind w:left="480"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79FE215C">
      <w:pPr>
        <w:pStyle w:val="17"/>
        <w:ind w:left="480"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29BC82A4">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3A1FFE5B">
      <w:pPr>
        <w:pStyle w:val="17"/>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04621A60">
      <w:pPr>
        <w:pStyle w:val="17"/>
        <w:numPr>
          <w:ilvl w:val="0"/>
          <w:numId w:val="2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14:paraId="6835F37E">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0B84F07C">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48C5FE07">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55300CA6">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601AD7D3">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51231323">
      <w:pPr>
        <w:pStyle w:val="17"/>
        <w:numPr>
          <w:ilvl w:val="0"/>
          <w:numId w:val="2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14:paraId="7937FF18">
      <w:pPr>
        <w:pStyle w:val="17"/>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10CB093E">
      <w:pPr>
        <w:pStyle w:val="17"/>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14:paraId="454D63FA">
      <w:pPr>
        <w:pStyle w:val="17"/>
        <w:numPr>
          <w:ilvl w:val="0"/>
          <w:numId w:val="3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14:paraId="7C0E9536">
      <w:pPr>
        <w:pStyle w:val="17"/>
        <w:numPr>
          <w:ilvl w:val="0"/>
          <w:numId w:val="3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14:paraId="1BBD9366">
      <w:pPr>
        <w:pStyle w:val="17"/>
        <w:numPr>
          <w:ilvl w:val="0"/>
          <w:numId w:val="3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网站（www.creditchina.gov.cn）列入失信被执行人、重大税收违法失信主体、严重违法失信行为记录名单进行查询，以确定供应商是否具备响应资格。查询结果将以网页打印的形式留存并归档。</w:t>
      </w:r>
    </w:p>
    <w:p w14:paraId="2D982599">
      <w:pPr>
        <w:pStyle w:val="17"/>
        <w:widowControl/>
        <w:numPr>
          <w:ilvl w:val="0"/>
          <w:numId w:val="3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14:paraId="25C0C319">
      <w:pPr>
        <w:pStyle w:val="17"/>
        <w:widowControl/>
        <w:numPr>
          <w:ilvl w:val="0"/>
          <w:numId w:val="3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14:paraId="218310B4">
      <w:pPr>
        <w:pStyle w:val="17"/>
        <w:widowControl/>
        <w:numPr>
          <w:ilvl w:val="0"/>
          <w:numId w:val="3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7DD96D92">
      <w:pPr>
        <w:pStyle w:val="17"/>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5A92BEC2">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2EF578BA">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024FFE2E">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6B34E1C4">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4A5591A7">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14:paraId="10A02878">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14:paraId="1E53CF83">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5982B425">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65330944">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18FA2F6C">
      <w:pPr>
        <w:pStyle w:val="17"/>
        <w:widowControl/>
        <w:numPr>
          <w:ilvl w:val="0"/>
          <w:numId w:val="3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7E1303DE">
      <w:pPr>
        <w:adjustRightInd w:val="0"/>
        <w:snapToGrid w:val="0"/>
        <w:spacing w:before="156" w:beforeLines="50" w:line="360" w:lineRule="auto"/>
        <w:ind w:firstLine="422" w:firstLineChars="200"/>
        <w:rPr>
          <w:rFonts w:ascii="Segoe UI Symbol" w:hAnsi="Segoe UI Symbol" w:cs="Segoe UI Symbol"/>
          <w:b/>
          <w:szCs w:val="21"/>
          <w:highlight w:val="none"/>
        </w:rPr>
      </w:pPr>
      <w:r>
        <w:rPr>
          <w:rFonts w:hint="eastAsia" w:ascii="Segoe UI Symbol" w:hAnsi="Segoe UI Symbol" w:cs="Segoe UI Symbol"/>
          <w:b/>
          <w:szCs w:val="21"/>
          <w:highlight w:val="none"/>
        </w:rPr>
        <w:t>★</w:t>
      </w:r>
      <w:r>
        <w:rPr>
          <w:rFonts w:hint="eastAsia" w:ascii="Segoe UI Symbol" w:hAnsi="Segoe UI Symbol" w:cs="Segoe UI Symbol"/>
          <w:b/>
          <w:szCs w:val="21"/>
          <w:highlight w:val="none"/>
          <w:lang w:val="en-US" w:eastAsia="zh-CN"/>
        </w:rPr>
        <w:t>20.2.2.5</w:t>
      </w:r>
      <w:r>
        <w:rPr>
          <w:rFonts w:ascii="Segoe UI Symbol" w:hAnsi="Segoe UI Symbol" w:cs="Segoe UI Symbol"/>
          <w:b/>
          <w:szCs w:val="21"/>
          <w:highlight w:val="none"/>
        </w:rPr>
        <w:t>评审委员会启动异常低价投标（响应）审查的情形和具体要求，包括：</w:t>
      </w:r>
    </w:p>
    <w:p w14:paraId="3A8846CC">
      <w:pPr>
        <w:adjustRightInd w:val="0"/>
        <w:snapToGrid w:val="0"/>
        <w:spacing w:before="156" w:beforeLines="50" w:line="360" w:lineRule="auto"/>
        <w:ind w:firstLine="422" w:firstLineChars="200"/>
        <w:rPr>
          <w:rFonts w:ascii="Segoe UI Symbol" w:hAnsi="Segoe UI Symbol" w:cs="Segoe UI Symbol"/>
          <w:b/>
          <w:szCs w:val="21"/>
          <w:highlight w:val="none"/>
        </w:rPr>
      </w:pPr>
      <w:r>
        <w:rPr>
          <w:rFonts w:hint="eastAsia" w:ascii="Segoe UI Symbol" w:hAnsi="Segoe UI Symbol" w:cs="Segoe UI Symbol"/>
          <w:b/>
          <w:szCs w:val="21"/>
          <w:highlight w:val="none"/>
        </w:rPr>
        <w:t>（1）评审过程中出现下列情形之一的，评审委员会应当启动异常低价投标(响应)审查程序:</w:t>
      </w:r>
    </w:p>
    <w:p w14:paraId="1910DDD9">
      <w:pPr>
        <w:adjustRightInd w:val="0"/>
        <w:snapToGrid w:val="0"/>
        <w:spacing w:before="156" w:beforeLines="50" w:line="360" w:lineRule="auto"/>
        <w:ind w:firstLine="422" w:firstLineChars="200"/>
        <w:rPr>
          <w:rFonts w:ascii="Segoe UI Symbol" w:hAnsi="Segoe UI Symbol" w:cs="Segoe UI Symbol"/>
          <w:b/>
          <w:szCs w:val="21"/>
          <w:highlight w:val="none"/>
        </w:rPr>
      </w:pPr>
      <w:r>
        <w:rPr>
          <w:rFonts w:hint="eastAsia" w:ascii="Segoe UI Symbol" w:hAnsi="Segoe UI Symbol" w:cs="Segoe UI Symbol"/>
          <w:b/>
          <w:szCs w:val="21"/>
          <w:highlight w:val="none"/>
        </w:rPr>
        <w:t>①投标(响应)报价低于采购项目预算50%的，即投标(响应)报价&lt;采购项目预算x50%;</w:t>
      </w:r>
    </w:p>
    <w:p w14:paraId="371B8A3A">
      <w:pPr>
        <w:adjustRightInd w:val="0"/>
        <w:snapToGrid w:val="0"/>
        <w:spacing w:before="156" w:beforeLines="50" w:line="360" w:lineRule="auto"/>
        <w:ind w:firstLine="422" w:firstLineChars="200"/>
        <w:rPr>
          <w:rFonts w:ascii="Segoe UI Symbol" w:hAnsi="Segoe UI Symbol" w:cs="Segoe UI Symbol"/>
          <w:b/>
          <w:szCs w:val="21"/>
          <w:highlight w:val="none"/>
        </w:rPr>
      </w:pPr>
      <w:r>
        <w:rPr>
          <w:rFonts w:hint="eastAsia" w:ascii="Segoe UI Symbol" w:hAnsi="Segoe UI Symbol" w:cs="Segoe UI Symbol"/>
          <w:b/>
          <w:szCs w:val="21"/>
          <w:highlight w:val="none"/>
        </w:rPr>
        <w:t>②投标(响应)报价低于采购项目最高限价45%的，即投标(响应)报价&lt;采购项目最高限价x45%;</w:t>
      </w:r>
    </w:p>
    <w:p w14:paraId="369295FB">
      <w:pPr>
        <w:adjustRightInd w:val="0"/>
        <w:snapToGrid w:val="0"/>
        <w:spacing w:before="156" w:beforeLines="50" w:line="360" w:lineRule="auto"/>
        <w:ind w:firstLine="422" w:firstLineChars="200"/>
        <w:rPr>
          <w:rFonts w:ascii="Segoe UI Symbol" w:hAnsi="Segoe UI Symbol" w:cs="Segoe UI Symbol"/>
          <w:b/>
          <w:szCs w:val="21"/>
          <w:highlight w:val="none"/>
        </w:rPr>
      </w:pPr>
      <w:r>
        <w:rPr>
          <w:rFonts w:hint="eastAsia" w:ascii="Segoe UI Symbol" w:hAnsi="Segoe UI Symbol" w:cs="Segoe UI Symbol"/>
          <w:b/>
          <w:szCs w:val="21"/>
          <w:highlight w:val="none"/>
        </w:rPr>
        <w:t>③评审委员会认定的供应商报价过低、有可能影响产品质量或者不能诚信履约的其他情形。</w:t>
      </w:r>
    </w:p>
    <w:p w14:paraId="4492C28A">
      <w:pPr>
        <w:pStyle w:val="17"/>
        <w:ind w:firstLine="480" w:firstLineChars="0"/>
        <w:rPr>
          <w:rFonts w:hint="eastAsia" w:ascii="Segoe UI Symbol" w:hAnsi="Segoe UI Symbol" w:cs="Segoe UI Symbol"/>
          <w:b/>
          <w:szCs w:val="21"/>
          <w:highlight w:val="none"/>
        </w:rPr>
      </w:pPr>
      <w:r>
        <w:rPr>
          <w:rFonts w:hint="eastAsia" w:ascii="Segoe UI Symbol" w:hAnsi="Segoe UI Symbol" w:cs="Segoe UI Symbol"/>
          <w:b/>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5976669A">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w:t>
      </w:r>
      <w:r>
        <w:rPr>
          <w:rFonts w:hint="eastAsia"/>
          <w:b/>
          <w:color w:val="000000" w:themeColor="text1"/>
          <w:highlight w:val="none"/>
          <w:lang w:val="en-US" w:eastAsia="zh-CN"/>
          <w14:textFill>
            <w14:solidFill>
              <w14:schemeClr w14:val="tx1"/>
            </w14:solidFill>
          </w14:textFill>
        </w:rPr>
        <w:t>6</w:t>
      </w:r>
      <w:r>
        <w:rPr>
          <w:b/>
          <w:color w:val="000000" w:themeColor="text1"/>
          <w:highlight w:val="none"/>
          <w14:textFill>
            <w14:solidFill>
              <w14:schemeClr w14:val="tx1"/>
            </w14:solidFill>
          </w14:textFill>
        </w:rPr>
        <w:t>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04E32C59">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w:t>
      </w:r>
      <w:r>
        <w:rPr>
          <w:rFonts w:hint="eastAsia"/>
          <w:b/>
          <w:color w:val="000000" w:themeColor="text1"/>
          <w:highlight w:val="none"/>
          <w:lang w:val="en-US" w:eastAsia="zh-CN"/>
          <w14:textFill>
            <w14:solidFill>
              <w14:schemeClr w14:val="tx1"/>
            </w14:solidFill>
          </w14:textFill>
        </w:rPr>
        <w:t>7</w:t>
      </w:r>
      <w:r>
        <w:rPr>
          <w:b/>
          <w:color w:val="000000" w:themeColor="text1"/>
          <w:highlight w:val="none"/>
          <w14:textFill>
            <w14:solidFill>
              <w14:schemeClr w14:val="tx1"/>
            </w14:solidFill>
          </w14:textFill>
        </w:rPr>
        <w:t>有下列情形之一的予以废标，同时将废标理由通知所有供应商</w:t>
      </w:r>
    </w:p>
    <w:p w14:paraId="43500E5E">
      <w:pPr>
        <w:pStyle w:val="17"/>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14:paraId="1B79B2F4">
      <w:pPr>
        <w:pStyle w:val="17"/>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18EA96F3">
      <w:pPr>
        <w:pStyle w:val="17"/>
        <w:widowControl/>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6CF542CB">
      <w:pPr>
        <w:pStyle w:val="17"/>
        <w:widowControl/>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28E250DD">
      <w:pPr>
        <w:pStyle w:val="17"/>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3CCFFB4C">
      <w:pPr>
        <w:pStyle w:val="17"/>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14:paraId="1D6E35FD">
      <w:pPr>
        <w:pStyle w:val="17"/>
        <w:numPr>
          <w:ilvl w:val="0"/>
          <w:numId w:val="3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792D342C">
      <w:pPr>
        <w:pStyle w:val="17"/>
        <w:numPr>
          <w:ilvl w:val="0"/>
          <w:numId w:val="3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16EEC62A">
      <w:pPr>
        <w:pStyle w:val="17"/>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50332393">
      <w:pPr>
        <w:pStyle w:val="17"/>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37C59FEC">
      <w:pPr>
        <w:pStyle w:val="17"/>
        <w:widowControl/>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95DA590">
      <w:pPr>
        <w:pStyle w:val="17"/>
        <w:widowControl/>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039C14C3">
      <w:pPr>
        <w:pStyle w:val="17"/>
        <w:widowControl/>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253F7088">
      <w:pPr>
        <w:pStyle w:val="17"/>
        <w:widowControl/>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399ADB4B">
      <w:pPr>
        <w:pStyle w:val="17"/>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7002FC1F">
      <w:pPr>
        <w:pStyle w:val="17"/>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365B893B">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2C9BFEF4">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054B12F0">
      <w:pPr>
        <w:pStyle w:val="17"/>
        <w:numPr>
          <w:ilvl w:val="0"/>
          <w:numId w:val="4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14:paraId="141B91FE">
      <w:pPr>
        <w:pStyle w:val="17"/>
        <w:numPr>
          <w:ilvl w:val="0"/>
          <w:numId w:val="4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14:paraId="76A47485">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2F4CE990">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4B492BD8">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201AE25E">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4BC3AE8F">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14:paraId="1F097C13">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5BFE76F4">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1D272DB6">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14:paraId="364BF67A">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41F9C534">
      <w:pPr>
        <w:pStyle w:val="17"/>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649E1A9C">
      <w:pPr>
        <w:pStyle w:val="17"/>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3BE36B44">
      <w:pPr>
        <w:pStyle w:val="17"/>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4ACDFD70">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1065D5AF">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0D7CD5DA">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38C0B34B">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7D1F9507">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63AA348">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40374D6A">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09153BDF">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7D6C045B">
      <w:pPr>
        <w:pStyle w:val="17"/>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29BAD175">
      <w:pPr>
        <w:pStyle w:val="17"/>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D1F6B3F">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256CFF40">
      <w:pPr>
        <w:pStyle w:val="17"/>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0D8C999E">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4ACD2968">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供应商认为采购文件、采购过程、成交或者成交结果使自己的权益受到损害的，可以在知道或者应知其权益受到损害之日起规定质疑期5个工作日内，以书面形式向采购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04411EBD">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48817C7C">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0A9584B3">
      <w:pPr>
        <w:pStyle w:val="17"/>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7FCA60C5">
      <w:pPr>
        <w:pStyle w:val="17"/>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1158C5FC">
      <w:pPr>
        <w:pStyle w:val="17"/>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17AF021A">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32C54B7E">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1618D9DF">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5A755F7A">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62E7FCE6">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46298A39">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40144EAE">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1EA88F9C">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1C0E9A11">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65BD4BEB">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433BFBA1">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5C624DF8">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730ED417">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74FE60D0">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4D28403D">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18A872C2">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0D866E63">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01CE440C">
      <w:pPr>
        <w:pStyle w:val="17"/>
        <w:numPr>
          <w:ilvl w:val="0"/>
          <w:numId w:val="4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67E44866">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质疑供应商对代理机构的答复不满意，或者代理机构未在规定时间内作出答复的，可</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14:paraId="639C186F">
      <w:pPr>
        <w:pStyle w:val="17"/>
        <w:numPr>
          <w:ilvl w:val="0"/>
          <w:numId w:val="4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57301E8F">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75485F71">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453C14FC">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4890ACCD">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10A64480">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37F3A37A">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7D31B176">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0BB9B20D">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340A9513">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51B0E96C">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59C68EB6">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2BBB32F">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3BF69972">
      <w:pPr>
        <w:rPr>
          <w:rFonts w:ascii="宋体" w:hAnsi="宋体" w:cs="黑体"/>
          <w:b/>
          <w:color w:val="000000" w:themeColor="text1"/>
          <w:sz w:val="36"/>
          <w:highlight w:val="none"/>
          <w14:textFill>
            <w14:solidFill>
              <w14:schemeClr w14:val="tx1"/>
            </w14:solidFill>
          </w14:textFill>
        </w:rPr>
      </w:pPr>
      <w:r>
        <w:rPr>
          <w:rFonts w:ascii="宋体" w:hAnsi="宋体" w:cs="黑体"/>
          <w:b/>
          <w:color w:val="000000" w:themeColor="text1"/>
          <w:sz w:val="36"/>
          <w:highlight w:val="none"/>
          <w14:textFill>
            <w14:solidFill>
              <w14:schemeClr w14:val="tx1"/>
            </w14:solidFill>
          </w14:textFill>
        </w:rPr>
        <w:br w:type="page"/>
      </w:r>
    </w:p>
    <w:p w14:paraId="1B9AB02D">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6D5EB725">
      <w:pPr>
        <w:pStyle w:val="17"/>
        <w:numPr>
          <w:ilvl w:val="0"/>
          <w:numId w:val="5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103820E8">
      <w:pPr>
        <w:pStyle w:val="1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5554215F">
      <w:pPr>
        <w:pStyle w:val="17"/>
        <w:ind w:firstLine="480"/>
        <w:rPr>
          <w:color w:val="000000" w:themeColor="text1"/>
          <w:highlight w:val="none"/>
          <w14:textFill>
            <w14:solidFill>
              <w14:schemeClr w14:val="tx1"/>
            </w14:solidFill>
          </w14:textFill>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评审委员会根据供应商总得分由高到低的顺序推荐前三名作为成交候选人。总得分相同的，按响应报价由低到高顺序排列；总得分及响应报价相同的，由评审委员会按照评审因素的量化指标评审得分最高的</w:t>
      </w:r>
      <w:r>
        <w:rPr>
          <w:rFonts w:hint="eastAsia"/>
          <w:color w:val="auto"/>
          <w:highlight w:val="none"/>
          <w:lang w:eastAsia="zh-CN"/>
        </w:rPr>
        <w:t>供应商</w:t>
      </w:r>
      <w:r>
        <w:rPr>
          <w:rFonts w:hint="eastAsia"/>
          <w:color w:val="auto"/>
          <w:highlight w:val="none"/>
        </w:rPr>
        <w:t>为排名第一的成交候选人。</w:t>
      </w:r>
    </w:p>
    <w:p w14:paraId="6C41A38D">
      <w:pPr>
        <w:pStyle w:val="17"/>
        <w:numPr>
          <w:ilvl w:val="0"/>
          <w:numId w:val="5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62DE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14:paraId="0EDF3F35">
            <w:pPr>
              <w:widowControl/>
              <w:adjustRightInd w:val="0"/>
              <w:snapToGrid w:val="0"/>
              <w:spacing w:line="300" w:lineRule="auto"/>
              <w:jc w:val="center"/>
              <w:rPr>
                <w:rFonts w:ascii="宋体" w:hAnsi="宋体"/>
                <w:szCs w:val="21"/>
                <w:highlight w:val="none"/>
              </w:rPr>
            </w:pPr>
            <w:r>
              <w:rPr>
                <w:rFonts w:hint="eastAsia" w:ascii="宋体" w:hAnsi="宋体" w:cs="仿宋"/>
                <w:b/>
                <w:bCs/>
                <w:szCs w:val="21"/>
                <w:highlight w:val="none"/>
              </w:rPr>
              <w:t>评分因素</w:t>
            </w:r>
          </w:p>
        </w:tc>
        <w:tc>
          <w:tcPr>
            <w:tcW w:w="6741" w:type="dxa"/>
            <w:vAlign w:val="center"/>
          </w:tcPr>
          <w:p w14:paraId="55B649F1">
            <w:pPr>
              <w:widowControl/>
              <w:adjustRightInd w:val="0"/>
              <w:snapToGrid w:val="0"/>
              <w:spacing w:line="300" w:lineRule="auto"/>
              <w:jc w:val="center"/>
              <w:rPr>
                <w:rFonts w:ascii="宋体" w:hAnsi="宋体"/>
                <w:szCs w:val="21"/>
                <w:highlight w:val="none"/>
              </w:rPr>
            </w:pPr>
            <w:r>
              <w:rPr>
                <w:rFonts w:hint="eastAsia" w:ascii="宋体" w:hAnsi="宋体" w:cs="仿宋"/>
                <w:b/>
                <w:bCs/>
                <w:szCs w:val="21"/>
                <w:highlight w:val="none"/>
              </w:rPr>
              <w:t>评审标准分值</w:t>
            </w:r>
          </w:p>
        </w:tc>
      </w:tr>
      <w:tr w14:paraId="370B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0861764">
            <w:pPr>
              <w:adjustRightInd w:val="0"/>
              <w:snapToGrid w:val="0"/>
              <w:spacing w:line="300" w:lineRule="auto"/>
              <w:jc w:val="center"/>
              <w:rPr>
                <w:rFonts w:ascii="宋体" w:hAnsi="宋体" w:cs="仿宋"/>
                <w:b/>
                <w:bCs/>
                <w:szCs w:val="21"/>
                <w:highlight w:val="none"/>
              </w:rPr>
            </w:pPr>
            <w:r>
              <w:rPr>
                <w:rFonts w:hint="eastAsia" w:ascii="宋体" w:hAnsi="宋体" w:cs="仿宋"/>
                <w:b/>
                <w:bCs/>
                <w:szCs w:val="21"/>
                <w:highlight w:val="none"/>
              </w:rPr>
              <w:t>响应报价</w:t>
            </w:r>
          </w:p>
          <w:p w14:paraId="417176B5">
            <w:pPr>
              <w:widowControl/>
              <w:adjustRightInd w:val="0"/>
              <w:snapToGrid w:val="0"/>
              <w:spacing w:line="300" w:lineRule="auto"/>
              <w:jc w:val="center"/>
              <w:rPr>
                <w:rFonts w:ascii="宋体" w:hAnsi="宋体"/>
                <w:szCs w:val="21"/>
                <w:highlight w:val="none"/>
              </w:rPr>
            </w:pPr>
            <w:r>
              <w:rPr>
                <w:rFonts w:hint="eastAsia" w:ascii="宋体" w:hAnsi="宋体" w:cs="仿宋"/>
                <w:b/>
                <w:bCs/>
                <w:szCs w:val="21"/>
                <w:highlight w:val="none"/>
              </w:rPr>
              <w:t>（30分）</w:t>
            </w:r>
          </w:p>
        </w:tc>
        <w:tc>
          <w:tcPr>
            <w:tcW w:w="6741" w:type="dxa"/>
            <w:vAlign w:val="center"/>
          </w:tcPr>
          <w:p w14:paraId="217AC51F">
            <w:pPr>
              <w:adjustRightInd w:val="0"/>
              <w:snapToGrid w:val="0"/>
              <w:spacing w:line="300" w:lineRule="auto"/>
              <w:jc w:val="left"/>
              <w:rPr>
                <w:rFonts w:ascii="宋体" w:hAnsi="宋体"/>
                <w:szCs w:val="21"/>
                <w:highlight w:val="none"/>
              </w:rPr>
            </w:pPr>
            <w:r>
              <w:rPr>
                <w:rFonts w:hint="eastAsia" w:ascii="宋体" w:hAnsi="宋体"/>
                <w:szCs w:val="21"/>
                <w:highlight w:val="none"/>
              </w:rPr>
              <w:t>价格分采用低价优先法计算，即满足采购文件要求且报价最低的供应商报价为评审基准价，其价格分为满分30分，其它供应商的价格分统一按照以下公式计算：报价得分=(最低报价/该单位的响应报价)*30。</w:t>
            </w:r>
          </w:p>
        </w:tc>
      </w:tr>
      <w:tr w14:paraId="2AD7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8296" w:type="dxa"/>
            <w:gridSpan w:val="2"/>
            <w:vAlign w:val="center"/>
          </w:tcPr>
          <w:p w14:paraId="13E94413">
            <w:pPr>
              <w:widowControl/>
              <w:adjustRightInd w:val="0"/>
              <w:snapToGrid w:val="0"/>
              <w:jc w:val="left"/>
              <w:rPr>
                <w:rFonts w:ascii="宋体" w:hAnsi="宋体"/>
                <w:b/>
                <w:bCs/>
                <w:szCs w:val="21"/>
                <w:highlight w:val="none"/>
              </w:rPr>
            </w:pPr>
            <w:r>
              <w:rPr>
                <w:rFonts w:hint="eastAsia" w:ascii="宋体" w:hAnsi="宋体"/>
                <w:b/>
                <w:bCs/>
                <w:szCs w:val="21"/>
                <w:highlight w:val="none"/>
              </w:rPr>
              <w:t>启动异常低价审查的情形和具体要求：</w:t>
            </w:r>
          </w:p>
          <w:p w14:paraId="6CEE2CBF">
            <w:pPr>
              <w:widowControl/>
              <w:adjustRightInd w:val="0"/>
              <w:snapToGrid w:val="0"/>
              <w:jc w:val="left"/>
              <w:rPr>
                <w:rFonts w:ascii="宋体" w:hAnsi="宋体"/>
                <w:szCs w:val="21"/>
                <w:highlight w:val="none"/>
              </w:rPr>
            </w:pPr>
            <w:r>
              <w:rPr>
                <w:rFonts w:hint="eastAsia" w:ascii="宋体" w:hAnsi="宋体"/>
                <w:szCs w:val="21"/>
                <w:highlight w:val="none"/>
              </w:rPr>
              <w:t>(一)评审过程中出现下列情形之一的，评审委员会应当启动异常低价响应审查程序:</w:t>
            </w:r>
          </w:p>
          <w:p w14:paraId="0DCAF56A">
            <w:pPr>
              <w:widowControl/>
              <w:adjustRightInd w:val="0"/>
              <w:snapToGrid w:val="0"/>
              <w:jc w:val="left"/>
              <w:rPr>
                <w:rFonts w:ascii="宋体" w:hAnsi="宋体"/>
                <w:szCs w:val="21"/>
                <w:highlight w:val="none"/>
              </w:rPr>
            </w:pPr>
            <w:r>
              <w:rPr>
                <w:rFonts w:hint="eastAsia" w:ascii="宋体" w:hAnsi="宋体"/>
                <w:szCs w:val="21"/>
                <w:highlight w:val="none"/>
              </w:rPr>
              <w:t>1.响应报价低于采购项目预算50%的，即响应报价&lt;采购项目预算x50%；</w:t>
            </w:r>
          </w:p>
          <w:p w14:paraId="1B3188E4">
            <w:pPr>
              <w:widowControl/>
              <w:adjustRightInd w:val="0"/>
              <w:snapToGrid w:val="0"/>
              <w:jc w:val="left"/>
              <w:rPr>
                <w:rFonts w:ascii="宋体" w:hAnsi="宋体"/>
                <w:szCs w:val="21"/>
                <w:highlight w:val="none"/>
              </w:rPr>
            </w:pPr>
            <w:r>
              <w:rPr>
                <w:rFonts w:hint="eastAsia" w:ascii="宋体" w:hAnsi="宋体"/>
                <w:szCs w:val="21"/>
                <w:highlight w:val="none"/>
              </w:rPr>
              <w:t>2.响应报价低于采购项目最高限价45%的，即响应报价&lt;采购项目最高限价x45%；</w:t>
            </w:r>
          </w:p>
          <w:p w14:paraId="7E1EA573">
            <w:pPr>
              <w:widowControl/>
              <w:adjustRightInd w:val="0"/>
              <w:snapToGrid w:val="0"/>
              <w:jc w:val="left"/>
              <w:rPr>
                <w:rFonts w:ascii="宋体" w:hAnsi="宋体"/>
                <w:szCs w:val="21"/>
                <w:highlight w:val="none"/>
              </w:rPr>
            </w:pPr>
            <w:r>
              <w:rPr>
                <w:rFonts w:hint="eastAsia" w:ascii="宋体" w:hAnsi="宋体"/>
                <w:szCs w:val="21"/>
                <w:highlight w:val="none"/>
              </w:rPr>
              <w:t>3.评审委员会认定的供应商报价过低、有可能影响产品质量或者不能诚信履约的其他情形。</w:t>
            </w:r>
          </w:p>
          <w:p w14:paraId="63BFB7F5">
            <w:pPr>
              <w:adjustRightInd w:val="0"/>
              <w:snapToGrid w:val="0"/>
              <w:spacing w:line="300" w:lineRule="auto"/>
              <w:jc w:val="left"/>
              <w:rPr>
                <w:rFonts w:ascii="宋体" w:hAnsi="宋体"/>
                <w:i/>
                <w:iCs/>
                <w:szCs w:val="21"/>
                <w:highlight w:val="none"/>
              </w:rPr>
            </w:pPr>
            <w:r>
              <w:rPr>
                <w:rFonts w:hint="eastAsia" w:ascii="宋体" w:hAnsi="宋体"/>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6A848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24FCB2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Cs w:val="21"/>
                <w:highlight w:val="none"/>
              </w:rPr>
            </w:pPr>
            <w:r>
              <w:rPr>
                <w:rFonts w:hint="eastAsia" w:ascii="宋体" w:hAnsi="宋体" w:cs="宋体"/>
                <w:b/>
                <w:szCs w:val="21"/>
                <w:highlight w:val="none"/>
              </w:rPr>
              <w:t>技术响应</w:t>
            </w:r>
          </w:p>
          <w:p w14:paraId="5B3DDA40">
            <w:pPr>
              <w:pBdr>
                <w:top w:val="none" w:color="000000" w:sz="0" w:space="0"/>
                <w:left w:val="none" w:color="000000" w:sz="0" w:space="0"/>
                <w:bottom w:val="none" w:color="000000" w:sz="0" w:space="0"/>
                <w:right w:val="none" w:color="000000" w:sz="0" w:space="0"/>
              </w:pBdr>
              <w:spacing w:line="85" w:lineRule="atLeast"/>
              <w:jc w:val="center"/>
              <w:rPr>
                <w:rFonts w:ascii="宋体" w:hAnsi="宋体"/>
                <w:szCs w:val="21"/>
                <w:highlight w:val="none"/>
              </w:rPr>
            </w:pPr>
            <w:r>
              <w:rPr>
                <w:rFonts w:hint="eastAsia" w:ascii="宋体" w:hAnsi="宋体" w:cs="宋体"/>
                <w:b/>
                <w:szCs w:val="21"/>
                <w:highlight w:val="none"/>
              </w:rPr>
              <w:t>（</w:t>
            </w:r>
            <w:r>
              <w:rPr>
                <w:rFonts w:hint="eastAsia" w:ascii="宋体" w:hAnsi="宋体" w:cs="宋体"/>
                <w:b/>
                <w:szCs w:val="21"/>
                <w:highlight w:val="none"/>
                <w:lang w:val="en-US" w:eastAsia="zh-CN"/>
              </w:rPr>
              <w:t>40</w:t>
            </w:r>
            <w:r>
              <w:rPr>
                <w:rFonts w:hint="eastAsia" w:ascii="宋体" w:hAnsi="宋体" w:cs="宋体"/>
                <w:b/>
                <w:szCs w:val="21"/>
                <w:highlight w:val="none"/>
              </w:rPr>
              <w:t>分）</w:t>
            </w:r>
          </w:p>
        </w:tc>
        <w:tc>
          <w:tcPr>
            <w:tcW w:w="6741" w:type="dxa"/>
            <w:vAlign w:val="center"/>
          </w:tcPr>
          <w:p w14:paraId="211C1C4F">
            <w:pPr>
              <w:rPr>
                <w:rFonts w:ascii="宋体" w:hAnsi="宋体" w:cs="宋体"/>
                <w:szCs w:val="21"/>
                <w:highlight w:val="none"/>
              </w:rPr>
            </w:pPr>
            <w:r>
              <w:rPr>
                <w:rFonts w:hint="eastAsia" w:ascii="宋体" w:hAnsi="宋体" w:cs="宋体"/>
                <w:szCs w:val="21"/>
                <w:highlight w:val="none"/>
              </w:rPr>
              <w:t>根据对采购文件第四章“三、技术要求”响应情况进行评分，全部满足得</w:t>
            </w:r>
            <w:r>
              <w:rPr>
                <w:rFonts w:hint="eastAsia" w:ascii="宋体" w:hAnsi="宋体" w:cs="宋体"/>
                <w:szCs w:val="21"/>
                <w:highlight w:val="none"/>
                <w:lang w:val="en-US" w:eastAsia="zh-CN"/>
              </w:rPr>
              <w:t>满</w:t>
            </w:r>
            <w:r>
              <w:rPr>
                <w:rFonts w:hint="eastAsia" w:ascii="宋体" w:hAnsi="宋体" w:cs="宋体"/>
                <w:szCs w:val="21"/>
                <w:highlight w:val="none"/>
              </w:rPr>
              <w:t>分，采购文件中标注“★”为实质性指标，不满足为无效响应。</w:t>
            </w:r>
          </w:p>
          <w:p w14:paraId="78E450E9">
            <w:pPr>
              <w:rPr>
                <w:rFonts w:ascii="宋体" w:hAnsi="宋体" w:cs="宋体"/>
                <w:szCs w:val="21"/>
                <w:highlight w:val="none"/>
              </w:rPr>
            </w:pPr>
            <w:r>
              <w:rPr>
                <w:rFonts w:hint="eastAsia" w:ascii="宋体" w:hAnsi="宋体" w:cs="宋体"/>
                <w:szCs w:val="21"/>
                <w:highlight w:val="none"/>
              </w:rPr>
              <w:t>标▲号技术指标</w:t>
            </w:r>
            <w:r>
              <w:rPr>
                <w:rFonts w:hint="eastAsia" w:ascii="宋体" w:hAnsi="宋体" w:cs="宋体"/>
                <w:szCs w:val="21"/>
                <w:highlight w:val="none"/>
                <w:lang w:eastAsia="zh-CN"/>
              </w:rPr>
              <w:t>（</w:t>
            </w:r>
            <w:r>
              <w:rPr>
                <w:rFonts w:hint="eastAsia" w:ascii="宋体" w:hAnsi="宋体" w:cs="宋体"/>
                <w:szCs w:val="21"/>
                <w:highlight w:val="none"/>
                <w:lang w:val="en-US" w:eastAsia="zh-CN"/>
              </w:rPr>
              <w:t>6项</w:t>
            </w:r>
            <w:r>
              <w:rPr>
                <w:rFonts w:hint="eastAsia" w:ascii="宋体" w:hAnsi="宋体" w:cs="宋体"/>
                <w:szCs w:val="21"/>
                <w:highlight w:val="none"/>
                <w:lang w:eastAsia="zh-CN"/>
              </w:rPr>
              <w:t>）</w:t>
            </w:r>
            <w:r>
              <w:rPr>
                <w:rFonts w:hint="eastAsia" w:ascii="宋体" w:hAnsi="宋体" w:cs="宋体"/>
                <w:szCs w:val="21"/>
                <w:highlight w:val="none"/>
              </w:rPr>
              <w:t>为重要技术条款，每有一项负偏离扣</w:t>
            </w:r>
            <w:r>
              <w:rPr>
                <w:rFonts w:hint="eastAsia" w:ascii="宋体" w:hAnsi="宋体" w:cs="宋体"/>
                <w:szCs w:val="21"/>
                <w:highlight w:val="none"/>
                <w:lang w:val="en-US" w:eastAsia="zh-CN"/>
              </w:rPr>
              <w:t>6</w:t>
            </w:r>
            <w:r>
              <w:rPr>
                <w:rFonts w:hint="eastAsia" w:ascii="宋体" w:hAnsi="宋体" w:cs="宋体"/>
                <w:szCs w:val="21"/>
                <w:highlight w:val="none"/>
              </w:rPr>
              <w:t>分；其他未标记的指标项</w:t>
            </w:r>
            <w:r>
              <w:rPr>
                <w:rFonts w:hint="eastAsia" w:ascii="宋体" w:hAnsi="宋体" w:cs="宋体"/>
                <w:szCs w:val="21"/>
                <w:highlight w:val="none"/>
                <w:lang w:eastAsia="zh-CN"/>
              </w:rPr>
              <w:t>（</w:t>
            </w:r>
            <w:r>
              <w:rPr>
                <w:rFonts w:hint="eastAsia" w:ascii="宋体" w:hAnsi="宋体" w:cs="宋体"/>
                <w:szCs w:val="21"/>
                <w:highlight w:val="none"/>
                <w:lang w:val="en-US" w:eastAsia="zh-CN"/>
              </w:rPr>
              <w:t>2项</w:t>
            </w:r>
            <w:r>
              <w:rPr>
                <w:rFonts w:hint="eastAsia" w:ascii="宋体" w:hAnsi="宋体" w:cs="宋体"/>
                <w:szCs w:val="21"/>
                <w:highlight w:val="none"/>
                <w:lang w:eastAsia="zh-CN"/>
              </w:rPr>
              <w:t>）</w:t>
            </w:r>
            <w:r>
              <w:rPr>
                <w:rFonts w:hint="eastAsia" w:ascii="宋体" w:hAnsi="宋体" w:cs="宋体"/>
                <w:szCs w:val="21"/>
                <w:highlight w:val="none"/>
              </w:rPr>
              <w:t>为一般技术条款，每有一项负偏离扣</w:t>
            </w:r>
            <w:r>
              <w:rPr>
                <w:rFonts w:hint="eastAsia" w:ascii="宋体" w:hAnsi="宋体" w:cs="宋体"/>
                <w:szCs w:val="21"/>
                <w:highlight w:val="none"/>
                <w:lang w:val="en-US" w:eastAsia="zh-CN"/>
              </w:rPr>
              <w:t>2</w:t>
            </w:r>
            <w:r>
              <w:rPr>
                <w:rFonts w:hint="eastAsia" w:ascii="宋体" w:hAnsi="宋体" w:cs="宋体"/>
                <w:szCs w:val="21"/>
                <w:highlight w:val="none"/>
              </w:rPr>
              <w:t>分。</w:t>
            </w:r>
          </w:p>
          <w:p w14:paraId="281760BC">
            <w:pPr>
              <w:pStyle w:val="16"/>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注：</w:t>
            </w:r>
          </w:p>
          <w:p w14:paraId="33C1CA71">
            <w:pPr>
              <w:pStyle w:val="16"/>
              <w:numPr>
                <w:ilvl w:val="0"/>
                <w:numId w:val="53"/>
              </w:numPr>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凡标有最低一级序号的指标项即为一项技术条款，无论是否隶属于上一级编号；</w:t>
            </w:r>
          </w:p>
          <w:p w14:paraId="49BB4247">
            <w:pPr>
              <w:pStyle w:val="16"/>
              <w:numPr>
                <w:ilvl w:val="0"/>
                <w:numId w:val="53"/>
              </w:numPr>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可</w:t>
            </w:r>
            <w:r>
              <w:rPr>
                <w:rFonts w:hint="eastAsia" w:ascii="宋体" w:hAnsi="宋体" w:cs="宋体"/>
                <w:szCs w:val="21"/>
                <w:highlight w:val="none"/>
              </w:rPr>
              <w:t>：</w:t>
            </w:r>
            <w:r>
              <w:rPr>
                <w:rFonts w:hint="eastAsia" w:ascii="宋体" w:hAnsi="宋体" w:cs="宋体"/>
                <w:b/>
                <w:bCs/>
                <w:szCs w:val="21"/>
                <w:highlight w:val="none"/>
              </w:rPr>
              <w:t>加</w:t>
            </w:r>
            <w:r>
              <w:rPr>
                <w:rFonts w:hint="eastAsia"/>
                <w:b/>
                <w:bCs/>
                <w:highlight w:val="none"/>
              </w:rPr>
              <w:t>“</w:t>
            </w:r>
            <w:r>
              <w:rPr>
                <w:rFonts w:hint="eastAsia" w:ascii="宋体" w:hAnsi="宋体" w:cs="宋体"/>
                <w:b/>
                <w:bCs/>
                <w:highlight w:val="none"/>
              </w:rPr>
              <w:t>★</w:t>
            </w:r>
            <w:r>
              <w:rPr>
                <w:rFonts w:hint="eastAsia"/>
                <w:b/>
                <w:bCs/>
                <w:highlight w:val="none"/>
              </w:rPr>
              <w:t>”</w:t>
            </w:r>
            <w:r>
              <w:rPr>
                <w:rFonts w:hint="eastAsia" w:ascii="宋体" w:hAnsi="宋体" w:cs="宋体"/>
                <w:b/>
                <w:bCs/>
                <w:szCs w:val="21"/>
                <w:highlight w:val="none"/>
              </w:rPr>
              <w:t>未提供佐证材料或提供的佐证材料不满足要求，按无效标处理；“▲”未提供佐证材料或提供的佐证材料不满足要求的，按负偏离扣分处理。</w:t>
            </w:r>
          </w:p>
          <w:p w14:paraId="76F3256C">
            <w:pPr>
              <w:rPr>
                <w:rFonts w:ascii="宋体" w:hAnsi="宋体" w:cs="宋体"/>
                <w:b/>
                <w:bCs/>
                <w:szCs w:val="21"/>
                <w:highlight w:val="none"/>
              </w:rPr>
            </w:pPr>
            <w:r>
              <w:rPr>
                <w:rFonts w:hint="eastAsia" w:ascii="宋体" w:hAnsi="宋体" w:cs="宋体"/>
                <w:b/>
                <w:bCs/>
                <w:szCs w:val="21"/>
                <w:highlight w:val="none"/>
              </w:rPr>
              <w:t>（3）一般技术条款以技术规格偏离表应答为准。</w:t>
            </w:r>
          </w:p>
          <w:p w14:paraId="71F6970D">
            <w:pPr>
              <w:rPr>
                <w:rFonts w:ascii="宋体" w:hAnsi="宋体"/>
                <w:szCs w:val="21"/>
                <w:highlight w:val="none"/>
              </w:rPr>
            </w:pPr>
            <w:r>
              <w:rPr>
                <w:rFonts w:hint="eastAsia" w:ascii="宋体" w:hAnsi="宋体" w:cs="宋体"/>
                <w:b/>
                <w:bCs/>
                <w:szCs w:val="21"/>
                <w:highlight w:val="none"/>
              </w:rPr>
              <w:t>所有证明材料应在技术规格偏离表中注明证明材料页码。</w:t>
            </w:r>
          </w:p>
        </w:tc>
      </w:tr>
      <w:tr w14:paraId="62BC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AC67024">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szCs w:val="21"/>
                <w:highlight w:val="none"/>
              </w:rPr>
            </w:pPr>
            <w:r>
              <w:rPr>
                <w:rFonts w:hint="eastAsia" w:ascii="宋体" w:hAnsi="宋体" w:cs="宋体"/>
                <w:b/>
                <w:szCs w:val="21"/>
                <w:highlight w:val="none"/>
              </w:rPr>
              <w:t>业绩</w:t>
            </w:r>
          </w:p>
          <w:p w14:paraId="13091A44">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szCs w:val="21"/>
                <w:highlight w:val="none"/>
              </w:rPr>
            </w:pPr>
            <w:r>
              <w:rPr>
                <w:rFonts w:hint="eastAsia" w:ascii="宋体" w:hAnsi="宋体" w:cs="宋体"/>
                <w:b/>
                <w:szCs w:val="21"/>
                <w:highlight w:val="none"/>
              </w:rPr>
              <w:t>（8分）</w:t>
            </w:r>
          </w:p>
        </w:tc>
        <w:tc>
          <w:tcPr>
            <w:tcW w:w="6741" w:type="dxa"/>
            <w:vAlign w:val="center"/>
          </w:tcPr>
          <w:p w14:paraId="4ACBFBA0">
            <w:pPr>
              <w:rPr>
                <w:rFonts w:ascii="宋体" w:hAnsi="宋体"/>
                <w:szCs w:val="21"/>
                <w:highlight w:val="none"/>
              </w:rPr>
            </w:pPr>
            <w:r>
              <w:rPr>
                <w:rFonts w:hint="eastAsia" w:ascii="宋体" w:hAnsi="宋体" w:cs="宋体"/>
                <w:szCs w:val="21"/>
                <w:highlight w:val="none"/>
              </w:rPr>
              <w:t>供应商自2022年</w:t>
            </w:r>
            <w:r>
              <w:rPr>
                <w:rFonts w:hint="eastAsia" w:ascii="宋体" w:hAnsi="宋体" w:cs="宋体"/>
                <w:szCs w:val="21"/>
                <w:highlight w:val="none"/>
                <w:lang w:val="en-US" w:eastAsia="zh-CN"/>
              </w:rPr>
              <w:t>10</w:t>
            </w:r>
            <w:r>
              <w:rPr>
                <w:rFonts w:hint="eastAsia" w:ascii="宋体" w:hAnsi="宋体" w:cs="宋体"/>
                <w:szCs w:val="21"/>
                <w:highlight w:val="none"/>
              </w:rPr>
              <w:t>月1日以来（以合同签订时间为准）具有同类产品业绩，每提供一个业绩得2分，最多得8分。（提供合同复印件并加盖供应商公章，合同需包括合同名称、项目内容、盖章、日期等关键内容，缺一不可。）</w:t>
            </w:r>
          </w:p>
        </w:tc>
      </w:tr>
      <w:tr w14:paraId="6E2A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5595EA4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Cs w:val="21"/>
                <w:highlight w:val="none"/>
              </w:rPr>
            </w:pPr>
            <w:r>
              <w:rPr>
                <w:rFonts w:hint="eastAsia" w:ascii="宋体" w:hAnsi="宋体" w:cs="宋体"/>
                <w:b/>
                <w:szCs w:val="21"/>
                <w:highlight w:val="none"/>
              </w:rPr>
              <w:t>项目实施方案</w:t>
            </w:r>
          </w:p>
          <w:p w14:paraId="7BFC08E2">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szCs w:val="21"/>
                <w:highlight w:val="none"/>
                <w:lang w:bidi="zh-CN"/>
              </w:rPr>
            </w:pPr>
            <w:r>
              <w:rPr>
                <w:rFonts w:hint="eastAsia" w:ascii="宋体" w:hAnsi="宋体" w:cs="宋体"/>
                <w:b/>
                <w:szCs w:val="21"/>
                <w:highlight w:val="none"/>
              </w:rPr>
              <w:t>（</w:t>
            </w:r>
            <w:r>
              <w:rPr>
                <w:rFonts w:hint="eastAsia" w:ascii="宋体" w:hAnsi="宋体" w:cs="宋体"/>
                <w:b/>
                <w:szCs w:val="21"/>
                <w:highlight w:val="none"/>
                <w:lang w:val="en-US" w:eastAsia="zh-CN"/>
              </w:rPr>
              <w:t>9</w:t>
            </w:r>
            <w:r>
              <w:rPr>
                <w:rFonts w:hint="eastAsia" w:ascii="宋体" w:hAnsi="宋体" w:cs="宋体"/>
                <w:b/>
                <w:szCs w:val="21"/>
                <w:highlight w:val="none"/>
              </w:rPr>
              <w:t>分）</w:t>
            </w:r>
          </w:p>
        </w:tc>
        <w:tc>
          <w:tcPr>
            <w:tcW w:w="6741" w:type="dxa"/>
            <w:vAlign w:val="center"/>
          </w:tcPr>
          <w:p w14:paraId="59F7B28F">
            <w:pPr>
              <w:rPr>
                <w:rFonts w:ascii="宋体" w:hAnsi="宋体" w:cs="宋体"/>
                <w:szCs w:val="21"/>
                <w:highlight w:val="none"/>
              </w:rPr>
            </w:pPr>
            <w:r>
              <w:rPr>
                <w:rFonts w:hint="eastAsia" w:ascii="宋体" w:hAnsi="宋体" w:cs="宋体"/>
                <w:szCs w:val="21"/>
                <w:highlight w:val="none"/>
              </w:rPr>
              <w:t>针对本项目提供项目实施方案，内容包括但不限于：设备安装方案、计划进度、项目管理以及验收方案等：</w:t>
            </w:r>
          </w:p>
          <w:p w14:paraId="1C860A3E">
            <w:pPr>
              <w:rPr>
                <w:rFonts w:ascii="宋体" w:hAnsi="宋体" w:cs="宋体"/>
                <w:szCs w:val="21"/>
                <w:highlight w:val="none"/>
              </w:rPr>
            </w:pPr>
            <w:r>
              <w:rPr>
                <w:rFonts w:hint="eastAsia" w:ascii="宋体" w:hAnsi="宋体" w:cs="宋体"/>
                <w:szCs w:val="21"/>
                <w:highlight w:val="none"/>
              </w:rPr>
              <w:t>方案内容完整、详细，进度控制合理，项目管理以及验收方案科学合理，可行性强且完全满足项目实际需求，得</w:t>
            </w:r>
            <w:r>
              <w:rPr>
                <w:rFonts w:hint="eastAsia" w:ascii="宋体" w:hAnsi="宋体" w:cs="宋体"/>
                <w:szCs w:val="21"/>
                <w:highlight w:val="none"/>
                <w:lang w:val="en-US" w:eastAsia="zh-CN"/>
              </w:rPr>
              <w:t>9</w:t>
            </w:r>
            <w:r>
              <w:rPr>
                <w:rFonts w:hint="eastAsia" w:ascii="宋体" w:hAnsi="宋体" w:cs="宋体"/>
                <w:szCs w:val="21"/>
                <w:highlight w:val="none"/>
              </w:rPr>
              <w:t>分；</w:t>
            </w:r>
          </w:p>
          <w:p w14:paraId="1C89EE1D">
            <w:pPr>
              <w:rPr>
                <w:rFonts w:ascii="宋体" w:hAnsi="宋体" w:cs="宋体"/>
                <w:strike/>
                <w:szCs w:val="21"/>
                <w:highlight w:val="none"/>
              </w:rPr>
            </w:pPr>
            <w:r>
              <w:rPr>
                <w:rFonts w:hint="eastAsia" w:ascii="宋体" w:hAnsi="宋体" w:cs="宋体"/>
                <w:szCs w:val="21"/>
                <w:highlight w:val="none"/>
              </w:rPr>
              <w:t>方案内容完整，进度控制较合理，项目管理以及验收方案合理，可行性较强且满足项目实际需求，得</w:t>
            </w:r>
            <w:r>
              <w:rPr>
                <w:rFonts w:hint="eastAsia" w:ascii="宋体" w:hAnsi="宋体" w:cs="宋体"/>
                <w:szCs w:val="21"/>
                <w:highlight w:val="none"/>
                <w:lang w:val="en-US" w:eastAsia="zh-CN"/>
              </w:rPr>
              <w:t>7</w:t>
            </w:r>
            <w:r>
              <w:rPr>
                <w:rFonts w:hint="eastAsia" w:ascii="宋体" w:hAnsi="宋体" w:cs="宋体"/>
                <w:szCs w:val="21"/>
                <w:highlight w:val="none"/>
              </w:rPr>
              <w:t>分；</w:t>
            </w:r>
          </w:p>
          <w:p w14:paraId="59D7CA61">
            <w:pPr>
              <w:rPr>
                <w:rFonts w:ascii="宋体" w:hAnsi="宋体" w:cs="宋体"/>
                <w:szCs w:val="21"/>
                <w:highlight w:val="none"/>
              </w:rPr>
            </w:pPr>
            <w:r>
              <w:rPr>
                <w:rFonts w:hint="eastAsia" w:ascii="宋体" w:hAnsi="宋体" w:cs="宋体"/>
                <w:szCs w:val="21"/>
                <w:highlight w:val="none"/>
              </w:rPr>
              <w:t>方案内容基本完整，有进度控制但略有瑕疵，项目管理以及验收方案基本合理，基本满足项目实际需求，得</w:t>
            </w:r>
            <w:r>
              <w:rPr>
                <w:rFonts w:hint="eastAsia" w:ascii="宋体" w:hAnsi="宋体" w:cs="宋体"/>
                <w:szCs w:val="21"/>
                <w:highlight w:val="none"/>
                <w:lang w:val="en-US" w:eastAsia="zh-CN"/>
              </w:rPr>
              <w:t>4</w:t>
            </w:r>
            <w:r>
              <w:rPr>
                <w:rFonts w:hint="eastAsia" w:ascii="宋体" w:hAnsi="宋体" w:cs="宋体"/>
                <w:szCs w:val="21"/>
                <w:highlight w:val="none"/>
              </w:rPr>
              <w:t>分；</w:t>
            </w:r>
          </w:p>
          <w:p w14:paraId="417864E9">
            <w:pPr>
              <w:rPr>
                <w:rFonts w:ascii="宋体" w:hAnsi="宋体" w:cs="宋体"/>
                <w:szCs w:val="21"/>
                <w:highlight w:val="none"/>
              </w:rPr>
            </w:pPr>
            <w:r>
              <w:rPr>
                <w:rFonts w:hint="eastAsia" w:ascii="宋体" w:hAnsi="宋体" w:cs="宋体"/>
                <w:szCs w:val="21"/>
                <w:highlight w:val="none"/>
              </w:rPr>
              <w:t>方案内容有缺失，进度控制不明确，项目管理以及验收方案需进一步修改完善方可满足项目实际需求，得1分；</w:t>
            </w:r>
          </w:p>
          <w:p w14:paraId="32A0FA4E">
            <w:pPr>
              <w:rPr>
                <w:rFonts w:ascii="宋体" w:hAnsi="宋体"/>
                <w:szCs w:val="21"/>
                <w:highlight w:val="none"/>
              </w:rPr>
            </w:pPr>
            <w:r>
              <w:rPr>
                <w:rFonts w:hint="eastAsia" w:ascii="宋体" w:hAnsi="宋体" w:cs="宋体"/>
                <w:szCs w:val="21"/>
                <w:highlight w:val="none"/>
              </w:rPr>
              <w:t>未提供不得分。</w:t>
            </w:r>
          </w:p>
        </w:tc>
      </w:tr>
      <w:tr w14:paraId="4BDE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529899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Cs w:val="21"/>
                <w:highlight w:val="none"/>
              </w:rPr>
            </w:pPr>
            <w:r>
              <w:rPr>
                <w:rFonts w:hint="eastAsia" w:ascii="宋体" w:hAnsi="宋体" w:cs="宋体"/>
                <w:b/>
                <w:bCs/>
                <w:szCs w:val="21"/>
                <w:highlight w:val="none"/>
              </w:rPr>
              <w:t>售后服务</w:t>
            </w:r>
          </w:p>
          <w:p w14:paraId="3D6DECE2">
            <w:pPr>
              <w:pBdr>
                <w:top w:val="none" w:color="000000" w:sz="0" w:space="0"/>
                <w:left w:val="none" w:color="000000" w:sz="0" w:space="0"/>
                <w:bottom w:val="none" w:color="000000" w:sz="0" w:space="0"/>
                <w:right w:val="none" w:color="000000" w:sz="0" w:space="0"/>
              </w:pBdr>
              <w:spacing w:line="85" w:lineRule="atLeast"/>
              <w:jc w:val="center"/>
              <w:rPr>
                <w:rFonts w:ascii="宋体" w:hAnsi="宋体"/>
                <w:szCs w:val="21"/>
                <w:highlight w:val="none"/>
              </w:rPr>
            </w:pPr>
            <w:r>
              <w:rPr>
                <w:rFonts w:hint="eastAsia" w:ascii="宋体" w:hAnsi="宋体" w:cs="宋体"/>
                <w:b/>
                <w:bCs/>
                <w:szCs w:val="21"/>
                <w:highlight w:val="none"/>
              </w:rPr>
              <w:t>（</w:t>
            </w:r>
            <w:r>
              <w:rPr>
                <w:rFonts w:hint="eastAsia" w:ascii="宋体" w:hAnsi="宋体" w:cs="宋体"/>
                <w:b/>
                <w:bCs/>
                <w:szCs w:val="21"/>
                <w:highlight w:val="none"/>
                <w:lang w:val="en-US" w:eastAsia="zh-CN"/>
              </w:rPr>
              <w:t>5</w:t>
            </w:r>
            <w:r>
              <w:rPr>
                <w:rFonts w:hint="eastAsia" w:ascii="宋体" w:hAnsi="宋体" w:cs="宋体"/>
                <w:b/>
                <w:bCs/>
                <w:szCs w:val="21"/>
                <w:highlight w:val="none"/>
              </w:rPr>
              <w:t>分）</w:t>
            </w:r>
          </w:p>
        </w:tc>
        <w:tc>
          <w:tcPr>
            <w:tcW w:w="6741" w:type="dxa"/>
            <w:vAlign w:val="center"/>
          </w:tcPr>
          <w:p w14:paraId="5BAB0FD8">
            <w:pPr>
              <w:rPr>
                <w:rFonts w:ascii="宋体" w:hAnsi="宋体" w:cs="宋体"/>
                <w:szCs w:val="21"/>
                <w:highlight w:val="none"/>
              </w:rPr>
            </w:pPr>
            <w:r>
              <w:rPr>
                <w:rFonts w:hint="eastAsia" w:ascii="宋体" w:hAnsi="宋体" w:cs="宋体"/>
                <w:szCs w:val="21"/>
                <w:highlight w:val="none"/>
              </w:rPr>
              <w:t>根据提供的售后服务方案（内容包括但不限于服务体系及服务内容、故障解决方案及响应时间、专业技术人员及服务保障等）进行评审：</w:t>
            </w:r>
          </w:p>
          <w:p w14:paraId="1D581703">
            <w:pPr>
              <w:rPr>
                <w:rFonts w:ascii="宋体" w:hAnsi="宋体" w:cs="宋体"/>
                <w:szCs w:val="21"/>
                <w:highlight w:val="none"/>
              </w:rPr>
            </w:pPr>
            <w:r>
              <w:rPr>
                <w:rFonts w:hint="eastAsia" w:ascii="宋体" w:hAnsi="宋体" w:cs="宋体"/>
                <w:szCs w:val="21"/>
                <w:highlight w:val="none"/>
              </w:rPr>
              <w:t>售后服务体系完善，专业技术人员充足、承诺解决问题周期短、维修便利的得</w:t>
            </w:r>
            <w:r>
              <w:rPr>
                <w:rFonts w:hint="eastAsia" w:ascii="宋体" w:hAnsi="宋体" w:cs="宋体"/>
                <w:szCs w:val="21"/>
                <w:highlight w:val="none"/>
                <w:lang w:val="en-US" w:eastAsia="zh-CN"/>
              </w:rPr>
              <w:t>5</w:t>
            </w:r>
            <w:r>
              <w:rPr>
                <w:rFonts w:hint="eastAsia" w:ascii="宋体" w:hAnsi="宋体" w:cs="宋体"/>
                <w:szCs w:val="21"/>
                <w:highlight w:val="none"/>
              </w:rPr>
              <w:t>分；</w:t>
            </w:r>
          </w:p>
          <w:p w14:paraId="594EF09B">
            <w:pPr>
              <w:rPr>
                <w:rFonts w:ascii="宋体" w:hAnsi="宋体" w:cs="宋体"/>
                <w:szCs w:val="21"/>
                <w:highlight w:val="none"/>
              </w:rPr>
            </w:pPr>
            <w:r>
              <w:rPr>
                <w:rFonts w:hint="eastAsia" w:ascii="宋体" w:hAnsi="宋体" w:cs="宋体"/>
                <w:szCs w:val="21"/>
                <w:highlight w:val="none"/>
              </w:rPr>
              <w:t>售后服务体系完善，专业技术人员较充足、承诺解决问题周期较短、维修较便利的得</w:t>
            </w:r>
            <w:r>
              <w:rPr>
                <w:rFonts w:hint="eastAsia" w:ascii="宋体" w:hAnsi="宋体" w:cs="宋体"/>
                <w:szCs w:val="21"/>
                <w:highlight w:val="none"/>
                <w:lang w:val="en-US" w:eastAsia="zh-CN"/>
              </w:rPr>
              <w:t>3</w:t>
            </w:r>
            <w:r>
              <w:rPr>
                <w:rFonts w:hint="eastAsia" w:ascii="宋体" w:hAnsi="宋体" w:cs="宋体"/>
                <w:szCs w:val="21"/>
                <w:highlight w:val="none"/>
              </w:rPr>
              <w:t>分；</w:t>
            </w:r>
          </w:p>
          <w:p w14:paraId="059D38D2">
            <w:pPr>
              <w:rPr>
                <w:rFonts w:ascii="宋体" w:hAnsi="宋体" w:cs="宋体"/>
                <w:szCs w:val="21"/>
                <w:highlight w:val="none"/>
              </w:rPr>
            </w:pPr>
            <w:r>
              <w:rPr>
                <w:rFonts w:hint="eastAsia" w:ascii="宋体" w:hAnsi="宋体" w:cs="宋体"/>
                <w:szCs w:val="21"/>
                <w:highlight w:val="none"/>
              </w:rPr>
              <w:t>售后服务体系较完善，专业技术人员充足性一般、承诺解决问题周期较短、维修便利性一般的得</w:t>
            </w:r>
            <w:r>
              <w:rPr>
                <w:rFonts w:hint="eastAsia" w:ascii="宋体" w:hAnsi="宋体" w:cs="宋体"/>
                <w:szCs w:val="21"/>
                <w:highlight w:val="none"/>
                <w:lang w:val="en-US" w:eastAsia="zh-CN"/>
              </w:rPr>
              <w:t>2</w:t>
            </w:r>
            <w:r>
              <w:rPr>
                <w:rFonts w:hint="eastAsia" w:ascii="宋体" w:hAnsi="宋体" w:cs="宋体"/>
                <w:szCs w:val="21"/>
                <w:highlight w:val="none"/>
              </w:rPr>
              <w:t>分；</w:t>
            </w:r>
          </w:p>
          <w:p w14:paraId="7FA3B70B">
            <w:pPr>
              <w:rPr>
                <w:rFonts w:ascii="宋体" w:hAnsi="宋体" w:cs="宋体"/>
                <w:szCs w:val="21"/>
                <w:highlight w:val="none"/>
              </w:rPr>
            </w:pPr>
            <w:r>
              <w:rPr>
                <w:rFonts w:hint="eastAsia" w:ascii="宋体" w:hAnsi="宋体" w:cs="宋体"/>
                <w:szCs w:val="21"/>
                <w:highlight w:val="none"/>
              </w:rPr>
              <w:t>售后服务方案简单，需进一步修改完善方可满足项目要求得</w:t>
            </w:r>
            <w:r>
              <w:rPr>
                <w:rFonts w:hint="eastAsia" w:ascii="宋体" w:hAnsi="宋体" w:cs="宋体"/>
                <w:szCs w:val="21"/>
                <w:highlight w:val="none"/>
                <w:lang w:val="en-US" w:eastAsia="zh-CN"/>
              </w:rPr>
              <w:t>1</w:t>
            </w:r>
            <w:r>
              <w:rPr>
                <w:rFonts w:hint="eastAsia" w:ascii="宋体" w:hAnsi="宋体" w:cs="宋体"/>
                <w:szCs w:val="21"/>
                <w:highlight w:val="none"/>
              </w:rPr>
              <w:t>分；</w:t>
            </w:r>
          </w:p>
          <w:p w14:paraId="00B04988">
            <w:pPr>
              <w:rPr>
                <w:rFonts w:ascii="宋体" w:hAnsi="宋体"/>
                <w:szCs w:val="21"/>
                <w:highlight w:val="none"/>
              </w:rPr>
            </w:pPr>
            <w:r>
              <w:rPr>
                <w:rFonts w:hint="eastAsia" w:ascii="宋体" w:hAnsi="宋体" w:cs="宋体"/>
                <w:szCs w:val="21"/>
                <w:highlight w:val="none"/>
              </w:rPr>
              <w:t>未提供不得分。</w:t>
            </w:r>
          </w:p>
        </w:tc>
      </w:tr>
      <w:tr w14:paraId="1398D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DA6A09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Cs w:val="21"/>
                <w:highlight w:val="none"/>
              </w:rPr>
            </w:pPr>
            <w:r>
              <w:rPr>
                <w:rFonts w:hint="eastAsia" w:ascii="宋体" w:hAnsi="宋体" w:cs="宋体"/>
                <w:b/>
                <w:szCs w:val="21"/>
                <w:highlight w:val="none"/>
              </w:rPr>
              <w:t>培训方案</w:t>
            </w:r>
          </w:p>
          <w:p w14:paraId="5289C69C">
            <w:pPr>
              <w:pBdr>
                <w:top w:val="none" w:color="000000" w:sz="0" w:space="0"/>
                <w:left w:val="none" w:color="000000" w:sz="0" w:space="0"/>
                <w:bottom w:val="none" w:color="000000" w:sz="0" w:space="0"/>
                <w:right w:val="none" w:color="000000" w:sz="0" w:space="0"/>
              </w:pBdr>
              <w:spacing w:line="85" w:lineRule="atLeast"/>
              <w:jc w:val="center"/>
              <w:rPr>
                <w:rFonts w:ascii="宋体" w:hAnsi="宋体"/>
                <w:szCs w:val="21"/>
                <w:highlight w:val="none"/>
              </w:rPr>
            </w:pPr>
            <w:r>
              <w:rPr>
                <w:rFonts w:hint="eastAsia" w:ascii="宋体" w:hAnsi="宋体" w:cs="宋体"/>
                <w:b/>
                <w:szCs w:val="21"/>
                <w:highlight w:val="none"/>
              </w:rPr>
              <w:t>（</w:t>
            </w:r>
            <w:r>
              <w:rPr>
                <w:rFonts w:hint="eastAsia" w:ascii="宋体" w:hAnsi="宋体" w:cs="宋体"/>
                <w:b/>
                <w:szCs w:val="21"/>
                <w:highlight w:val="none"/>
                <w:lang w:val="en-US" w:eastAsia="zh-CN"/>
              </w:rPr>
              <w:t>5</w:t>
            </w:r>
            <w:r>
              <w:rPr>
                <w:rFonts w:hint="eastAsia" w:ascii="宋体" w:hAnsi="宋体" w:cs="宋体"/>
                <w:b/>
                <w:szCs w:val="21"/>
                <w:highlight w:val="none"/>
              </w:rPr>
              <w:t>分）</w:t>
            </w:r>
          </w:p>
        </w:tc>
        <w:tc>
          <w:tcPr>
            <w:tcW w:w="6741" w:type="dxa"/>
            <w:vAlign w:val="center"/>
          </w:tcPr>
          <w:p w14:paraId="5FB2D350">
            <w:pPr>
              <w:rPr>
                <w:rFonts w:ascii="宋体" w:hAnsi="宋体" w:cs="宋体"/>
                <w:szCs w:val="21"/>
                <w:highlight w:val="none"/>
              </w:rPr>
            </w:pPr>
            <w:r>
              <w:rPr>
                <w:rFonts w:hint="eastAsia" w:ascii="宋体" w:hAnsi="宋体" w:cs="宋体"/>
                <w:szCs w:val="21"/>
                <w:highlight w:val="none"/>
              </w:rPr>
              <w:t>根据提供的免费培训方案（包括但不限于频次安排和内容安排等）</w:t>
            </w:r>
          </w:p>
          <w:p w14:paraId="3AA5325B">
            <w:pPr>
              <w:rPr>
                <w:rFonts w:ascii="宋体" w:hAnsi="宋体" w:cs="宋体"/>
                <w:szCs w:val="21"/>
                <w:highlight w:val="none"/>
              </w:rPr>
            </w:pPr>
            <w:r>
              <w:rPr>
                <w:rFonts w:hint="eastAsia" w:ascii="宋体" w:hAnsi="宋体" w:cs="宋体"/>
                <w:szCs w:val="21"/>
                <w:highlight w:val="none"/>
              </w:rPr>
              <w:t>进行综合评审：</w:t>
            </w:r>
          </w:p>
          <w:p w14:paraId="19E95701">
            <w:pPr>
              <w:rPr>
                <w:rFonts w:ascii="宋体" w:hAnsi="宋体" w:cs="宋体"/>
                <w:szCs w:val="21"/>
                <w:highlight w:val="none"/>
              </w:rPr>
            </w:pPr>
            <w:r>
              <w:rPr>
                <w:rFonts w:hint="eastAsia" w:ascii="宋体" w:hAnsi="宋体" w:cs="宋体"/>
                <w:szCs w:val="21"/>
                <w:highlight w:val="none"/>
              </w:rPr>
              <w:t>方案详细、培训时间长、培训内容丰富的，得</w:t>
            </w:r>
            <w:r>
              <w:rPr>
                <w:rFonts w:hint="eastAsia" w:ascii="宋体" w:hAnsi="宋体" w:cs="宋体"/>
                <w:szCs w:val="21"/>
                <w:highlight w:val="none"/>
                <w:lang w:val="en-US" w:eastAsia="zh-CN"/>
              </w:rPr>
              <w:t>5</w:t>
            </w:r>
            <w:r>
              <w:rPr>
                <w:rFonts w:hint="eastAsia" w:ascii="宋体" w:hAnsi="宋体" w:cs="宋体"/>
                <w:szCs w:val="21"/>
                <w:highlight w:val="none"/>
              </w:rPr>
              <w:t>分；</w:t>
            </w:r>
          </w:p>
          <w:p w14:paraId="48378C04">
            <w:pPr>
              <w:rPr>
                <w:rFonts w:ascii="宋体" w:hAnsi="宋体" w:cs="宋体"/>
                <w:szCs w:val="21"/>
                <w:highlight w:val="none"/>
              </w:rPr>
            </w:pPr>
            <w:r>
              <w:rPr>
                <w:rFonts w:hint="eastAsia" w:ascii="宋体" w:hAnsi="宋体" w:cs="宋体"/>
                <w:szCs w:val="21"/>
                <w:highlight w:val="none"/>
              </w:rPr>
              <w:t>方案较为详细、培训时间较长、培训内容较为丰富的，得</w:t>
            </w:r>
            <w:r>
              <w:rPr>
                <w:rFonts w:hint="eastAsia" w:ascii="宋体" w:hAnsi="宋体" w:cs="宋体"/>
                <w:szCs w:val="21"/>
                <w:highlight w:val="none"/>
                <w:lang w:val="en-US" w:eastAsia="zh-CN"/>
              </w:rPr>
              <w:t>3</w:t>
            </w:r>
            <w:r>
              <w:rPr>
                <w:rFonts w:hint="eastAsia" w:ascii="宋体" w:hAnsi="宋体" w:cs="宋体"/>
                <w:szCs w:val="21"/>
                <w:highlight w:val="none"/>
              </w:rPr>
              <w:t>分；</w:t>
            </w:r>
          </w:p>
          <w:p w14:paraId="1A502166">
            <w:pPr>
              <w:rPr>
                <w:rFonts w:ascii="宋体" w:hAnsi="宋体" w:cs="宋体"/>
                <w:szCs w:val="21"/>
                <w:highlight w:val="none"/>
              </w:rPr>
            </w:pPr>
            <w:r>
              <w:rPr>
                <w:rFonts w:hint="eastAsia" w:ascii="宋体" w:hAnsi="宋体" w:cs="宋体"/>
                <w:szCs w:val="21"/>
                <w:highlight w:val="none"/>
              </w:rPr>
              <w:t>具备基本方案、培训时间和内容一般的，得</w:t>
            </w:r>
            <w:r>
              <w:rPr>
                <w:rFonts w:hint="eastAsia" w:ascii="宋体" w:hAnsi="宋体" w:cs="宋体"/>
                <w:szCs w:val="21"/>
                <w:highlight w:val="none"/>
                <w:lang w:val="en-US" w:eastAsia="zh-CN"/>
              </w:rPr>
              <w:t>2</w:t>
            </w:r>
            <w:r>
              <w:rPr>
                <w:rFonts w:hint="eastAsia" w:ascii="宋体" w:hAnsi="宋体" w:cs="宋体"/>
                <w:szCs w:val="21"/>
                <w:highlight w:val="none"/>
              </w:rPr>
              <w:t>分；</w:t>
            </w:r>
          </w:p>
          <w:p w14:paraId="6CAA45C9">
            <w:pPr>
              <w:rPr>
                <w:rFonts w:ascii="宋体" w:hAnsi="宋体" w:cs="宋体"/>
                <w:szCs w:val="21"/>
                <w:highlight w:val="none"/>
              </w:rPr>
            </w:pPr>
            <w:r>
              <w:rPr>
                <w:rFonts w:hint="eastAsia" w:ascii="宋体" w:hAnsi="宋体" w:cs="宋体"/>
                <w:szCs w:val="21"/>
                <w:highlight w:val="none"/>
              </w:rPr>
              <w:t>方案简单、培训时间和内容仅基本满足项目需求的，得1分；</w:t>
            </w:r>
          </w:p>
          <w:p w14:paraId="6E9EA29A">
            <w:pPr>
              <w:rPr>
                <w:rFonts w:ascii="宋体" w:hAnsi="宋体"/>
                <w:szCs w:val="21"/>
                <w:highlight w:val="none"/>
              </w:rPr>
            </w:pPr>
            <w:r>
              <w:rPr>
                <w:rFonts w:hint="eastAsia" w:ascii="宋体" w:hAnsi="宋体" w:cs="宋体"/>
                <w:szCs w:val="21"/>
                <w:highlight w:val="none"/>
              </w:rPr>
              <w:t>不满足培训要求或未提供方案介绍的不得分。</w:t>
            </w:r>
          </w:p>
        </w:tc>
      </w:tr>
      <w:tr w14:paraId="22AA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04AF83A">
            <w:pPr>
              <w:spacing w:line="440" w:lineRule="exact"/>
              <w:jc w:val="center"/>
              <w:rPr>
                <w:rFonts w:ascii="宋体" w:hAnsi="宋体" w:cs="宋体"/>
                <w:b/>
                <w:bCs/>
                <w:szCs w:val="21"/>
                <w:highlight w:val="none"/>
              </w:rPr>
            </w:pPr>
            <w:r>
              <w:rPr>
                <w:rFonts w:hint="eastAsia" w:ascii="宋体" w:hAnsi="宋体" w:cs="宋体"/>
                <w:b/>
                <w:bCs/>
                <w:szCs w:val="21"/>
                <w:highlight w:val="none"/>
              </w:rPr>
              <w:t>质保期</w:t>
            </w:r>
          </w:p>
          <w:p w14:paraId="7D99D2C9">
            <w:pPr>
              <w:spacing w:line="440" w:lineRule="exact"/>
              <w:jc w:val="center"/>
              <w:rPr>
                <w:rFonts w:ascii="宋体" w:hAnsi="宋体" w:cs="仿宋"/>
                <w:szCs w:val="21"/>
                <w:highlight w:val="none"/>
                <w:lang w:bidi="zh-CN"/>
              </w:rPr>
            </w:pPr>
            <w:r>
              <w:rPr>
                <w:rFonts w:hint="eastAsia" w:ascii="宋体" w:hAnsi="宋体" w:cs="宋体"/>
                <w:b/>
                <w:bCs/>
                <w:szCs w:val="21"/>
                <w:highlight w:val="none"/>
              </w:rPr>
              <w:t>（</w:t>
            </w:r>
            <w:r>
              <w:rPr>
                <w:rFonts w:hint="eastAsia" w:ascii="宋体" w:hAnsi="宋体" w:cs="宋体"/>
                <w:b/>
                <w:bCs/>
                <w:szCs w:val="21"/>
                <w:highlight w:val="none"/>
                <w:lang w:val="en-US" w:eastAsia="zh-CN"/>
              </w:rPr>
              <w:t>2</w:t>
            </w:r>
            <w:r>
              <w:rPr>
                <w:rFonts w:hint="eastAsia" w:ascii="宋体" w:hAnsi="宋体" w:cs="宋体"/>
                <w:b/>
                <w:bCs/>
                <w:szCs w:val="21"/>
                <w:highlight w:val="none"/>
              </w:rPr>
              <w:t>分）</w:t>
            </w:r>
          </w:p>
        </w:tc>
        <w:tc>
          <w:tcPr>
            <w:tcW w:w="6741" w:type="dxa"/>
            <w:vAlign w:val="center"/>
          </w:tcPr>
          <w:p w14:paraId="36E24D29">
            <w:pPr>
              <w:rPr>
                <w:rFonts w:ascii="宋体" w:hAnsi="宋体"/>
                <w:szCs w:val="21"/>
                <w:highlight w:val="none"/>
              </w:rPr>
            </w:pPr>
            <w:r>
              <w:rPr>
                <w:rFonts w:hint="eastAsia" w:ascii="宋体" w:hAnsi="宋体" w:cs="宋体"/>
                <w:szCs w:val="21"/>
                <w:highlight w:val="none"/>
              </w:rPr>
              <w:t>在满足采购文件要求的免费质保</w:t>
            </w:r>
            <w:r>
              <w:rPr>
                <w:rFonts w:hint="eastAsia" w:ascii="宋体" w:hAnsi="宋体" w:cs="宋体"/>
                <w:szCs w:val="21"/>
                <w:highlight w:val="none"/>
                <w:lang w:val="en-US" w:eastAsia="zh-CN"/>
              </w:rPr>
              <w:t>3</w:t>
            </w:r>
            <w:r>
              <w:rPr>
                <w:rFonts w:hint="eastAsia" w:ascii="宋体" w:hAnsi="宋体" w:cs="宋体"/>
                <w:szCs w:val="21"/>
                <w:highlight w:val="none"/>
              </w:rPr>
              <w:t>年的基础上，每增加1年</w:t>
            </w:r>
            <w:r>
              <w:rPr>
                <w:rFonts w:hint="eastAsia" w:ascii="宋体" w:hAnsi="宋体" w:cs="宋体"/>
                <w:szCs w:val="21"/>
                <w:highlight w:val="none"/>
                <w:lang w:val="en-US" w:eastAsia="zh-CN"/>
              </w:rPr>
              <w:t>同等要求的</w:t>
            </w:r>
            <w:r>
              <w:rPr>
                <w:rFonts w:hint="eastAsia" w:ascii="宋体" w:hAnsi="宋体" w:cs="宋体"/>
                <w:szCs w:val="21"/>
                <w:highlight w:val="none"/>
              </w:rPr>
              <w:t>免费质保加1分，最多加2分。（提供质保承诺加盖供应商公章，格式自拟）</w:t>
            </w:r>
          </w:p>
        </w:tc>
      </w:tr>
      <w:tr w14:paraId="49A6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restart"/>
            <w:vAlign w:val="center"/>
          </w:tcPr>
          <w:p w14:paraId="7B4A8E2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color w:val="auto"/>
                <w:szCs w:val="21"/>
                <w:highlight w:val="none"/>
              </w:rPr>
            </w:pPr>
            <w:r>
              <w:rPr>
                <w:rFonts w:hint="eastAsia" w:ascii="宋体" w:hAnsi="宋体" w:cs="宋体"/>
                <w:b/>
                <w:bCs/>
                <w:color w:val="auto"/>
                <w:szCs w:val="21"/>
                <w:highlight w:val="none"/>
              </w:rPr>
              <w:t>节能与环保</w:t>
            </w:r>
          </w:p>
          <w:p w14:paraId="5C3CF06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Cs w:val="21"/>
                <w:highlight w:val="none"/>
              </w:rPr>
            </w:pPr>
            <w:r>
              <w:rPr>
                <w:rFonts w:hint="eastAsia" w:ascii="宋体" w:hAnsi="宋体" w:cs="宋体"/>
                <w:b/>
                <w:bCs/>
                <w:color w:val="auto"/>
                <w:szCs w:val="21"/>
                <w:highlight w:val="none"/>
              </w:rPr>
              <w:t>（1分）</w:t>
            </w:r>
          </w:p>
        </w:tc>
        <w:tc>
          <w:tcPr>
            <w:tcW w:w="6741" w:type="dxa"/>
            <w:vAlign w:val="center"/>
          </w:tcPr>
          <w:p w14:paraId="7DC0B1CE">
            <w:pPr>
              <w:rPr>
                <w:rFonts w:hint="eastAsia" w:ascii="宋体" w:hAnsi="宋体" w:cs="宋体"/>
                <w:szCs w:val="21"/>
                <w:highlight w:val="none"/>
              </w:rPr>
            </w:pPr>
            <w:r>
              <w:rPr>
                <w:rFonts w:hint="eastAsia" w:ascii="宋体" w:hAnsi="宋体" w:cs="宋体"/>
                <w:color w:val="auto"/>
                <w:szCs w:val="21"/>
                <w:highlight w:val="none"/>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r>
      <w:tr w14:paraId="3DB31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Merge w:val="continue"/>
            <w:vAlign w:val="center"/>
          </w:tcPr>
          <w:p w14:paraId="54BA53F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Cs w:val="21"/>
                <w:highlight w:val="none"/>
              </w:rPr>
            </w:pPr>
          </w:p>
        </w:tc>
        <w:tc>
          <w:tcPr>
            <w:tcW w:w="6741" w:type="dxa"/>
            <w:vAlign w:val="center"/>
          </w:tcPr>
          <w:p w14:paraId="52EF5AD3">
            <w:pPr>
              <w:rPr>
                <w:rFonts w:hint="eastAsia" w:ascii="宋体" w:hAnsi="宋体" w:cs="宋体"/>
                <w:szCs w:val="21"/>
                <w:highlight w:val="none"/>
              </w:rPr>
            </w:pPr>
            <w:r>
              <w:rPr>
                <w:rFonts w:hint="eastAsia" w:ascii="宋体" w:hAnsi="宋体" w:cs="宋体"/>
                <w:color w:val="auto"/>
                <w:szCs w:val="21"/>
                <w:highlight w:val="none"/>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r>
    </w:tbl>
    <w:p w14:paraId="56752056">
      <w:pPr>
        <w:rPr>
          <w:rFonts w:ascii="宋体" w:hAnsi="宋体" w:cs="黑体"/>
          <w:b/>
          <w:color w:val="000000" w:themeColor="text1"/>
          <w:sz w:val="36"/>
          <w:highlight w:val="none"/>
          <w14:textFill>
            <w14:solidFill>
              <w14:schemeClr w14:val="tx1"/>
            </w14:solidFill>
          </w14:textFill>
        </w:rPr>
      </w:pPr>
      <w:r>
        <w:rPr>
          <w:rFonts w:hint="eastAsia" w:ascii="宋体" w:hAnsi="宋体" w:cs="黑体"/>
          <w:b/>
          <w:color w:val="000000" w:themeColor="text1"/>
          <w:sz w:val="36"/>
          <w:highlight w:val="none"/>
          <w14:textFill>
            <w14:solidFill>
              <w14:schemeClr w14:val="tx1"/>
            </w14:solidFill>
          </w14:textFill>
        </w:rPr>
        <w:br w:type="page"/>
      </w:r>
    </w:p>
    <w:p w14:paraId="0CA332B2">
      <w:pPr>
        <w:pStyle w:val="261"/>
        <w:numPr>
          <w:ilvl w:val="0"/>
          <w:numId w:val="54"/>
        </w:numPr>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采购需求</w:t>
      </w:r>
    </w:p>
    <w:p w14:paraId="19A1DD79">
      <w:pPr>
        <w:adjustRightInd w:val="0"/>
        <w:snapToGrid w:val="0"/>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项目需求</w:t>
      </w:r>
    </w:p>
    <w:p w14:paraId="022F34BA">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为满足学院现有科技的发展以及教学内容的更新，需采购一台能够测试到毫米波段以上的四端口网络分析仪（50 GHz）来培养学生在毫米波通信系统中的工程能力和测试能力。</w:t>
      </w:r>
    </w:p>
    <w:p w14:paraId="1F6ACBA3">
      <w:pPr>
        <w:adjustRightInd w:val="0"/>
        <w:snapToGrid w:val="0"/>
        <w:spacing w:line="360" w:lineRule="auto"/>
        <w:ind w:firstLine="482" w:firstLineChars="200"/>
        <w:rPr>
          <w:rFonts w:hint="eastAsia" w:ascii="宋体" w:hAnsi="宋体" w:eastAsia="宋体" w:cs="宋体"/>
          <w:b/>
          <w:bCs/>
          <w:sz w:val="24"/>
          <w:szCs w:val="24"/>
          <w:highlight w:val="none"/>
          <w:lang w:val="en-US" w:eastAsia="zh-CN"/>
        </w:rPr>
      </w:pPr>
    </w:p>
    <w:p w14:paraId="041DF316">
      <w:pPr>
        <w:adjustRightInd w:val="0"/>
        <w:snapToGrid w:val="0"/>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技术参数</w:t>
      </w:r>
    </w:p>
    <w:p w14:paraId="208AE745">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★（1）端口数：4</w:t>
      </w:r>
    </w:p>
    <w:p w14:paraId="64835D9F">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★（2）频率范围：10 MHz-50 GHz;</w:t>
      </w:r>
    </w:p>
    <w:p w14:paraId="1511EB9E">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▲（3）频率分辨率：≤0.1 Hz；</w:t>
      </w:r>
    </w:p>
    <w:p w14:paraId="609272EF">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▲（4）频率准确度：≤±2×10-7（23℃±3℃）；</w:t>
      </w:r>
    </w:p>
    <w:p w14:paraId="290A982A">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（5）端口1、3谐波抑制的典型值：-68dBc（0.01～4GHz），-70dBc（4～14GHz），-70dBc（14～50GHz）；</w:t>
      </w:r>
    </w:p>
    <w:p w14:paraId="12DADC79">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（6）端口2、4谐波抑制的典型值：-18dBc（0.01～4GHz），-31dBc（4～14GHz），-70dBc（14～50GHz）；</w:t>
      </w:r>
    </w:p>
    <w:p w14:paraId="3735FD0E">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功率扫描范围典型值：42dB-46dB（0.05～2GHz），39dB-43dB（2～4GHz），39dB-43dB（4～26.5GHz），40dB-44dB（26.5～30GHz），38dB-42dB（30～32GHz），41dB-45dB（32～35GHz），37dB-41dB（35～44GHz），36dB-40dB（44～47GHz），34dB-38dB（47～50GHz）；</w:t>
      </w:r>
    </w:p>
    <w:p w14:paraId="6747B25E">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★（8）脉冲宽度设置范围：33ns-60ns;中频带宽：1Hz-30MHz；最大输出功率（典型值）：47dBm（0.7GHz～6GHz）；13dBm（6GHz～26.5GHz）；15dBm（26.5GHz～40GHz）；13dBm（40GHz～47GHz）；10dBm（47GHz～50GHz）；</w:t>
      </w:r>
    </w:p>
    <w:p w14:paraId="313C787B">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★（9）有效方向性（典型值）：≥44dB；扫描点数：≥200001点</w:t>
      </w:r>
    </w:p>
    <w:p w14:paraId="7BCBB756">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▲（10）有效负载匹配（典型值）：≥50dB；</w:t>
      </w:r>
    </w:p>
    <w:p w14:paraId="3545631A">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▲（11）反射跟踪：≤±0.06dB；</w:t>
      </w:r>
    </w:p>
    <w:p w14:paraId="216AF1C9">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★（12）操作界面：支持中文操作界面；≥15.6英寸触摸显示屏，支持多点触控；</w:t>
      </w:r>
    </w:p>
    <w:p w14:paraId="0FEA7DF4">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▲（13）校准件：≥4根，2.4 mm或兼容50 GHz同等接口；1套2.4mm（DC～50GHz）同轴校准件；扩频选件；无需外接源完成混频器测试。</w:t>
      </w:r>
    </w:p>
    <w:p w14:paraId="5DFBDD38">
      <w:pPr>
        <w:pStyle w:val="270"/>
        <w:adjustRightInd w:val="0"/>
        <w:snapToGrid w:val="0"/>
        <w:spacing w:line="360" w:lineRule="auto"/>
        <w:rPr>
          <w:rFonts w:hint="eastAsia" w:ascii="宋体" w:hAnsi="宋体" w:eastAsia="宋体" w:cs="宋体"/>
          <w:b/>
          <w:bCs/>
          <w:sz w:val="24"/>
          <w:szCs w:val="24"/>
          <w:highlight w:val="none"/>
        </w:rPr>
      </w:pPr>
    </w:p>
    <w:p w14:paraId="69742BC0">
      <w:pPr>
        <w:pStyle w:val="270"/>
        <w:adjustRightInd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说明：</w:t>
      </w:r>
    </w:p>
    <w:p w14:paraId="5679A05D">
      <w:pPr>
        <w:pStyle w:val="270"/>
        <w:adjustRightInd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须对本项目须提供的服务进行整体响应，任何只对其中的一部分内容进行的响应都被视为无效响应。</w:t>
      </w:r>
    </w:p>
    <w:p w14:paraId="411EEE2E">
      <w:pPr>
        <w:pStyle w:val="270"/>
        <w:adjustRightInd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（2）采购人需求中打“★”号条款为实质性响应条款，</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如有任何一条负偏离则导致投标无效。采购人需求中打“▲”号条款（如有的话）为重点评审响应条款，</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如有任何一条负偏离则影响评分。所有对标“★”、“▲”技术内容的响应均应提供支撑资料（明确说明该技术内容的公开发行的产品彩页、产品说明书或第三方检测机构的检测报告等）</w:t>
      </w:r>
    </w:p>
    <w:p w14:paraId="33308CC1">
      <w:pPr>
        <w:pStyle w:val="270"/>
        <w:adjustRightInd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（3）凡属于政府强制采购节能产品，请</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承诺在交货时提供《节能产品政府采购清单》中的产品。（注：《节能产品政府采购清单》</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可查询中国政府采购网&lt;http://www.ccgp.gov.cn&gt;。）</w:t>
      </w:r>
    </w:p>
    <w:p w14:paraId="49498286">
      <w:pPr>
        <w:adjustRightInd w:val="0"/>
        <w:snapToGrid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（4）凡属于《中华人民共和国实施强制性产品认证的产品目录》的产品，交货时不能提供超出此目录范畴外的替代品，产品还须同时具备国家认证认可监督管理委员会颁布《中国强制认证》（CCC认证）。</w:t>
      </w:r>
    </w:p>
    <w:p w14:paraId="5825E4F1">
      <w:pPr>
        <w:adjustRightInd w:val="0"/>
        <w:snapToGrid w:val="0"/>
        <w:spacing w:line="360" w:lineRule="auto"/>
        <w:ind w:firstLine="482" w:firstLineChars="200"/>
        <w:rPr>
          <w:rFonts w:hint="eastAsia" w:ascii="宋体" w:hAnsi="宋体" w:eastAsia="宋体" w:cs="宋体"/>
          <w:b/>
          <w:bCs/>
          <w:sz w:val="24"/>
          <w:szCs w:val="24"/>
          <w:highlight w:val="none"/>
        </w:rPr>
      </w:pPr>
    </w:p>
    <w:p w14:paraId="72EEF0C2">
      <w:pPr>
        <w:adjustRightInd w:val="0"/>
        <w:snapToGrid w:val="0"/>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商务条款</w:t>
      </w:r>
    </w:p>
    <w:p w14:paraId="0E840602">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1、质保期：原厂全免（非人员损坏）3年免费质保，质保期内因维修产生的一切费用由成交供应商承担。</w:t>
      </w:r>
    </w:p>
    <w:p w14:paraId="5B6E7F15">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2、交货期：交货方式及交货地点</w:t>
      </w:r>
    </w:p>
    <w:p w14:paraId="7D7871EC">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（1）交货期：合同签订后30日内到货并安装调试完毕。</w:t>
      </w:r>
    </w:p>
    <w:p w14:paraId="43613858">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（2）交货地点：南京邮电大学。成交供应商免费配送安装至用户指定位置，并免费提供安装调试服务。</w:t>
      </w:r>
    </w:p>
    <w:p w14:paraId="28AFD103">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付款方式：验收合格后30日内支付合同总价的100%</w:t>
      </w:r>
      <w:r>
        <w:rPr>
          <w:rFonts w:hint="eastAsia" w:ascii="宋体" w:hAnsi="宋体" w:eastAsia="宋体" w:cs="宋体"/>
          <w:sz w:val="24"/>
          <w:szCs w:val="24"/>
          <w:highlight w:val="none"/>
          <w:lang w:eastAsia="zh-CN"/>
        </w:rPr>
        <w:t>。</w:t>
      </w:r>
    </w:p>
    <w:p w14:paraId="430895BA">
      <w:pPr>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4、售后响应时间：提供7×24小时技术支持，接到用户报修后，24小时内响应，72小时内到场。</w:t>
      </w:r>
    </w:p>
    <w:p w14:paraId="215983A6">
      <w:pPr>
        <w:adjustRightInd w:val="0"/>
        <w:snapToGrid w:val="0"/>
        <w:spacing w:line="360" w:lineRule="auto"/>
        <w:ind w:firstLine="480" w:firstLineChars="200"/>
        <w:rPr>
          <w:rFonts w:hint="eastAsia"/>
          <w:highlight w:val="none"/>
          <w:lang w:eastAsia="zh-CN"/>
        </w:rPr>
      </w:pPr>
      <w:r>
        <w:rPr>
          <w:rFonts w:hint="eastAsia" w:ascii="宋体" w:hAnsi="宋体" w:eastAsia="宋体" w:cs="宋体"/>
          <w:sz w:val="24"/>
          <w:szCs w:val="24"/>
          <w:highlight w:val="none"/>
          <w:lang w:val="en-US" w:eastAsia="zh-CN"/>
        </w:rPr>
        <w:t>5、培训服务：提供不少于2次技术培训，涵盖设备操作、维护及软件使用，确保教师与科研人员熟练掌握。</w:t>
      </w:r>
    </w:p>
    <w:p w14:paraId="4E4BF9E9">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03FA00F1">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  合同主要条款及格式</w:t>
      </w:r>
    </w:p>
    <w:p w14:paraId="59CCC3D8">
      <w:pPr>
        <w:pStyle w:val="17"/>
        <w:ind w:firstLine="480"/>
        <w:rPr>
          <w:color w:val="000000" w:themeColor="text1"/>
          <w:highlight w:val="none"/>
          <w14:textFill>
            <w14:solidFill>
              <w14:schemeClr w14:val="tx1"/>
            </w14:solidFill>
          </w14:textFill>
        </w:rPr>
      </w:pPr>
      <w:bookmarkStart w:id="6" w:name="_Toc513029243"/>
      <w:bookmarkStart w:id="7" w:name="_Toc20823315"/>
      <w:bookmarkStart w:id="8" w:name="_Toc16938559"/>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6"/>
    <w:bookmarkEnd w:id="7"/>
    <w:bookmarkEnd w:id="8"/>
    <w:p w14:paraId="78AEBD0D">
      <w:pPr>
        <w:widowControl/>
        <w:snapToGrid w:val="0"/>
        <w:spacing w:before="19"/>
        <w:ind w:left="-358" w:leftChars="-255" w:right="-334" w:rightChars="-159" w:hanging="177" w:hangingChars="49"/>
        <w:jc w:val="center"/>
        <w:rPr>
          <w:rFonts w:ascii="仿宋_GB2312" w:eastAsia="仿宋_GB2312"/>
          <w:b/>
          <w:sz w:val="36"/>
          <w:highlight w:val="none"/>
        </w:rPr>
      </w:pPr>
      <w:bookmarkStart w:id="9" w:name="_Hlt16619369"/>
      <w:bookmarkEnd w:id="9"/>
      <w:r>
        <w:rPr>
          <w:rFonts w:hint="eastAsia" w:ascii="仿宋_GB2312" w:eastAsia="仿宋_GB2312"/>
          <w:b/>
          <w:sz w:val="36"/>
          <w:highlight w:val="none"/>
        </w:rPr>
        <w:t>南京邮电大学采购合同</w:t>
      </w:r>
    </w:p>
    <w:p w14:paraId="19010A33">
      <w:pPr>
        <w:spacing w:line="240" w:lineRule="atLeast"/>
        <w:rPr>
          <w:rFonts w:hint="eastAsia" w:ascii="宋体" w:hAnsi="宋体" w:cs="宋体"/>
          <w:szCs w:val="21"/>
          <w:highlight w:val="none"/>
        </w:rPr>
      </w:pPr>
      <w:r>
        <w:rPr>
          <w:rFonts w:hint="eastAsia" w:ascii="宋体" w:hAnsi="宋体" w:cs="宋体"/>
          <w:szCs w:val="21"/>
          <w:highlight w:val="none"/>
        </w:rPr>
        <w:t>甲方：南京邮电大学                             签订地点：南京邮电大学</w:t>
      </w:r>
    </w:p>
    <w:p w14:paraId="73ADDC4B">
      <w:pPr>
        <w:spacing w:before="19"/>
        <w:rPr>
          <w:rFonts w:hint="eastAsia" w:ascii="宋体" w:hAnsi="宋体" w:cs="宋体"/>
          <w:szCs w:val="21"/>
          <w:highlight w:val="none"/>
        </w:rPr>
      </w:pPr>
      <w:r>
        <w:rPr>
          <w:rFonts w:hint="eastAsia" w:ascii="宋体" w:hAnsi="宋体" w:cs="宋体"/>
          <w:szCs w:val="21"/>
          <w:highlight w:val="none"/>
        </w:rPr>
        <w:t xml:space="preserve">乙方：                                          </w:t>
      </w:r>
    </w:p>
    <w:p w14:paraId="13247E83">
      <w:pPr>
        <w:spacing w:before="19"/>
        <w:rPr>
          <w:rFonts w:hint="eastAsia" w:ascii="宋体" w:hAnsi="宋体" w:cs="宋体"/>
          <w:szCs w:val="21"/>
          <w:highlight w:val="none"/>
        </w:rPr>
      </w:pPr>
      <w:r>
        <w:rPr>
          <w:rFonts w:hint="eastAsia" w:ascii="宋体" w:hAnsi="宋体" w:cs="宋体"/>
          <w:szCs w:val="21"/>
          <w:highlight w:val="none"/>
        </w:rPr>
        <w:t xml:space="preserve">    甲乙双方根据</w:t>
      </w:r>
      <w:r>
        <w:rPr>
          <w:rFonts w:hint="eastAsia" w:ascii="宋体" w:hAnsi="宋体" w:cs="宋体"/>
          <w:szCs w:val="21"/>
          <w:highlight w:val="none"/>
          <w:u w:val="single"/>
        </w:rPr>
        <w:t xml:space="preserve">                  </w:t>
      </w:r>
      <w:r>
        <w:rPr>
          <w:rFonts w:hint="eastAsia" w:ascii="宋体" w:hAnsi="宋体" w:cs="宋体"/>
          <w:szCs w:val="21"/>
          <w:highlight w:val="none"/>
        </w:rPr>
        <w:t>项目招标采购结果,依据《中华人民共和国民法典》及相关法律规定，达成如下货物购销合同:</w:t>
      </w:r>
    </w:p>
    <w:p w14:paraId="0EA0776B">
      <w:pPr>
        <w:spacing w:before="19"/>
        <w:rPr>
          <w:rFonts w:hint="eastAsia" w:ascii="宋体" w:hAnsi="宋体" w:cs="宋体"/>
          <w:szCs w:val="21"/>
          <w:highlight w:val="none"/>
        </w:rPr>
      </w:pPr>
      <w:r>
        <w:rPr>
          <w:rFonts w:hint="eastAsia" w:ascii="宋体" w:hAnsi="宋体" w:cs="宋体"/>
          <w:szCs w:val="21"/>
          <w:highlight w:val="none"/>
        </w:rPr>
        <w:t>一、货物及其数量、金额：</w:t>
      </w:r>
    </w:p>
    <w:tbl>
      <w:tblPr>
        <w:tblStyle w:val="44"/>
        <w:tblW w:w="9417"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21"/>
        <w:gridCol w:w="4186"/>
        <w:gridCol w:w="1046"/>
        <w:gridCol w:w="1046"/>
        <w:gridCol w:w="1221"/>
      </w:tblGrid>
      <w:tr w14:paraId="482E964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697" w:type="dxa"/>
            <w:shd w:val="pct10" w:color="auto" w:fill="FFFFFF"/>
            <w:vAlign w:val="center"/>
          </w:tcPr>
          <w:p w14:paraId="586D748A">
            <w:pPr>
              <w:spacing w:line="240" w:lineRule="atLeast"/>
              <w:jc w:val="center"/>
              <w:rPr>
                <w:rFonts w:hint="eastAsia" w:ascii="宋体" w:hAnsi="宋体" w:cs="宋体"/>
                <w:b/>
                <w:szCs w:val="21"/>
                <w:highlight w:val="none"/>
              </w:rPr>
            </w:pPr>
            <w:r>
              <w:rPr>
                <w:rFonts w:hint="eastAsia" w:ascii="宋体" w:hAnsi="宋体" w:cs="宋体"/>
                <w:b/>
                <w:szCs w:val="21"/>
                <w:highlight w:val="none"/>
              </w:rPr>
              <w:t>编号</w:t>
            </w:r>
          </w:p>
        </w:tc>
        <w:tc>
          <w:tcPr>
            <w:tcW w:w="1221" w:type="dxa"/>
            <w:shd w:val="pct10" w:color="auto" w:fill="FFFFFF"/>
            <w:vAlign w:val="center"/>
          </w:tcPr>
          <w:p w14:paraId="2D07773C">
            <w:pPr>
              <w:spacing w:line="240" w:lineRule="atLeast"/>
              <w:jc w:val="center"/>
              <w:rPr>
                <w:rFonts w:hint="eastAsia" w:ascii="宋体" w:hAnsi="宋体" w:cs="宋体"/>
                <w:b/>
                <w:szCs w:val="21"/>
                <w:highlight w:val="none"/>
              </w:rPr>
            </w:pPr>
            <w:r>
              <w:rPr>
                <w:rFonts w:hint="eastAsia" w:ascii="宋体" w:hAnsi="宋体" w:cs="宋体"/>
                <w:b/>
                <w:szCs w:val="21"/>
                <w:highlight w:val="none"/>
              </w:rPr>
              <w:t>货物名称</w:t>
            </w:r>
          </w:p>
        </w:tc>
        <w:tc>
          <w:tcPr>
            <w:tcW w:w="4186" w:type="dxa"/>
            <w:shd w:val="pct10" w:color="auto" w:fill="FFFFFF"/>
            <w:vAlign w:val="center"/>
          </w:tcPr>
          <w:p w14:paraId="47D5EE40">
            <w:pPr>
              <w:spacing w:line="240" w:lineRule="atLeast"/>
              <w:jc w:val="center"/>
              <w:rPr>
                <w:rFonts w:hint="eastAsia" w:ascii="宋体" w:hAnsi="宋体" w:cs="宋体"/>
                <w:b/>
                <w:szCs w:val="21"/>
                <w:highlight w:val="none"/>
              </w:rPr>
            </w:pPr>
            <w:r>
              <w:rPr>
                <w:rFonts w:hint="eastAsia" w:ascii="宋体" w:hAnsi="宋体" w:cs="宋体"/>
                <w:b/>
                <w:szCs w:val="21"/>
                <w:highlight w:val="none"/>
              </w:rPr>
              <w:t>规 格 型 号（品牌）</w:t>
            </w:r>
          </w:p>
        </w:tc>
        <w:tc>
          <w:tcPr>
            <w:tcW w:w="1046" w:type="dxa"/>
            <w:shd w:val="pct10" w:color="auto" w:fill="FFFFFF"/>
            <w:vAlign w:val="center"/>
          </w:tcPr>
          <w:p w14:paraId="628F8DA7">
            <w:pPr>
              <w:spacing w:line="240" w:lineRule="atLeast"/>
              <w:jc w:val="center"/>
              <w:rPr>
                <w:rFonts w:hint="eastAsia" w:ascii="宋体" w:hAnsi="宋体" w:cs="宋体"/>
                <w:b/>
                <w:szCs w:val="21"/>
                <w:highlight w:val="none"/>
              </w:rPr>
            </w:pPr>
            <w:r>
              <w:rPr>
                <w:rFonts w:hint="eastAsia" w:ascii="宋体" w:hAnsi="宋体" w:cs="宋体"/>
                <w:b/>
                <w:szCs w:val="21"/>
                <w:highlight w:val="none"/>
              </w:rPr>
              <w:t>数量</w:t>
            </w:r>
          </w:p>
        </w:tc>
        <w:tc>
          <w:tcPr>
            <w:tcW w:w="1046" w:type="dxa"/>
            <w:shd w:val="pct10" w:color="auto" w:fill="FFFFFF"/>
            <w:vAlign w:val="center"/>
          </w:tcPr>
          <w:p w14:paraId="1EAD3593">
            <w:pPr>
              <w:spacing w:line="240" w:lineRule="atLeast"/>
              <w:jc w:val="center"/>
              <w:rPr>
                <w:rFonts w:hint="eastAsia" w:ascii="宋体" w:hAnsi="宋体" w:cs="宋体"/>
                <w:b/>
                <w:szCs w:val="21"/>
                <w:highlight w:val="none"/>
              </w:rPr>
            </w:pPr>
            <w:r>
              <w:rPr>
                <w:rFonts w:hint="eastAsia" w:ascii="宋体" w:hAnsi="宋体" w:cs="宋体"/>
                <w:b/>
                <w:szCs w:val="21"/>
                <w:highlight w:val="none"/>
              </w:rPr>
              <w:t>单价（元）</w:t>
            </w:r>
          </w:p>
        </w:tc>
        <w:tc>
          <w:tcPr>
            <w:tcW w:w="1221" w:type="dxa"/>
            <w:shd w:val="pct10" w:color="auto" w:fill="FFFFFF"/>
            <w:vAlign w:val="center"/>
          </w:tcPr>
          <w:p w14:paraId="7470FCE7">
            <w:pPr>
              <w:rPr>
                <w:rFonts w:hint="eastAsia" w:ascii="宋体" w:hAnsi="宋体" w:cs="宋体"/>
                <w:b/>
                <w:szCs w:val="21"/>
                <w:highlight w:val="none"/>
              </w:rPr>
            </w:pPr>
            <w:r>
              <w:rPr>
                <w:rFonts w:hint="eastAsia" w:ascii="宋体" w:hAnsi="宋体" w:cs="宋体"/>
                <w:b/>
                <w:szCs w:val="21"/>
                <w:highlight w:val="none"/>
              </w:rPr>
              <w:t>总价（元）</w:t>
            </w:r>
          </w:p>
        </w:tc>
      </w:tr>
      <w:tr w14:paraId="6D168FC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735" w:hRule="atLeast"/>
          <w:jc w:val="center"/>
        </w:trPr>
        <w:tc>
          <w:tcPr>
            <w:tcW w:w="697" w:type="dxa"/>
            <w:vAlign w:val="center"/>
          </w:tcPr>
          <w:p w14:paraId="1DC9FAD0">
            <w:pPr>
              <w:spacing w:line="600" w:lineRule="atLeast"/>
              <w:rPr>
                <w:rFonts w:hint="eastAsia" w:ascii="宋体" w:hAnsi="宋体" w:cs="宋体"/>
                <w:b/>
                <w:szCs w:val="21"/>
                <w:highlight w:val="none"/>
              </w:rPr>
            </w:pPr>
            <w:r>
              <w:rPr>
                <w:rFonts w:hint="eastAsia" w:ascii="宋体" w:hAnsi="宋体" w:cs="宋体"/>
                <w:b/>
                <w:szCs w:val="21"/>
                <w:highlight w:val="none"/>
              </w:rPr>
              <w:t>1</w:t>
            </w:r>
          </w:p>
        </w:tc>
        <w:tc>
          <w:tcPr>
            <w:tcW w:w="1221" w:type="dxa"/>
            <w:vAlign w:val="center"/>
          </w:tcPr>
          <w:p w14:paraId="4CAFF378">
            <w:pPr>
              <w:spacing w:line="600" w:lineRule="atLeast"/>
              <w:jc w:val="center"/>
              <w:rPr>
                <w:rFonts w:hint="eastAsia" w:ascii="宋体" w:hAnsi="宋体" w:cs="宋体"/>
                <w:szCs w:val="21"/>
                <w:highlight w:val="none"/>
              </w:rPr>
            </w:pPr>
          </w:p>
        </w:tc>
        <w:tc>
          <w:tcPr>
            <w:tcW w:w="4186" w:type="dxa"/>
            <w:vAlign w:val="center"/>
          </w:tcPr>
          <w:p w14:paraId="7D84F265">
            <w:pPr>
              <w:spacing w:line="360" w:lineRule="auto"/>
              <w:rPr>
                <w:rFonts w:hint="eastAsia" w:ascii="宋体" w:hAnsi="宋体" w:cs="宋体"/>
                <w:szCs w:val="21"/>
                <w:highlight w:val="none"/>
              </w:rPr>
            </w:pPr>
          </w:p>
        </w:tc>
        <w:tc>
          <w:tcPr>
            <w:tcW w:w="1046" w:type="dxa"/>
            <w:vAlign w:val="center"/>
          </w:tcPr>
          <w:p w14:paraId="6ADD0DE6">
            <w:pPr>
              <w:spacing w:line="600" w:lineRule="atLeast"/>
              <w:ind w:firstLine="103"/>
              <w:rPr>
                <w:rFonts w:hint="eastAsia" w:ascii="宋体" w:hAnsi="宋体" w:cs="宋体"/>
                <w:b/>
                <w:szCs w:val="21"/>
                <w:highlight w:val="none"/>
              </w:rPr>
            </w:pPr>
          </w:p>
        </w:tc>
        <w:tc>
          <w:tcPr>
            <w:tcW w:w="1046" w:type="dxa"/>
            <w:vAlign w:val="center"/>
          </w:tcPr>
          <w:p w14:paraId="3676D314">
            <w:pPr>
              <w:spacing w:line="240" w:lineRule="atLeast"/>
              <w:jc w:val="center"/>
              <w:rPr>
                <w:rFonts w:hint="eastAsia" w:ascii="宋体" w:hAnsi="宋体" w:cs="宋体"/>
                <w:b/>
                <w:szCs w:val="21"/>
                <w:highlight w:val="none"/>
              </w:rPr>
            </w:pPr>
          </w:p>
        </w:tc>
        <w:tc>
          <w:tcPr>
            <w:tcW w:w="1221" w:type="dxa"/>
            <w:vAlign w:val="center"/>
          </w:tcPr>
          <w:p w14:paraId="2BDDF923">
            <w:pPr>
              <w:spacing w:line="360" w:lineRule="auto"/>
              <w:rPr>
                <w:rFonts w:hint="eastAsia" w:ascii="宋体" w:hAnsi="宋体" w:cs="宋体"/>
                <w:szCs w:val="21"/>
                <w:highlight w:val="none"/>
              </w:rPr>
            </w:pPr>
          </w:p>
        </w:tc>
      </w:tr>
      <w:tr w14:paraId="7981FCE1">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3A632121">
            <w:pPr>
              <w:spacing w:line="600" w:lineRule="atLeast"/>
              <w:rPr>
                <w:rFonts w:hint="eastAsia" w:ascii="宋体" w:hAnsi="宋体" w:cs="宋体"/>
                <w:b/>
                <w:szCs w:val="21"/>
                <w:highlight w:val="none"/>
              </w:rPr>
            </w:pPr>
            <w:r>
              <w:rPr>
                <w:rFonts w:hint="eastAsia" w:ascii="宋体" w:hAnsi="宋体" w:cs="宋体"/>
                <w:b/>
                <w:szCs w:val="21"/>
                <w:highlight w:val="none"/>
              </w:rPr>
              <w:t>2</w:t>
            </w:r>
          </w:p>
        </w:tc>
        <w:tc>
          <w:tcPr>
            <w:tcW w:w="1221" w:type="dxa"/>
            <w:vAlign w:val="center"/>
          </w:tcPr>
          <w:p w14:paraId="5EAE0F58">
            <w:pPr>
              <w:spacing w:line="600" w:lineRule="atLeast"/>
              <w:jc w:val="center"/>
              <w:rPr>
                <w:rFonts w:hint="eastAsia" w:ascii="宋体" w:hAnsi="宋体" w:cs="宋体"/>
                <w:szCs w:val="21"/>
                <w:highlight w:val="none"/>
              </w:rPr>
            </w:pPr>
          </w:p>
        </w:tc>
        <w:tc>
          <w:tcPr>
            <w:tcW w:w="4186" w:type="dxa"/>
            <w:vAlign w:val="center"/>
          </w:tcPr>
          <w:p w14:paraId="0BFF69C3">
            <w:pPr>
              <w:spacing w:line="360" w:lineRule="auto"/>
              <w:rPr>
                <w:rFonts w:hint="eastAsia" w:ascii="宋体" w:hAnsi="宋体" w:cs="宋体"/>
                <w:b/>
                <w:szCs w:val="21"/>
                <w:highlight w:val="none"/>
              </w:rPr>
            </w:pPr>
          </w:p>
        </w:tc>
        <w:tc>
          <w:tcPr>
            <w:tcW w:w="1046" w:type="dxa"/>
            <w:vAlign w:val="center"/>
          </w:tcPr>
          <w:p w14:paraId="175A172E">
            <w:pPr>
              <w:spacing w:line="600" w:lineRule="atLeast"/>
              <w:ind w:firstLine="103"/>
              <w:rPr>
                <w:rFonts w:hint="eastAsia" w:ascii="宋体" w:hAnsi="宋体" w:cs="宋体"/>
                <w:b/>
                <w:szCs w:val="21"/>
                <w:highlight w:val="none"/>
              </w:rPr>
            </w:pPr>
          </w:p>
        </w:tc>
        <w:tc>
          <w:tcPr>
            <w:tcW w:w="1046" w:type="dxa"/>
            <w:vAlign w:val="center"/>
          </w:tcPr>
          <w:p w14:paraId="2F04E92C">
            <w:pPr>
              <w:spacing w:line="600" w:lineRule="atLeast"/>
              <w:ind w:firstLine="103"/>
              <w:rPr>
                <w:rFonts w:hint="eastAsia" w:ascii="宋体" w:hAnsi="宋体" w:cs="宋体"/>
                <w:b/>
                <w:szCs w:val="21"/>
                <w:highlight w:val="none"/>
              </w:rPr>
            </w:pPr>
          </w:p>
        </w:tc>
        <w:tc>
          <w:tcPr>
            <w:tcW w:w="1221" w:type="dxa"/>
            <w:vAlign w:val="center"/>
          </w:tcPr>
          <w:p w14:paraId="21CE7CBA">
            <w:pPr>
              <w:spacing w:line="360" w:lineRule="auto"/>
              <w:rPr>
                <w:rFonts w:hint="eastAsia" w:ascii="宋体" w:hAnsi="宋体" w:cs="宋体"/>
                <w:szCs w:val="21"/>
                <w:highlight w:val="none"/>
              </w:rPr>
            </w:pPr>
          </w:p>
        </w:tc>
      </w:tr>
      <w:tr w14:paraId="4988AE9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49730EEA">
            <w:pPr>
              <w:spacing w:line="600" w:lineRule="atLeast"/>
              <w:rPr>
                <w:rFonts w:hint="eastAsia" w:ascii="宋体" w:hAnsi="宋体" w:cs="宋体"/>
                <w:b/>
                <w:szCs w:val="21"/>
                <w:highlight w:val="none"/>
              </w:rPr>
            </w:pPr>
            <w:r>
              <w:rPr>
                <w:rFonts w:hint="eastAsia" w:ascii="宋体" w:hAnsi="宋体" w:cs="宋体"/>
                <w:b/>
                <w:szCs w:val="21"/>
                <w:highlight w:val="none"/>
              </w:rPr>
              <w:t>3</w:t>
            </w:r>
          </w:p>
        </w:tc>
        <w:tc>
          <w:tcPr>
            <w:tcW w:w="1221" w:type="dxa"/>
            <w:vAlign w:val="center"/>
          </w:tcPr>
          <w:p w14:paraId="5DAA52DF">
            <w:pPr>
              <w:spacing w:line="600" w:lineRule="atLeast"/>
              <w:jc w:val="center"/>
              <w:rPr>
                <w:rFonts w:hint="eastAsia" w:ascii="宋体" w:hAnsi="宋体" w:cs="宋体"/>
                <w:szCs w:val="21"/>
                <w:highlight w:val="none"/>
              </w:rPr>
            </w:pPr>
          </w:p>
        </w:tc>
        <w:tc>
          <w:tcPr>
            <w:tcW w:w="4186" w:type="dxa"/>
            <w:vAlign w:val="center"/>
          </w:tcPr>
          <w:p w14:paraId="0832285E">
            <w:pPr>
              <w:spacing w:line="360" w:lineRule="auto"/>
              <w:rPr>
                <w:rFonts w:hint="eastAsia" w:ascii="宋体" w:hAnsi="宋体" w:cs="宋体"/>
                <w:b/>
                <w:szCs w:val="21"/>
                <w:highlight w:val="none"/>
              </w:rPr>
            </w:pPr>
          </w:p>
        </w:tc>
        <w:tc>
          <w:tcPr>
            <w:tcW w:w="1046" w:type="dxa"/>
            <w:vAlign w:val="center"/>
          </w:tcPr>
          <w:p w14:paraId="3F093E46">
            <w:pPr>
              <w:spacing w:line="600" w:lineRule="atLeast"/>
              <w:ind w:firstLine="103"/>
              <w:rPr>
                <w:rFonts w:hint="eastAsia" w:ascii="宋体" w:hAnsi="宋体" w:cs="宋体"/>
                <w:b/>
                <w:szCs w:val="21"/>
                <w:highlight w:val="none"/>
              </w:rPr>
            </w:pPr>
          </w:p>
        </w:tc>
        <w:tc>
          <w:tcPr>
            <w:tcW w:w="1046" w:type="dxa"/>
            <w:vAlign w:val="center"/>
          </w:tcPr>
          <w:p w14:paraId="49770864">
            <w:pPr>
              <w:spacing w:line="600" w:lineRule="atLeast"/>
              <w:ind w:firstLine="103"/>
              <w:rPr>
                <w:rFonts w:hint="eastAsia" w:ascii="宋体" w:hAnsi="宋体" w:cs="宋体"/>
                <w:b/>
                <w:szCs w:val="21"/>
                <w:highlight w:val="none"/>
              </w:rPr>
            </w:pPr>
          </w:p>
        </w:tc>
        <w:tc>
          <w:tcPr>
            <w:tcW w:w="1221" w:type="dxa"/>
            <w:vAlign w:val="center"/>
          </w:tcPr>
          <w:p w14:paraId="0F0A1D49">
            <w:pPr>
              <w:spacing w:line="360" w:lineRule="auto"/>
              <w:rPr>
                <w:rFonts w:hint="eastAsia" w:ascii="宋体" w:hAnsi="宋体" w:cs="宋体"/>
                <w:szCs w:val="21"/>
                <w:highlight w:val="none"/>
              </w:rPr>
            </w:pPr>
          </w:p>
        </w:tc>
      </w:tr>
      <w:tr w14:paraId="4C82AD59">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1291" w:hRule="atLeast"/>
          <w:jc w:val="center"/>
        </w:trPr>
        <w:tc>
          <w:tcPr>
            <w:tcW w:w="9417" w:type="dxa"/>
            <w:gridSpan w:val="6"/>
            <w:vAlign w:val="center"/>
          </w:tcPr>
          <w:p w14:paraId="515DB667">
            <w:pPr>
              <w:rPr>
                <w:rFonts w:hint="eastAsia" w:ascii="宋体" w:hAnsi="宋体" w:cs="宋体"/>
                <w:szCs w:val="21"/>
                <w:highlight w:val="none"/>
              </w:rPr>
            </w:pPr>
            <w:r>
              <w:rPr>
                <w:rFonts w:hint="eastAsia" w:ascii="宋体" w:hAnsi="宋体" w:cs="宋体"/>
                <w:b/>
                <w:szCs w:val="21"/>
                <w:highlight w:val="none"/>
              </w:rPr>
              <w:t xml:space="preserve">总价（人民币大写）：                                     </w:t>
            </w:r>
            <w:r>
              <w:rPr>
                <w:rFonts w:hint="eastAsia" w:ascii="宋体" w:hAnsi="宋体" w:cs="宋体"/>
                <w:szCs w:val="21"/>
                <w:highlight w:val="none"/>
              </w:rPr>
              <w:t>合计（小写）：        元</w:t>
            </w:r>
          </w:p>
          <w:p w14:paraId="7D5A417F">
            <w:pPr>
              <w:rPr>
                <w:rFonts w:hint="eastAsia" w:ascii="宋体" w:hAnsi="宋体" w:cs="宋体"/>
                <w:szCs w:val="21"/>
                <w:highlight w:val="none"/>
              </w:rPr>
            </w:pPr>
            <w:r>
              <w:rPr>
                <w:rFonts w:hint="eastAsia" w:ascii="宋体" w:hAnsi="宋体" w:cs="宋体"/>
                <w:szCs w:val="21"/>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6FD4FC0B">
      <w:pPr>
        <w:pStyle w:val="271"/>
        <w:spacing w:line="420" w:lineRule="exact"/>
        <w:rPr>
          <w:rFonts w:hint="eastAsia" w:hAnsi="宋体" w:eastAsia="宋体" w:cs="宋体"/>
          <w:sz w:val="21"/>
          <w:szCs w:val="21"/>
          <w:highlight w:val="none"/>
        </w:rPr>
      </w:pPr>
      <w:r>
        <w:rPr>
          <w:rFonts w:hint="eastAsia" w:hAnsi="宋体" w:eastAsia="宋体" w:cs="宋体"/>
          <w:sz w:val="21"/>
          <w:szCs w:val="21"/>
          <w:highlight w:val="none"/>
        </w:rPr>
        <w:t>二、交货时间：合同签订后</w:t>
      </w:r>
      <w:r>
        <w:rPr>
          <w:rFonts w:hint="eastAsia" w:hAnsi="宋体" w:eastAsia="宋体" w:cs="宋体"/>
          <w:sz w:val="21"/>
          <w:szCs w:val="21"/>
          <w:highlight w:val="none"/>
          <w:u w:val="single"/>
          <w:lang w:val="en-US" w:eastAsia="zh-CN"/>
        </w:rPr>
        <w:t xml:space="preserve">   </w:t>
      </w:r>
      <w:r>
        <w:rPr>
          <w:rFonts w:hint="eastAsia" w:hAnsi="宋体" w:eastAsia="宋体" w:cs="宋体"/>
          <w:sz w:val="21"/>
          <w:szCs w:val="21"/>
          <w:highlight w:val="none"/>
        </w:rPr>
        <w:t>日内到货并安装调试完毕，乙方逾期交付的，每天按照合同总价千分之五向采购人支付违约金，晚到30天以上，采购人有权取消合同并要求乙方支付合同总价5%的违约金。</w:t>
      </w:r>
    </w:p>
    <w:p w14:paraId="27339C76">
      <w:pPr>
        <w:spacing w:before="19" w:line="460" w:lineRule="exact"/>
        <w:rPr>
          <w:rFonts w:hint="eastAsia" w:ascii="宋体" w:hAnsi="宋体" w:cs="宋体"/>
          <w:szCs w:val="21"/>
          <w:highlight w:val="none"/>
        </w:rPr>
      </w:pPr>
      <w:r>
        <w:rPr>
          <w:rFonts w:hint="eastAsia" w:ascii="宋体" w:hAnsi="宋体" w:cs="宋体"/>
          <w:szCs w:val="21"/>
          <w:highlight w:val="none"/>
        </w:rPr>
        <w:t>三、交货地点：_____</w:t>
      </w:r>
    </w:p>
    <w:p w14:paraId="775E5693">
      <w:pPr>
        <w:spacing w:before="19" w:line="460" w:lineRule="exact"/>
        <w:rPr>
          <w:rFonts w:hint="eastAsia" w:ascii="宋体" w:hAnsi="宋体" w:cs="宋体"/>
          <w:szCs w:val="21"/>
          <w:highlight w:val="none"/>
          <w:u w:val="single"/>
        </w:rPr>
      </w:pPr>
      <w:r>
        <w:rPr>
          <w:rFonts w:hint="eastAsia" w:ascii="宋体" w:hAnsi="宋体" w:cs="宋体"/>
          <w:szCs w:val="21"/>
          <w:highlight w:val="none"/>
        </w:rPr>
        <w:t>四、付款方式：_____</w:t>
      </w:r>
    </w:p>
    <w:p w14:paraId="06706334">
      <w:pPr>
        <w:spacing w:before="19" w:line="460" w:lineRule="exact"/>
        <w:rPr>
          <w:rFonts w:hint="eastAsia" w:ascii="宋体" w:hAnsi="宋体" w:cs="宋体"/>
          <w:szCs w:val="21"/>
          <w:highlight w:val="none"/>
        </w:rPr>
      </w:pPr>
      <w:r>
        <w:rPr>
          <w:rFonts w:hint="eastAsia" w:ascii="宋体" w:hAnsi="宋体" w:cs="宋体"/>
          <w:szCs w:val="21"/>
          <w:highlight w:val="none"/>
        </w:rPr>
        <w:t>五、质保期：______(自验收合格之日起计。所有货物保修服务方式均为乙方派员到货物使用现场维修，由此产生的一切费用均由乙方承担。)</w:t>
      </w:r>
    </w:p>
    <w:p w14:paraId="567C0CAA">
      <w:pPr>
        <w:spacing w:before="19" w:line="460" w:lineRule="exact"/>
        <w:rPr>
          <w:rFonts w:hint="eastAsia" w:ascii="宋体" w:hAnsi="宋体" w:cs="宋体"/>
          <w:szCs w:val="21"/>
          <w:highlight w:val="none"/>
        </w:rPr>
      </w:pPr>
      <w:r>
        <w:rPr>
          <w:rFonts w:hint="eastAsia" w:ascii="宋体" w:hAnsi="宋体" w:cs="宋体"/>
          <w:szCs w:val="21"/>
          <w:highlight w:val="none"/>
        </w:rPr>
        <w:t>六、质量要求、技术标准、乙方对质量负责的条件和期限：</w:t>
      </w:r>
    </w:p>
    <w:p w14:paraId="130ACB7C">
      <w:pPr>
        <w:spacing w:before="19" w:line="460" w:lineRule="exact"/>
        <w:rPr>
          <w:rFonts w:hint="eastAsia" w:ascii="宋体" w:hAnsi="宋体" w:cs="宋体"/>
          <w:szCs w:val="21"/>
          <w:highlight w:val="none"/>
        </w:rPr>
      </w:pPr>
      <w:r>
        <w:rPr>
          <w:rFonts w:hint="eastAsia" w:ascii="宋体" w:hAnsi="宋体" w:cs="宋体"/>
          <w:szCs w:val="21"/>
          <w:highlight w:val="none"/>
        </w:rPr>
        <w:t>1、乙方所提供的货物，若技术性能无特殊说明，则按生产企业或国家有关部门最新颁布的标准及规范为准。</w:t>
      </w:r>
    </w:p>
    <w:p w14:paraId="617E26B4">
      <w:pPr>
        <w:spacing w:before="19" w:line="460" w:lineRule="exact"/>
        <w:rPr>
          <w:rFonts w:hint="eastAsia" w:ascii="宋体" w:hAnsi="宋体" w:cs="宋体"/>
          <w:szCs w:val="21"/>
          <w:highlight w:val="none"/>
        </w:rPr>
      </w:pPr>
      <w:r>
        <w:rPr>
          <w:rFonts w:hint="eastAsia" w:ascii="宋体" w:hAnsi="宋体" w:cs="宋体"/>
          <w:szCs w:val="21"/>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A09E4D5">
      <w:pPr>
        <w:spacing w:before="19" w:line="460" w:lineRule="exact"/>
        <w:rPr>
          <w:rFonts w:hint="eastAsia" w:ascii="宋体" w:hAnsi="宋体" w:cs="宋体"/>
          <w:szCs w:val="21"/>
          <w:highlight w:val="none"/>
        </w:rPr>
      </w:pPr>
      <w:r>
        <w:rPr>
          <w:rFonts w:hint="eastAsia" w:ascii="宋体" w:hAnsi="宋体" w:cs="宋体"/>
          <w:szCs w:val="21"/>
          <w:highlight w:val="none"/>
        </w:rPr>
        <w:t>七、验收标准：甲方应当在到货且安装调试完成后_____日内对货物进行验收，验收包括：型号、规格、数量、外观质量、货物包装是否完好，安装调试是否合格。所提供货物的装箱清单、用户手册、原厂保修卡、随机资料及配件、随机工具等是否齐全。验收时乙方必须在现场，验收合格后甲方应在验收记录上签字盖章。</w:t>
      </w:r>
    </w:p>
    <w:p w14:paraId="2241984D">
      <w:pPr>
        <w:spacing w:before="19" w:line="460" w:lineRule="exact"/>
        <w:rPr>
          <w:rFonts w:hint="eastAsia" w:ascii="宋体" w:hAnsi="宋体" w:cs="宋体"/>
          <w:szCs w:val="21"/>
          <w:highlight w:val="none"/>
        </w:rPr>
      </w:pPr>
      <w:r>
        <w:rPr>
          <w:rFonts w:hint="eastAsia" w:ascii="宋体" w:hAnsi="宋体" w:cs="宋体"/>
          <w:szCs w:val="21"/>
          <w:highlight w:val="none"/>
        </w:rPr>
        <w:t>八、工程部分（两万元以上）需按南京邮电大学审计相关规定执行。</w:t>
      </w:r>
    </w:p>
    <w:p w14:paraId="1284892A">
      <w:pPr>
        <w:spacing w:before="19" w:line="460" w:lineRule="exact"/>
        <w:rPr>
          <w:rFonts w:hint="eastAsia" w:ascii="宋体" w:hAnsi="宋体" w:cs="宋体"/>
          <w:szCs w:val="21"/>
          <w:highlight w:val="none"/>
        </w:rPr>
      </w:pPr>
      <w:r>
        <w:rPr>
          <w:rFonts w:hint="eastAsia" w:ascii="宋体" w:hAnsi="宋体" w:cs="宋体"/>
          <w:szCs w:val="21"/>
          <w:highlight w:val="none"/>
        </w:rPr>
        <w:t>九、招投标文件为本合同的附件，与本合同具有同等法律效力（本条款适用于招投标项目）。甲乙双方商定的其他必要文件，附件与本合同不相符合之处，以本合同内容为准。上述文件内容互为补充。</w:t>
      </w:r>
    </w:p>
    <w:p w14:paraId="7B852D30">
      <w:pPr>
        <w:spacing w:before="19" w:line="460" w:lineRule="exact"/>
        <w:rPr>
          <w:rFonts w:hint="eastAsia" w:ascii="宋体" w:hAnsi="宋体" w:cs="宋体"/>
          <w:szCs w:val="21"/>
          <w:highlight w:val="none"/>
        </w:rPr>
      </w:pPr>
      <w:r>
        <w:rPr>
          <w:rFonts w:hint="eastAsia" w:ascii="宋体" w:hAnsi="宋体" w:cs="宋体"/>
          <w:szCs w:val="21"/>
          <w:highlight w:val="none"/>
        </w:rPr>
        <w:t>十、违约责任</w:t>
      </w:r>
    </w:p>
    <w:p w14:paraId="1DE0B3B7">
      <w:pPr>
        <w:spacing w:before="19" w:line="460" w:lineRule="exact"/>
        <w:rPr>
          <w:rFonts w:hint="eastAsia" w:ascii="宋体" w:hAnsi="宋体" w:cs="宋体"/>
          <w:szCs w:val="21"/>
          <w:highlight w:val="none"/>
        </w:rPr>
      </w:pPr>
      <w:r>
        <w:rPr>
          <w:rFonts w:hint="eastAsia" w:ascii="宋体" w:hAnsi="宋体" w:cs="宋体"/>
          <w:szCs w:val="21"/>
          <w:highlight w:val="none"/>
        </w:rPr>
        <w:t>1、甲方无正当理由拒收货物、拒付货物款的，由甲方向乙方偿付合同总价的5%违约金。如乙方不能交付货物，乙方应向甲方支付合同总价</w:t>
      </w:r>
      <w:r>
        <w:rPr>
          <w:rFonts w:hint="eastAsia" w:ascii="宋体" w:hAnsi="宋体" w:cs="宋体"/>
          <w:szCs w:val="21"/>
          <w:highlight w:val="none"/>
          <w:lang w:eastAsia="zh-CN"/>
        </w:rPr>
        <w:t>5</w:t>
      </w:r>
      <w:r>
        <w:rPr>
          <w:rFonts w:hint="eastAsia" w:ascii="宋体" w:hAnsi="宋体" w:cs="宋体"/>
          <w:szCs w:val="21"/>
          <w:highlight w:val="none"/>
        </w:rPr>
        <w:t>％的违约金。</w:t>
      </w:r>
    </w:p>
    <w:p w14:paraId="3F18529C">
      <w:pPr>
        <w:spacing w:before="19" w:line="460" w:lineRule="exact"/>
        <w:rPr>
          <w:rFonts w:hint="eastAsia" w:ascii="宋体" w:hAnsi="宋体" w:cs="宋体"/>
          <w:szCs w:val="21"/>
          <w:highlight w:val="none"/>
        </w:rPr>
      </w:pPr>
      <w:r>
        <w:rPr>
          <w:rFonts w:hint="eastAsia" w:ascii="宋体" w:hAnsi="宋体" w:cs="宋体"/>
          <w:szCs w:val="21"/>
          <w:highlight w:val="none"/>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44C54A00">
      <w:pPr>
        <w:spacing w:before="19" w:line="460" w:lineRule="exact"/>
        <w:rPr>
          <w:rFonts w:hint="eastAsia" w:ascii="宋体" w:hAnsi="宋体" w:cs="宋体"/>
          <w:szCs w:val="21"/>
          <w:highlight w:val="none"/>
        </w:rPr>
      </w:pPr>
      <w:r>
        <w:rPr>
          <w:rFonts w:hint="eastAsia" w:ascii="宋体" w:hAnsi="宋体" w:cs="宋体"/>
          <w:szCs w:val="21"/>
          <w:highlight w:val="none"/>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EBA9EDF">
      <w:pPr>
        <w:spacing w:before="19" w:line="460" w:lineRule="exact"/>
        <w:rPr>
          <w:rFonts w:hint="eastAsia" w:ascii="宋体" w:hAnsi="宋体" w:cs="宋体"/>
          <w:szCs w:val="21"/>
          <w:highlight w:val="none"/>
        </w:rPr>
      </w:pPr>
      <w:r>
        <w:rPr>
          <w:rFonts w:hint="eastAsia" w:ascii="宋体" w:hAnsi="宋体" w:cs="宋体"/>
          <w:szCs w:val="21"/>
          <w:highlight w:val="none"/>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3C3904EA">
      <w:pPr>
        <w:spacing w:before="19" w:line="460" w:lineRule="exact"/>
        <w:rPr>
          <w:rFonts w:hint="eastAsia" w:ascii="宋体" w:hAnsi="宋体" w:cs="宋体"/>
          <w:szCs w:val="21"/>
          <w:highlight w:val="none"/>
        </w:rPr>
      </w:pPr>
      <w:r>
        <w:rPr>
          <w:rFonts w:hint="eastAsia" w:ascii="宋体" w:hAnsi="宋体" w:cs="宋体"/>
          <w:szCs w:val="21"/>
          <w:highlight w:val="none"/>
        </w:rPr>
        <w:t>十一、 合同的变更和终止</w:t>
      </w:r>
    </w:p>
    <w:p w14:paraId="0283F66F">
      <w:pPr>
        <w:spacing w:before="19" w:line="460" w:lineRule="exact"/>
        <w:rPr>
          <w:rFonts w:hint="eastAsia" w:ascii="宋体" w:hAnsi="宋体" w:cs="宋体"/>
          <w:szCs w:val="21"/>
          <w:highlight w:val="none"/>
        </w:rPr>
      </w:pPr>
      <w:r>
        <w:rPr>
          <w:rFonts w:hint="eastAsia" w:ascii="宋体" w:hAnsi="宋体" w:cs="宋体"/>
          <w:szCs w:val="21"/>
          <w:highlight w:val="none"/>
        </w:rPr>
        <w:t>除《中华人民共和国政府采购法》第四十九条、第50条第二款规定的情形外，本合同一经签订，甲乙双方不得擅自变更、中止或终止合同。</w:t>
      </w:r>
    </w:p>
    <w:p w14:paraId="1D7C9BCD">
      <w:pPr>
        <w:spacing w:before="19" w:line="460" w:lineRule="exact"/>
        <w:rPr>
          <w:rFonts w:hint="eastAsia" w:ascii="宋体" w:hAnsi="宋体" w:cs="宋体"/>
          <w:szCs w:val="21"/>
          <w:highlight w:val="none"/>
        </w:rPr>
      </w:pPr>
      <w:r>
        <w:rPr>
          <w:rFonts w:hint="eastAsia" w:ascii="宋体" w:hAnsi="宋体" w:cs="宋体"/>
          <w:szCs w:val="21"/>
          <w:highlight w:val="none"/>
        </w:rPr>
        <w:t>十二、合同的转让</w:t>
      </w:r>
    </w:p>
    <w:p w14:paraId="3D241FC8">
      <w:pPr>
        <w:spacing w:before="19" w:line="460" w:lineRule="exact"/>
        <w:rPr>
          <w:rFonts w:hint="eastAsia" w:ascii="宋体" w:hAnsi="宋体" w:cs="宋体"/>
          <w:szCs w:val="21"/>
          <w:highlight w:val="none"/>
        </w:rPr>
      </w:pPr>
      <w:r>
        <w:rPr>
          <w:rFonts w:hint="eastAsia" w:ascii="宋体" w:hAnsi="宋体" w:cs="宋体"/>
          <w:szCs w:val="21"/>
          <w:highlight w:val="none"/>
        </w:rPr>
        <w:t>乙方不得擅自部分或全部转让其应履行的合同义务。</w:t>
      </w:r>
    </w:p>
    <w:p w14:paraId="5615176D">
      <w:pPr>
        <w:spacing w:before="19" w:line="460" w:lineRule="exact"/>
        <w:rPr>
          <w:rFonts w:hint="eastAsia" w:ascii="宋体" w:hAnsi="宋体" w:cs="宋体"/>
          <w:szCs w:val="21"/>
          <w:highlight w:val="none"/>
        </w:rPr>
      </w:pPr>
      <w:r>
        <w:rPr>
          <w:rFonts w:hint="eastAsia" w:ascii="宋体" w:hAnsi="宋体" w:cs="宋体"/>
          <w:szCs w:val="21"/>
          <w:highlight w:val="none"/>
        </w:rPr>
        <w:t>十三、 争议的解决</w:t>
      </w:r>
    </w:p>
    <w:p w14:paraId="66F6B650">
      <w:pPr>
        <w:spacing w:before="19" w:line="460" w:lineRule="exact"/>
        <w:rPr>
          <w:rFonts w:hint="eastAsia" w:ascii="宋体" w:hAnsi="宋体" w:cs="宋体"/>
          <w:szCs w:val="21"/>
          <w:highlight w:val="none"/>
        </w:rPr>
      </w:pPr>
      <w:r>
        <w:rPr>
          <w:rFonts w:hint="eastAsia" w:ascii="宋体" w:hAnsi="宋体" w:cs="宋体"/>
          <w:szCs w:val="21"/>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278266B4">
      <w:pPr>
        <w:spacing w:before="19" w:line="460" w:lineRule="exact"/>
        <w:rPr>
          <w:rFonts w:hint="eastAsia" w:ascii="宋体" w:hAnsi="宋体" w:cs="宋体"/>
          <w:szCs w:val="21"/>
          <w:highlight w:val="none"/>
        </w:rPr>
      </w:pPr>
      <w:r>
        <w:rPr>
          <w:rFonts w:hint="eastAsia" w:ascii="宋体" w:hAnsi="宋体" w:cs="宋体"/>
          <w:szCs w:val="21"/>
          <w:highlight w:val="none"/>
        </w:rPr>
        <w:t>2、因履行本合同引起的或与本合同有关的争议，甲、乙双方应首先通过友好协商解决，如果协商不能解决争议，任何一方均可向甲方所在地人民法院起诉解决。</w:t>
      </w:r>
    </w:p>
    <w:p w14:paraId="59AC57D1">
      <w:pPr>
        <w:spacing w:before="19" w:line="460" w:lineRule="exact"/>
        <w:rPr>
          <w:rFonts w:hint="eastAsia" w:ascii="宋体" w:hAnsi="宋体" w:cs="宋体"/>
          <w:szCs w:val="21"/>
          <w:highlight w:val="none"/>
        </w:rPr>
      </w:pPr>
      <w:r>
        <w:rPr>
          <w:rFonts w:hint="eastAsia" w:ascii="宋体" w:hAnsi="宋体" w:cs="宋体"/>
          <w:szCs w:val="21"/>
          <w:highlight w:val="none"/>
        </w:rPr>
        <w:t>十四、付款前乙方须提供</w:t>
      </w:r>
      <w:r>
        <w:rPr>
          <w:rFonts w:hint="eastAsia" w:ascii="宋体" w:hAnsi="宋体" w:cs="宋体"/>
          <w:szCs w:val="21"/>
          <w:highlight w:val="none"/>
          <w:u w:val="single"/>
        </w:rPr>
        <w:t>增值税专用发票</w:t>
      </w:r>
      <w:r>
        <w:rPr>
          <w:rFonts w:hint="eastAsia" w:ascii="宋体" w:hAnsi="宋体" w:cs="宋体"/>
          <w:szCs w:val="21"/>
          <w:highlight w:val="none"/>
        </w:rPr>
        <w:t>，总价不变。</w:t>
      </w:r>
    </w:p>
    <w:p w14:paraId="1BE24E9E">
      <w:pPr>
        <w:spacing w:before="19" w:line="460" w:lineRule="exact"/>
        <w:rPr>
          <w:rFonts w:hint="eastAsia" w:ascii="宋体" w:hAnsi="宋体" w:cs="宋体"/>
          <w:szCs w:val="21"/>
          <w:highlight w:val="none"/>
        </w:rPr>
      </w:pPr>
      <w:r>
        <w:rPr>
          <w:rFonts w:hint="eastAsia" w:ascii="宋体" w:hAnsi="宋体" w:cs="宋体"/>
          <w:szCs w:val="21"/>
          <w:highlight w:val="none"/>
        </w:rPr>
        <w:t>十五、本合同由甲、乙双方共同签订，合同一式陆份，甲方伍份、乙方壹份。自双方签字、盖章之日起生效。</w:t>
      </w:r>
    </w:p>
    <w:p w14:paraId="7469C6D1">
      <w:pPr>
        <w:spacing w:before="19" w:line="360" w:lineRule="auto"/>
        <w:ind w:firstLine="420"/>
        <w:rPr>
          <w:rFonts w:hint="eastAsia" w:ascii="宋体" w:hAnsi="宋体" w:cs="宋体"/>
          <w:szCs w:val="21"/>
          <w:highlight w:val="none"/>
        </w:rPr>
      </w:pPr>
    </w:p>
    <w:p w14:paraId="730D76F3">
      <w:pPr>
        <w:spacing w:before="19" w:line="360" w:lineRule="auto"/>
        <w:ind w:firstLine="420"/>
        <w:rPr>
          <w:rFonts w:hint="eastAsia" w:ascii="宋体" w:hAnsi="宋体" w:cs="宋体"/>
          <w:szCs w:val="21"/>
          <w:highlight w:val="none"/>
        </w:rPr>
      </w:pPr>
    </w:p>
    <w:p w14:paraId="7154FBCF">
      <w:pPr>
        <w:spacing w:before="19" w:line="360" w:lineRule="auto"/>
        <w:ind w:firstLine="420"/>
        <w:rPr>
          <w:rFonts w:hint="eastAsia" w:ascii="宋体" w:hAnsi="宋体" w:cs="宋体"/>
          <w:szCs w:val="21"/>
          <w:highlight w:val="none"/>
        </w:rPr>
      </w:pPr>
      <w:r>
        <w:rPr>
          <w:rFonts w:hint="eastAsia" w:ascii="宋体" w:hAnsi="宋体" w:cs="宋体"/>
          <w:szCs w:val="21"/>
          <w:highlight w:val="none"/>
        </w:rPr>
        <w:t>甲方                                               乙方</w:t>
      </w:r>
    </w:p>
    <w:p w14:paraId="1C21A384">
      <w:pPr>
        <w:spacing w:before="19" w:line="360" w:lineRule="auto"/>
        <w:ind w:firstLine="420"/>
        <w:rPr>
          <w:rFonts w:hint="eastAsia" w:ascii="宋体" w:hAnsi="宋体" w:cs="宋体"/>
          <w:szCs w:val="21"/>
          <w:highlight w:val="none"/>
        </w:rPr>
      </w:pPr>
      <w:r>
        <w:rPr>
          <w:rFonts w:hint="eastAsia" w:ascii="宋体" w:hAnsi="宋体" w:cs="宋体"/>
          <w:szCs w:val="21"/>
          <w:highlight w:val="none"/>
        </w:rPr>
        <w:t>单位名称：南京邮电大学                             单位名称：</w:t>
      </w:r>
    </w:p>
    <w:p w14:paraId="4424F311">
      <w:pPr>
        <w:spacing w:before="19" w:line="360" w:lineRule="auto"/>
        <w:ind w:firstLine="420"/>
        <w:rPr>
          <w:rFonts w:hint="eastAsia" w:ascii="宋体" w:hAnsi="宋体" w:cs="宋体"/>
          <w:szCs w:val="21"/>
          <w:highlight w:val="none"/>
        </w:rPr>
      </w:pPr>
      <w:r>
        <w:rPr>
          <w:rFonts w:hint="eastAsia" w:ascii="宋体" w:hAnsi="宋体" w:cs="宋体"/>
          <w:szCs w:val="21"/>
          <w:highlight w:val="none"/>
        </w:rPr>
        <w:t>单位地址：                                         单位地址：</w:t>
      </w:r>
    </w:p>
    <w:p w14:paraId="5B00130E">
      <w:pPr>
        <w:spacing w:before="19" w:line="360" w:lineRule="auto"/>
        <w:ind w:firstLine="420"/>
        <w:rPr>
          <w:rFonts w:hint="eastAsia" w:ascii="宋体" w:hAnsi="宋体" w:cs="宋体"/>
          <w:szCs w:val="21"/>
          <w:highlight w:val="none"/>
        </w:rPr>
      </w:pPr>
      <w:r>
        <w:rPr>
          <w:rFonts w:hint="eastAsia" w:ascii="宋体" w:hAnsi="宋体" w:cs="宋体"/>
          <w:szCs w:val="21"/>
          <w:highlight w:val="none"/>
        </w:rPr>
        <w:t>法定代表人：                                       法定代表人：</w:t>
      </w:r>
    </w:p>
    <w:p w14:paraId="5F91C08B">
      <w:pPr>
        <w:spacing w:before="19" w:line="360" w:lineRule="auto"/>
        <w:ind w:firstLine="420"/>
        <w:rPr>
          <w:rFonts w:hint="eastAsia" w:ascii="宋体" w:hAnsi="宋体" w:cs="宋体"/>
          <w:szCs w:val="21"/>
          <w:highlight w:val="none"/>
        </w:rPr>
      </w:pPr>
      <w:r>
        <w:rPr>
          <w:rFonts w:hint="eastAsia" w:ascii="宋体" w:hAnsi="宋体" w:cs="宋体"/>
          <w:szCs w:val="21"/>
          <w:highlight w:val="none"/>
        </w:rPr>
        <w:t>委托代理人（签字）：                               委托代理人（签字）：</w:t>
      </w:r>
    </w:p>
    <w:p w14:paraId="27A02496">
      <w:pPr>
        <w:spacing w:before="19" w:line="360" w:lineRule="auto"/>
        <w:ind w:firstLine="420"/>
        <w:rPr>
          <w:rFonts w:hint="eastAsia" w:ascii="宋体" w:hAnsi="宋体" w:cs="宋体"/>
          <w:szCs w:val="21"/>
          <w:highlight w:val="none"/>
        </w:rPr>
      </w:pPr>
      <w:r>
        <w:rPr>
          <w:rFonts w:hint="eastAsia" w:ascii="宋体" w:hAnsi="宋体" w:cs="宋体"/>
          <w:szCs w:val="21"/>
          <w:highlight w:val="none"/>
        </w:rPr>
        <w:t xml:space="preserve">联系电话：                                         联系电话：                                            </w:t>
      </w:r>
    </w:p>
    <w:p w14:paraId="35F4CC5E">
      <w:pPr>
        <w:spacing w:before="19" w:line="360" w:lineRule="auto"/>
        <w:ind w:firstLine="420"/>
        <w:rPr>
          <w:rFonts w:hint="eastAsia" w:ascii="宋体" w:hAnsi="宋体" w:cs="宋体"/>
          <w:szCs w:val="21"/>
          <w:highlight w:val="none"/>
        </w:rPr>
      </w:pPr>
      <w:r>
        <w:rPr>
          <w:rFonts w:hint="eastAsia" w:ascii="宋体" w:hAnsi="宋体" w:cs="宋体"/>
          <w:szCs w:val="21"/>
          <w:highlight w:val="none"/>
        </w:rPr>
        <w:t xml:space="preserve">开户银行：工商银行察哈尔路支行                     开户银行： </w:t>
      </w:r>
    </w:p>
    <w:p w14:paraId="38A2D177">
      <w:pPr>
        <w:spacing w:before="19" w:line="360" w:lineRule="auto"/>
        <w:ind w:firstLine="420"/>
        <w:rPr>
          <w:rFonts w:hint="eastAsia" w:ascii="宋体" w:hAnsi="宋体"/>
          <w:szCs w:val="28"/>
          <w:highlight w:val="none"/>
        </w:rPr>
      </w:pPr>
      <w:r>
        <w:rPr>
          <w:rFonts w:hint="eastAsia" w:ascii="宋体" w:hAnsi="宋体" w:cs="宋体"/>
          <w:szCs w:val="21"/>
          <w:highlight w:val="none"/>
        </w:rPr>
        <w:t xml:space="preserve">户名： 南京邮电大学                                户名： </w:t>
      </w:r>
    </w:p>
    <w:p w14:paraId="059A3D51">
      <w:pPr>
        <w:spacing w:before="19" w:line="360" w:lineRule="auto"/>
        <w:ind w:firstLine="420"/>
        <w:rPr>
          <w:rFonts w:hint="eastAsia" w:ascii="宋体" w:hAnsi="宋体"/>
          <w:szCs w:val="28"/>
          <w:highlight w:val="none"/>
        </w:rPr>
      </w:pPr>
      <w:r>
        <w:rPr>
          <w:rFonts w:hint="eastAsia" w:ascii="宋体" w:hAnsi="宋体"/>
          <w:szCs w:val="28"/>
          <w:highlight w:val="none"/>
        </w:rPr>
        <w:t xml:space="preserve">                         </w:t>
      </w:r>
      <w:r>
        <w:rPr>
          <w:rFonts w:ascii="宋体" w:hAnsi="宋体"/>
          <w:szCs w:val="28"/>
          <w:highlight w:val="none"/>
        </w:rPr>
        <w:t xml:space="preserve">                          </w:t>
      </w:r>
      <w:r>
        <w:rPr>
          <w:rFonts w:hint="eastAsia" w:ascii="宋体" w:hAnsi="宋体"/>
          <w:szCs w:val="28"/>
          <w:highlight w:val="none"/>
        </w:rPr>
        <w:t xml:space="preserve">账号： </w:t>
      </w:r>
    </w:p>
    <w:p w14:paraId="04AD552B">
      <w:pPr>
        <w:spacing w:before="19" w:line="360" w:lineRule="auto"/>
        <w:ind w:firstLine="420"/>
        <w:rPr>
          <w:rFonts w:hint="eastAsia" w:ascii="宋体" w:hAnsi="宋体"/>
          <w:szCs w:val="28"/>
          <w:highlight w:val="none"/>
        </w:rPr>
      </w:pPr>
      <w:r>
        <w:rPr>
          <w:rFonts w:hint="eastAsia" w:ascii="宋体" w:hAnsi="宋体"/>
          <w:szCs w:val="28"/>
          <w:highlight w:val="none"/>
        </w:rPr>
        <w:t xml:space="preserve">                            </w:t>
      </w:r>
      <w:r>
        <w:rPr>
          <w:rFonts w:ascii="宋体" w:hAnsi="宋体"/>
          <w:szCs w:val="28"/>
          <w:highlight w:val="none"/>
        </w:rPr>
        <w:t xml:space="preserve">                       </w:t>
      </w:r>
      <w:r>
        <w:rPr>
          <w:rFonts w:hint="eastAsia" w:ascii="宋体" w:hAnsi="宋体"/>
          <w:szCs w:val="28"/>
          <w:highlight w:val="none"/>
        </w:rPr>
        <w:t xml:space="preserve">行号：  </w:t>
      </w:r>
    </w:p>
    <w:p w14:paraId="5FE0AFC7">
      <w:pPr>
        <w:spacing w:before="19" w:line="360" w:lineRule="auto"/>
        <w:ind w:firstLine="420"/>
        <w:rPr>
          <w:rFonts w:hint="eastAsia" w:ascii="宋体" w:hAnsi="宋体"/>
          <w:szCs w:val="28"/>
          <w:highlight w:val="none"/>
        </w:rPr>
      </w:pPr>
      <w:r>
        <w:rPr>
          <w:rFonts w:hint="eastAsia" w:ascii="宋体" w:hAnsi="宋体"/>
          <w:szCs w:val="28"/>
          <w:highlight w:val="none"/>
        </w:rPr>
        <w:t>地址、电话：                                       项目联系人：</w:t>
      </w:r>
    </w:p>
    <w:p w14:paraId="191EC262">
      <w:pPr>
        <w:spacing w:before="19" w:line="360" w:lineRule="auto"/>
        <w:ind w:firstLine="420"/>
        <w:rPr>
          <w:rFonts w:hint="eastAsia" w:ascii="宋体" w:hAnsi="宋体"/>
          <w:szCs w:val="28"/>
          <w:highlight w:val="none"/>
        </w:rPr>
      </w:pPr>
    </w:p>
    <w:p w14:paraId="45B71DF5">
      <w:pPr>
        <w:spacing w:before="19" w:line="360" w:lineRule="auto"/>
        <w:ind w:firstLine="420"/>
        <w:rPr>
          <w:rFonts w:hint="eastAsia" w:ascii="宋体" w:hAnsi="宋体" w:eastAsia="宋体" w:cs="Times New Roman"/>
          <w:szCs w:val="28"/>
          <w:highlight w:val="none"/>
        </w:rPr>
      </w:pPr>
      <w:r>
        <w:rPr>
          <w:rFonts w:hint="eastAsia" w:ascii="宋体" w:hAnsi="宋体" w:eastAsia="宋体" w:cs="Times New Roman"/>
          <w:szCs w:val="28"/>
          <w:highlight w:val="none"/>
        </w:rPr>
        <w:t>签约日期（即合同生效日期）：    年     月     日   联系电话：</w:t>
      </w:r>
    </w:p>
    <w:p w14:paraId="557114E5">
      <w:pPr>
        <w:rPr>
          <w:highlight w:val="none"/>
        </w:rPr>
      </w:pPr>
    </w:p>
    <w:p w14:paraId="0D6781C8">
      <w:pPr>
        <w:rPr>
          <w:highlight w:val="none"/>
        </w:rPr>
      </w:pPr>
    </w:p>
    <w:p w14:paraId="52C4E398">
      <w:pPr>
        <w:rPr>
          <w:highlight w:val="none"/>
        </w:rPr>
      </w:pPr>
    </w:p>
    <w:p w14:paraId="62CA7AA9">
      <w:pPr>
        <w:rPr>
          <w:highlight w:val="none"/>
        </w:rPr>
      </w:pPr>
    </w:p>
    <w:p w14:paraId="0ECFEECB">
      <w:pPr>
        <w:rPr>
          <w:highlight w:val="none"/>
        </w:rPr>
      </w:pPr>
    </w:p>
    <w:p w14:paraId="490BAC90">
      <w:pPr>
        <w:rPr>
          <w:highlight w:val="none"/>
        </w:rPr>
      </w:pPr>
    </w:p>
    <w:p w14:paraId="3E49D589">
      <w:pPr>
        <w:rPr>
          <w:highlight w:val="none"/>
        </w:rPr>
      </w:pPr>
    </w:p>
    <w:p w14:paraId="745FD080">
      <w:pPr>
        <w:rPr>
          <w:highlight w:val="none"/>
        </w:rPr>
      </w:pPr>
    </w:p>
    <w:p w14:paraId="347E1E02">
      <w:pPr>
        <w:rPr>
          <w:highlight w:val="none"/>
        </w:rPr>
      </w:pPr>
    </w:p>
    <w:p w14:paraId="66314C6F">
      <w:pPr>
        <w:rPr>
          <w:highlight w:val="none"/>
        </w:rPr>
      </w:pPr>
    </w:p>
    <w:p w14:paraId="5392AB16">
      <w:pPr>
        <w:rPr>
          <w:highlight w:val="none"/>
        </w:rPr>
      </w:pPr>
    </w:p>
    <w:p w14:paraId="6B2B4009">
      <w:pPr>
        <w:rPr>
          <w:highlight w:val="none"/>
        </w:rPr>
      </w:pPr>
    </w:p>
    <w:p w14:paraId="6EF0EA2B">
      <w:pPr>
        <w:rPr>
          <w:rFonts w:hint="eastAsia"/>
          <w:highlight w:val="none"/>
        </w:rPr>
      </w:pPr>
    </w:p>
    <w:p w14:paraId="5F6FB565">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1603A892">
      <w:pPr>
        <w:pStyle w:val="26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14:paraId="60F963AE">
      <w:pPr>
        <w:jc w:val="center"/>
        <w:rPr>
          <w:rFonts w:ascii="宋体" w:hAnsi="宋体"/>
          <w:b/>
          <w:color w:val="000000" w:themeColor="text1"/>
          <w:sz w:val="72"/>
          <w:highlight w:val="none"/>
          <w14:textFill>
            <w14:solidFill>
              <w14:schemeClr w14:val="tx1"/>
            </w14:solidFill>
          </w14:textFill>
        </w:rPr>
      </w:pPr>
    </w:p>
    <w:p w14:paraId="1F55D897">
      <w:pPr>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28915C04">
      <w:pPr>
        <w:ind w:firstLine="2472" w:firstLineChars="1026"/>
        <w:rPr>
          <w:rFonts w:ascii="宋体" w:hAnsi="宋体"/>
          <w:b/>
          <w:color w:val="000000" w:themeColor="text1"/>
          <w:sz w:val="24"/>
          <w:highlight w:val="none"/>
          <w14:textFill>
            <w14:solidFill>
              <w14:schemeClr w14:val="tx1"/>
            </w14:solidFill>
          </w14:textFill>
        </w:rPr>
      </w:pPr>
    </w:p>
    <w:p w14:paraId="67653AC8">
      <w:pPr>
        <w:jc w:val="center"/>
        <w:rPr>
          <w:rFonts w:ascii="宋体" w:hAnsi="宋体"/>
          <w:b/>
          <w:color w:val="000000" w:themeColor="text1"/>
          <w:sz w:val="24"/>
          <w:highlight w:val="none"/>
          <w14:textFill>
            <w14:solidFill>
              <w14:schemeClr w14:val="tx1"/>
            </w14:solidFill>
          </w14:textFill>
        </w:rPr>
      </w:pPr>
    </w:p>
    <w:p w14:paraId="44993F3E">
      <w:pPr>
        <w:jc w:val="center"/>
        <w:rPr>
          <w:rFonts w:ascii="宋体" w:hAnsi="宋体"/>
          <w:b/>
          <w:color w:val="000000" w:themeColor="text1"/>
          <w:sz w:val="24"/>
          <w:highlight w:val="none"/>
          <w14:textFill>
            <w14:solidFill>
              <w14:schemeClr w14:val="tx1"/>
            </w14:solidFill>
          </w14:textFill>
        </w:rPr>
      </w:pPr>
    </w:p>
    <w:p w14:paraId="44B2B348">
      <w:pPr>
        <w:jc w:val="center"/>
        <w:rPr>
          <w:rFonts w:ascii="宋体" w:hAnsi="宋体"/>
          <w:b/>
          <w:color w:val="000000" w:themeColor="text1"/>
          <w:sz w:val="24"/>
          <w:highlight w:val="none"/>
          <w14:textFill>
            <w14:solidFill>
              <w14:schemeClr w14:val="tx1"/>
            </w14:solidFill>
          </w14:textFill>
        </w:rPr>
      </w:pPr>
    </w:p>
    <w:p w14:paraId="148090B0">
      <w:pPr>
        <w:spacing w:before="480" w:beforeLines="200"/>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75539C72">
      <w:pPr>
        <w:jc w:val="center"/>
        <w:rPr>
          <w:rFonts w:ascii="宋体" w:hAnsi="宋体"/>
          <w:b/>
          <w:color w:val="000000" w:themeColor="text1"/>
          <w:sz w:val="24"/>
          <w:highlight w:val="none"/>
          <w14:textFill>
            <w14:solidFill>
              <w14:schemeClr w14:val="tx1"/>
            </w14:solidFill>
          </w14:textFill>
        </w:rPr>
      </w:pPr>
    </w:p>
    <w:p w14:paraId="5EDCDEF4">
      <w:pPr>
        <w:jc w:val="center"/>
        <w:rPr>
          <w:rFonts w:ascii="宋体" w:hAnsi="宋体"/>
          <w:b/>
          <w:color w:val="000000" w:themeColor="text1"/>
          <w:sz w:val="24"/>
          <w:highlight w:val="none"/>
          <w14:textFill>
            <w14:solidFill>
              <w14:schemeClr w14:val="tx1"/>
            </w14:solidFill>
          </w14:textFill>
        </w:rPr>
      </w:pPr>
    </w:p>
    <w:p w14:paraId="0CCC9521">
      <w:pPr>
        <w:jc w:val="center"/>
        <w:rPr>
          <w:rFonts w:ascii="宋体" w:hAnsi="宋体"/>
          <w:b/>
          <w:color w:val="000000" w:themeColor="text1"/>
          <w:sz w:val="24"/>
          <w:highlight w:val="none"/>
          <w14:textFill>
            <w14:solidFill>
              <w14:schemeClr w14:val="tx1"/>
            </w14:solidFill>
          </w14:textFill>
        </w:rPr>
      </w:pPr>
    </w:p>
    <w:p w14:paraId="452168EF">
      <w:pPr>
        <w:jc w:val="center"/>
        <w:rPr>
          <w:rFonts w:ascii="宋体" w:hAnsi="宋体"/>
          <w:b/>
          <w:color w:val="000000" w:themeColor="text1"/>
          <w:sz w:val="24"/>
          <w:highlight w:val="none"/>
          <w14:textFill>
            <w14:solidFill>
              <w14:schemeClr w14:val="tx1"/>
            </w14:solidFill>
          </w14:textFill>
        </w:rPr>
      </w:pPr>
    </w:p>
    <w:p w14:paraId="500C1EBE">
      <w:pPr>
        <w:jc w:val="center"/>
        <w:rPr>
          <w:rFonts w:ascii="宋体" w:hAnsi="宋体"/>
          <w:b/>
          <w:color w:val="000000" w:themeColor="text1"/>
          <w:sz w:val="24"/>
          <w:highlight w:val="none"/>
          <w14:textFill>
            <w14:solidFill>
              <w14:schemeClr w14:val="tx1"/>
            </w14:solidFill>
          </w14:textFill>
        </w:rPr>
      </w:pPr>
    </w:p>
    <w:p w14:paraId="2E92B6AD">
      <w:pPr>
        <w:jc w:val="center"/>
        <w:rPr>
          <w:rFonts w:ascii="宋体" w:hAnsi="宋体"/>
          <w:b/>
          <w:color w:val="000000" w:themeColor="text1"/>
          <w:sz w:val="24"/>
          <w:highlight w:val="none"/>
          <w14:textFill>
            <w14:solidFill>
              <w14:schemeClr w14:val="tx1"/>
            </w14:solidFill>
          </w14:textFill>
        </w:rPr>
      </w:pPr>
    </w:p>
    <w:p w14:paraId="2DEB3977">
      <w:pPr>
        <w:jc w:val="center"/>
        <w:rPr>
          <w:rFonts w:ascii="宋体" w:hAnsi="宋体"/>
          <w:b/>
          <w:color w:val="000000" w:themeColor="text1"/>
          <w:sz w:val="24"/>
          <w:highlight w:val="none"/>
          <w14:textFill>
            <w14:solidFill>
              <w14:schemeClr w14:val="tx1"/>
            </w14:solidFill>
          </w14:textFill>
        </w:rPr>
      </w:pPr>
    </w:p>
    <w:p w14:paraId="02AE9261">
      <w:pPr>
        <w:ind w:firstLine="843" w:firstLineChars="300"/>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项目编号：</w:t>
      </w:r>
    </w:p>
    <w:p w14:paraId="369D5E92">
      <w:pPr>
        <w:ind w:firstLine="843" w:firstLineChars="300"/>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项目名称：</w:t>
      </w:r>
    </w:p>
    <w:p w14:paraId="1B30466E">
      <w:pPr>
        <w:rPr>
          <w:rFonts w:ascii="宋体" w:hAnsi="宋体"/>
          <w:b/>
          <w:color w:val="000000" w:themeColor="text1"/>
          <w:sz w:val="28"/>
          <w:szCs w:val="28"/>
          <w:highlight w:val="none"/>
          <w14:textFill>
            <w14:solidFill>
              <w14:schemeClr w14:val="tx1"/>
            </w14:solidFill>
          </w14:textFill>
        </w:rPr>
      </w:pPr>
    </w:p>
    <w:p w14:paraId="0B9C4017">
      <w:pPr>
        <w:rPr>
          <w:rFonts w:ascii="宋体" w:hAnsi="宋体"/>
          <w:b/>
          <w:color w:val="000000" w:themeColor="text1"/>
          <w:sz w:val="28"/>
          <w:szCs w:val="28"/>
          <w:highlight w:val="none"/>
          <w14:textFill>
            <w14:solidFill>
              <w14:schemeClr w14:val="tx1"/>
            </w14:solidFill>
          </w14:textFill>
        </w:rPr>
      </w:pPr>
    </w:p>
    <w:p w14:paraId="6ABBE2AC">
      <w:pPr>
        <w:rPr>
          <w:rFonts w:ascii="宋体" w:hAnsi="宋体"/>
          <w:b/>
          <w:color w:val="000000" w:themeColor="text1"/>
          <w:sz w:val="28"/>
          <w:szCs w:val="28"/>
          <w:highlight w:val="none"/>
          <w14:textFill>
            <w14:solidFill>
              <w14:schemeClr w14:val="tx1"/>
            </w14:solidFill>
          </w14:textFill>
        </w:rPr>
      </w:pPr>
    </w:p>
    <w:p w14:paraId="454DB2D4">
      <w:pPr>
        <w:rPr>
          <w:rFonts w:ascii="宋体" w:hAnsi="宋体"/>
          <w:b/>
          <w:color w:val="000000" w:themeColor="text1"/>
          <w:sz w:val="28"/>
          <w:szCs w:val="28"/>
          <w:highlight w:val="none"/>
          <w14:textFill>
            <w14:solidFill>
              <w14:schemeClr w14:val="tx1"/>
            </w14:solidFill>
          </w14:textFill>
        </w:rPr>
      </w:pPr>
    </w:p>
    <w:p w14:paraId="1C28EABF">
      <w:pPr>
        <w:rPr>
          <w:rFonts w:ascii="宋体" w:hAnsi="宋体"/>
          <w:b/>
          <w:color w:val="000000" w:themeColor="text1"/>
          <w:sz w:val="28"/>
          <w:szCs w:val="28"/>
          <w:highlight w:val="none"/>
          <w14:textFill>
            <w14:solidFill>
              <w14:schemeClr w14:val="tx1"/>
            </w14:solidFill>
          </w14:textFill>
        </w:rPr>
      </w:pPr>
    </w:p>
    <w:p w14:paraId="01ACBD1D">
      <w:pPr>
        <w:rPr>
          <w:rFonts w:ascii="宋体" w:hAnsi="宋体"/>
          <w:b/>
          <w:color w:val="000000" w:themeColor="text1"/>
          <w:sz w:val="28"/>
          <w:szCs w:val="28"/>
          <w:highlight w:val="none"/>
          <w14:textFill>
            <w14:solidFill>
              <w14:schemeClr w14:val="tx1"/>
            </w14:solidFill>
          </w14:textFill>
        </w:rPr>
      </w:pPr>
    </w:p>
    <w:p w14:paraId="79509356">
      <w:pPr>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p>
    <w:p w14:paraId="3B14C473">
      <w:pP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p>
    <w:p w14:paraId="2AD89A1C">
      <w:pPr>
        <w:jc w:val="center"/>
        <w:rPr>
          <w:rFonts w:ascii="宋体" w:hAnsi="宋体"/>
          <w:b/>
          <w:bCs/>
          <w:color w:val="000000" w:themeColor="text1"/>
          <w:sz w:val="24"/>
          <w:highlight w:val="none"/>
          <w14:textFill>
            <w14:solidFill>
              <w14:schemeClr w14:val="tx1"/>
            </w14:solidFill>
          </w14:textFill>
        </w:rPr>
      </w:pPr>
    </w:p>
    <w:p w14:paraId="5FA6270C">
      <w:pPr>
        <w:jc w:val="center"/>
        <w:rPr>
          <w:rFonts w:hint="eastAsia"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0" w:name="_Toc405408732"/>
      <w:r>
        <w:rPr>
          <w:rFonts w:hint="eastAsia" w:ascii="宋体" w:hAnsi="宋体"/>
          <w:b/>
          <w:color w:val="000000" w:themeColor="text1"/>
          <w:sz w:val="30"/>
          <w:szCs w:val="30"/>
          <w:highlight w:val="none"/>
          <w:lang w:val="en-US" w:eastAsia="zh-CN"/>
          <w14:textFill>
            <w14:solidFill>
              <w14:schemeClr w14:val="tx1"/>
            </w14:solidFill>
          </w14:textFill>
        </w:rPr>
        <w:t>评审</w:t>
      </w:r>
      <w:r>
        <w:rPr>
          <w:rFonts w:hint="eastAsia" w:ascii="宋体" w:hAnsi="宋体"/>
          <w:b/>
          <w:color w:val="000000" w:themeColor="text1"/>
          <w:sz w:val="30"/>
          <w:szCs w:val="30"/>
          <w:highlight w:val="none"/>
          <w14:textFill>
            <w14:solidFill>
              <w14:schemeClr w14:val="tx1"/>
            </w14:solidFill>
          </w14:textFill>
        </w:rPr>
        <w:t>索引表</w:t>
      </w:r>
    </w:p>
    <w:tbl>
      <w:tblPr>
        <w:tblStyle w:val="44"/>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781"/>
        <w:gridCol w:w="1681"/>
      </w:tblGrid>
      <w:tr w14:paraId="7817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28B6B4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资格要</w:t>
            </w:r>
            <w:r>
              <w:rPr>
                <w:rFonts w:hint="eastAsia" w:ascii="宋体" w:hAnsi="宋体" w:eastAsia="宋体" w:cs="宋体"/>
                <w:b/>
                <w:color w:val="000000" w:themeColor="text1"/>
                <w:sz w:val="21"/>
                <w:szCs w:val="21"/>
                <w:highlight w:val="none"/>
                <w:lang w:val="en-US" w:eastAsia="zh-CN"/>
                <w14:textFill>
                  <w14:solidFill>
                    <w14:schemeClr w14:val="tx1"/>
                  </w14:solidFill>
                </w14:textFill>
              </w:rPr>
              <w:t>求</w:t>
            </w:r>
          </w:p>
        </w:tc>
        <w:tc>
          <w:tcPr>
            <w:tcW w:w="869" w:type="pct"/>
          </w:tcPr>
          <w:p w14:paraId="609573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在响应文件中的页码位置</w:t>
            </w:r>
          </w:p>
        </w:tc>
      </w:tr>
      <w:tr w14:paraId="50806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02560AE5">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both"/>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具有独立承担民事责任的能力（提供法人或者其他组织的营业执照等证明材料复印件加盖公章，自然人的身份证复印件加盖公章）；</w:t>
            </w:r>
          </w:p>
        </w:tc>
        <w:tc>
          <w:tcPr>
            <w:tcW w:w="869" w:type="pct"/>
          </w:tcPr>
          <w:p w14:paraId="1AC9E1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4673D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38EF5D04">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both"/>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良好的商业信誉和健全的财务会计制度（提供2023年度或2024年度的审计报告复印件加盖公章或响应截止时间前半年内（2025年4月至2025年9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tc>
        <w:tc>
          <w:tcPr>
            <w:tcW w:w="869" w:type="pct"/>
          </w:tcPr>
          <w:p w14:paraId="4C8885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59795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3324B09">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both"/>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tc>
        <w:tc>
          <w:tcPr>
            <w:tcW w:w="869" w:type="pct"/>
          </w:tcPr>
          <w:p w14:paraId="1D4D7B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350C1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4277C2B3">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both"/>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有依法缴纳税收和社会保障资金的良好记录（提供响应截止时间前半年内（2025年4月至2025年9月）至少一个月缴纳税收（企业代缴的个人所得税除外）的凭据复印件加盖公章，并提供缴纳社会保险的凭据（专用收据或社会保险缴纳清单）复印件加盖公章，根据国家相关政策免缴或迟缴的需提供相关证明材料）；</w:t>
            </w:r>
          </w:p>
        </w:tc>
        <w:tc>
          <w:tcPr>
            <w:tcW w:w="869" w:type="pct"/>
          </w:tcPr>
          <w:p w14:paraId="773E000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2AE53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268BFB8">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both"/>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tc>
        <w:tc>
          <w:tcPr>
            <w:tcW w:w="869" w:type="pct"/>
          </w:tcPr>
          <w:p w14:paraId="64111B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6B825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01EB890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法律、行政法规规定的其他条件：无。</w:t>
            </w:r>
          </w:p>
        </w:tc>
        <w:tc>
          <w:tcPr>
            <w:tcW w:w="869" w:type="pct"/>
          </w:tcPr>
          <w:p w14:paraId="507EC7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5A0B3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5B0A9C97">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Chars="0"/>
              <w:textAlignment w:val="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本项目的特定资格要求：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无</w:t>
            </w:r>
          </w:p>
        </w:tc>
        <w:tc>
          <w:tcPr>
            <w:tcW w:w="869" w:type="pct"/>
          </w:tcPr>
          <w:p w14:paraId="0B4FB0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0CDDE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4B2AA5B0">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firstLine="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拒绝下述供应商参加本次采购：</w:t>
            </w:r>
          </w:p>
          <w:p w14:paraId="0B64D77F">
            <w:pPr>
              <w:pStyle w:val="1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①供应商单位负责人为同一人或者存在直接控股、管理关系的不同供应商，不得参加同一合同项下的采购或采购活动；</w:t>
            </w:r>
          </w:p>
          <w:p w14:paraId="3F544636">
            <w:pPr>
              <w:pStyle w:val="1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②凡为本项目提供整体设计、规范编制或者项目管理、检测等服务的供应商，不得再参加本项目的采购或采购活动；</w:t>
            </w:r>
          </w:p>
          <w:p w14:paraId="290C5AA2">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③供应商被“信用中国”网站（www.creditchina.gov.cn）列入失信被执行人、重大税收违法失信主体、严重违法失信行为记录名单。</w:t>
            </w:r>
          </w:p>
        </w:tc>
        <w:tc>
          <w:tcPr>
            <w:tcW w:w="869" w:type="pct"/>
          </w:tcPr>
          <w:p w14:paraId="101538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66FCD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1F19881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评分项目</w:t>
            </w:r>
          </w:p>
        </w:tc>
        <w:tc>
          <w:tcPr>
            <w:tcW w:w="869" w:type="pct"/>
          </w:tcPr>
          <w:p w14:paraId="499E54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在响应文件中的页码位置</w:t>
            </w:r>
          </w:p>
        </w:tc>
      </w:tr>
      <w:tr w14:paraId="5641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207" w:type="dxa"/>
            <w:vAlign w:val="center"/>
          </w:tcPr>
          <w:p w14:paraId="0435DF6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Cs w:val="21"/>
                <w:highlight w:val="none"/>
              </w:rPr>
            </w:pPr>
            <w:r>
              <w:rPr>
                <w:rFonts w:hint="eastAsia" w:ascii="宋体" w:hAnsi="宋体" w:cs="宋体"/>
                <w:b/>
                <w:szCs w:val="21"/>
                <w:highlight w:val="none"/>
              </w:rPr>
              <w:t>技术响应</w:t>
            </w:r>
          </w:p>
          <w:p w14:paraId="1D9BC5C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szCs w:val="21"/>
                <w:highlight w:val="none"/>
              </w:rPr>
              <w:t>（</w:t>
            </w:r>
            <w:r>
              <w:rPr>
                <w:rFonts w:hint="eastAsia" w:ascii="宋体" w:hAnsi="宋体" w:cs="宋体"/>
                <w:b/>
                <w:szCs w:val="21"/>
                <w:highlight w:val="none"/>
                <w:lang w:val="en-US" w:eastAsia="zh-CN"/>
              </w:rPr>
              <w:t>40</w:t>
            </w:r>
            <w:r>
              <w:rPr>
                <w:rFonts w:hint="eastAsia" w:ascii="宋体" w:hAnsi="宋体" w:cs="宋体"/>
                <w:b/>
                <w:szCs w:val="21"/>
                <w:highlight w:val="none"/>
              </w:rPr>
              <w:t>分）</w:t>
            </w:r>
          </w:p>
        </w:tc>
        <w:tc>
          <w:tcPr>
            <w:tcW w:w="6781" w:type="dxa"/>
            <w:vAlign w:val="center"/>
          </w:tcPr>
          <w:p w14:paraId="1F2C9E7A">
            <w:pPr>
              <w:rPr>
                <w:rFonts w:ascii="宋体" w:hAnsi="宋体" w:cs="宋体"/>
                <w:szCs w:val="21"/>
                <w:highlight w:val="none"/>
              </w:rPr>
            </w:pPr>
            <w:r>
              <w:rPr>
                <w:rFonts w:hint="eastAsia" w:ascii="宋体" w:hAnsi="宋体" w:cs="宋体"/>
                <w:szCs w:val="21"/>
                <w:highlight w:val="none"/>
              </w:rPr>
              <w:t>根据对采购文件第四章“三、技术要求”响应情况进行评分，全部满足得</w:t>
            </w:r>
            <w:r>
              <w:rPr>
                <w:rFonts w:hint="eastAsia" w:ascii="宋体" w:hAnsi="宋体" w:cs="宋体"/>
                <w:szCs w:val="21"/>
                <w:highlight w:val="none"/>
                <w:lang w:val="en-US" w:eastAsia="zh-CN"/>
              </w:rPr>
              <w:t>满</w:t>
            </w:r>
            <w:r>
              <w:rPr>
                <w:rFonts w:hint="eastAsia" w:ascii="宋体" w:hAnsi="宋体" w:cs="宋体"/>
                <w:szCs w:val="21"/>
                <w:highlight w:val="none"/>
              </w:rPr>
              <w:t>分，采购文件中标注“★”为实质性指标，不满足为无效响应。</w:t>
            </w:r>
          </w:p>
          <w:p w14:paraId="15F04AA6">
            <w:pPr>
              <w:rPr>
                <w:rFonts w:ascii="宋体" w:hAnsi="宋体" w:cs="宋体"/>
                <w:szCs w:val="21"/>
                <w:highlight w:val="none"/>
              </w:rPr>
            </w:pPr>
            <w:r>
              <w:rPr>
                <w:rFonts w:hint="eastAsia" w:ascii="宋体" w:hAnsi="宋体" w:cs="宋体"/>
                <w:szCs w:val="21"/>
                <w:highlight w:val="none"/>
              </w:rPr>
              <w:t>标▲号技术指标</w:t>
            </w:r>
            <w:r>
              <w:rPr>
                <w:rFonts w:hint="eastAsia" w:ascii="宋体" w:hAnsi="宋体" w:cs="宋体"/>
                <w:szCs w:val="21"/>
                <w:highlight w:val="none"/>
                <w:lang w:eastAsia="zh-CN"/>
              </w:rPr>
              <w:t>（</w:t>
            </w:r>
            <w:r>
              <w:rPr>
                <w:rFonts w:hint="eastAsia" w:ascii="宋体" w:hAnsi="宋体" w:cs="宋体"/>
                <w:szCs w:val="21"/>
                <w:highlight w:val="none"/>
                <w:lang w:val="en-US" w:eastAsia="zh-CN"/>
              </w:rPr>
              <w:t>6项</w:t>
            </w:r>
            <w:r>
              <w:rPr>
                <w:rFonts w:hint="eastAsia" w:ascii="宋体" w:hAnsi="宋体" w:cs="宋体"/>
                <w:szCs w:val="21"/>
                <w:highlight w:val="none"/>
                <w:lang w:eastAsia="zh-CN"/>
              </w:rPr>
              <w:t>）</w:t>
            </w:r>
            <w:r>
              <w:rPr>
                <w:rFonts w:hint="eastAsia" w:ascii="宋体" w:hAnsi="宋体" w:cs="宋体"/>
                <w:szCs w:val="21"/>
                <w:highlight w:val="none"/>
              </w:rPr>
              <w:t>为重要技术条款，每有一项负偏离扣</w:t>
            </w:r>
            <w:r>
              <w:rPr>
                <w:rFonts w:hint="eastAsia" w:ascii="宋体" w:hAnsi="宋体" w:cs="宋体"/>
                <w:szCs w:val="21"/>
                <w:highlight w:val="none"/>
                <w:lang w:val="en-US" w:eastAsia="zh-CN"/>
              </w:rPr>
              <w:t>6</w:t>
            </w:r>
            <w:r>
              <w:rPr>
                <w:rFonts w:hint="eastAsia" w:ascii="宋体" w:hAnsi="宋体" w:cs="宋体"/>
                <w:szCs w:val="21"/>
                <w:highlight w:val="none"/>
              </w:rPr>
              <w:t>分；其他未标记的指标项</w:t>
            </w:r>
            <w:r>
              <w:rPr>
                <w:rFonts w:hint="eastAsia" w:ascii="宋体" w:hAnsi="宋体" w:cs="宋体"/>
                <w:szCs w:val="21"/>
                <w:highlight w:val="none"/>
                <w:lang w:eastAsia="zh-CN"/>
              </w:rPr>
              <w:t>（</w:t>
            </w:r>
            <w:r>
              <w:rPr>
                <w:rFonts w:hint="eastAsia" w:ascii="宋体" w:hAnsi="宋体" w:cs="宋体"/>
                <w:szCs w:val="21"/>
                <w:highlight w:val="none"/>
                <w:lang w:val="en-US" w:eastAsia="zh-CN"/>
              </w:rPr>
              <w:t>2项</w:t>
            </w:r>
            <w:r>
              <w:rPr>
                <w:rFonts w:hint="eastAsia" w:ascii="宋体" w:hAnsi="宋体" w:cs="宋体"/>
                <w:szCs w:val="21"/>
                <w:highlight w:val="none"/>
                <w:lang w:eastAsia="zh-CN"/>
              </w:rPr>
              <w:t>）</w:t>
            </w:r>
            <w:r>
              <w:rPr>
                <w:rFonts w:hint="eastAsia" w:ascii="宋体" w:hAnsi="宋体" w:cs="宋体"/>
                <w:szCs w:val="21"/>
                <w:highlight w:val="none"/>
              </w:rPr>
              <w:t>为一般技术条款，每有一项负偏离扣</w:t>
            </w:r>
            <w:r>
              <w:rPr>
                <w:rFonts w:hint="eastAsia" w:ascii="宋体" w:hAnsi="宋体" w:cs="宋体"/>
                <w:szCs w:val="21"/>
                <w:highlight w:val="none"/>
                <w:lang w:val="en-US" w:eastAsia="zh-CN"/>
              </w:rPr>
              <w:t>2</w:t>
            </w:r>
            <w:r>
              <w:rPr>
                <w:rFonts w:hint="eastAsia" w:ascii="宋体" w:hAnsi="宋体" w:cs="宋体"/>
                <w:szCs w:val="21"/>
                <w:highlight w:val="none"/>
              </w:rPr>
              <w:t>分。</w:t>
            </w:r>
          </w:p>
          <w:p w14:paraId="4D416893">
            <w:pPr>
              <w:pStyle w:val="16"/>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注：</w:t>
            </w:r>
          </w:p>
          <w:p w14:paraId="7352DF14">
            <w:pPr>
              <w:pStyle w:val="16"/>
              <w:numPr>
                <w:ilvl w:val="0"/>
                <w:numId w:val="53"/>
              </w:numPr>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凡标有最低一级序号的指标项即为一项技术条款，无论是否隶属于上一级编号；</w:t>
            </w:r>
          </w:p>
          <w:p w14:paraId="4A0350D2">
            <w:pPr>
              <w:pStyle w:val="16"/>
              <w:numPr>
                <w:ilvl w:val="0"/>
                <w:numId w:val="53"/>
              </w:numPr>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可</w:t>
            </w:r>
            <w:r>
              <w:rPr>
                <w:rFonts w:hint="eastAsia" w:ascii="宋体" w:hAnsi="宋体" w:cs="宋体"/>
                <w:szCs w:val="21"/>
                <w:highlight w:val="none"/>
              </w:rPr>
              <w:t>：</w:t>
            </w:r>
            <w:r>
              <w:rPr>
                <w:rFonts w:hint="eastAsia" w:ascii="宋体" w:hAnsi="宋体" w:cs="宋体"/>
                <w:b/>
                <w:bCs/>
                <w:szCs w:val="21"/>
                <w:highlight w:val="none"/>
              </w:rPr>
              <w:t>加</w:t>
            </w:r>
            <w:r>
              <w:rPr>
                <w:rFonts w:hint="eastAsia"/>
                <w:b/>
                <w:bCs/>
                <w:highlight w:val="none"/>
              </w:rPr>
              <w:t>“</w:t>
            </w:r>
            <w:r>
              <w:rPr>
                <w:rFonts w:hint="eastAsia" w:ascii="宋体" w:hAnsi="宋体" w:cs="宋体"/>
                <w:b/>
                <w:bCs/>
                <w:highlight w:val="none"/>
              </w:rPr>
              <w:t>★</w:t>
            </w:r>
            <w:r>
              <w:rPr>
                <w:rFonts w:hint="eastAsia"/>
                <w:b/>
                <w:bCs/>
                <w:highlight w:val="none"/>
              </w:rPr>
              <w:t>”</w:t>
            </w:r>
            <w:r>
              <w:rPr>
                <w:rFonts w:hint="eastAsia" w:ascii="宋体" w:hAnsi="宋体" w:cs="宋体"/>
                <w:b/>
                <w:bCs/>
                <w:szCs w:val="21"/>
                <w:highlight w:val="none"/>
              </w:rPr>
              <w:t>未提供佐证材料或提供的佐证材料不满足要求，按无效标处理；“▲”未提供佐证材料或提供的佐证材料不满足要求的，按负偏离扣分处理。</w:t>
            </w:r>
          </w:p>
          <w:p w14:paraId="41A84146">
            <w:pPr>
              <w:rPr>
                <w:rFonts w:ascii="宋体" w:hAnsi="宋体" w:cs="宋体"/>
                <w:b/>
                <w:bCs/>
                <w:szCs w:val="21"/>
                <w:highlight w:val="none"/>
              </w:rPr>
            </w:pPr>
            <w:r>
              <w:rPr>
                <w:rFonts w:hint="eastAsia" w:ascii="宋体" w:hAnsi="宋体" w:cs="宋体"/>
                <w:b/>
                <w:bCs/>
                <w:szCs w:val="21"/>
                <w:highlight w:val="none"/>
              </w:rPr>
              <w:t>（3）一般技术条款以技术规格偏离表应答为准。</w:t>
            </w:r>
          </w:p>
          <w:p w14:paraId="253E123C">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bCs/>
                <w:szCs w:val="21"/>
                <w:highlight w:val="none"/>
              </w:rPr>
              <w:t>所有证明材料应在技术规格偏离表中注明证明材料页码。</w:t>
            </w:r>
          </w:p>
        </w:tc>
        <w:tc>
          <w:tcPr>
            <w:tcW w:w="869" w:type="pct"/>
          </w:tcPr>
          <w:p w14:paraId="41DE21F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6B61A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207" w:type="dxa"/>
            <w:vAlign w:val="center"/>
          </w:tcPr>
          <w:p w14:paraId="3DF12CA3">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szCs w:val="21"/>
                <w:highlight w:val="none"/>
              </w:rPr>
            </w:pPr>
            <w:r>
              <w:rPr>
                <w:rFonts w:hint="eastAsia" w:ascii="宋体" w:hAnsi="宋体" w:cs="宋体"/>
                <w:b/>
                <w:szCs w:val="21"/>
                <w:highlight w:val="none"/>
              </w:rPr>
              <w:t>业绩</w:t>
            </w:r>
          </w:p>
          <w:p w14:paraId="59FE739D">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szCs w:val="21"/>
                <w:highlight w:val="none"/>
              </w:rPr>
              <w:t>（8分）</w:t>
            </w:r>
          </w:p>
        </w:tc>
        <w:tc>
          <w:tcPr>
            <w:tcW w:w="6781" w:type="dxa"/>
            <w:vAlign w:val="center"/>
          </w:tcPr>
          <w:p w14:paraId="7E1D41F3">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szCs w:val="21"/>
                <w:highlight w:val="none"/>
              </w:rPr>
              <w:t>供应商自2022年</w:t>
            </w:r>
            <w:r>
              <w:rPr>
                <w:rFonts w:hint="eastAsia" w:ascii="宋体" w:hAnsi="宋体" w:cs="宋体"/>
                <w:szCs w:val="21"/>
                <w:highlight w:val="none"/>
                <w:lang w:val="en-US" w:eastAsia="zh-CN"/>
              </w:rPr>
              <w:t>10</w:t>
            </w:r>
            <w:r>
              <w:rPr>
                <w:rFonts w:hint="eastAsia" w:ascii="宋体" w:hAnsi="宋体" w:cs="宋体"/>
                <w:szCs w:val="21"/>
                <w:highlight w:val="none"/>
              </w:rPr>
              <w:t>月1日以来（以合同签订时间为准）具有同类产品业绩，每提供一个业绩得2分，最多得8分。（提供合同复印件并加盖供应商公章，合同需包括合同名称、项目内容、盖章、日期等关键内容，缺一不可。）</w:t>
            </w:r>
          </w:p>
        </w:tc>
        <w:tc>
          <w:tcPr>
            <w:tcW w:w="869" w:type="pct"/>
          </w:tcPr>
          <w:p w14:paraId="4FEA424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030BE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07" w:type="dxa"/>
            <w:vAlign w:val="center"/>
          </w:tcPr>
          <w:p w14:paraId="16CB9E8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Cs w:val="21"/>
                <w:highlight w:val="none"/>
              </w:rPr>
            </w:pPr>
            <w:r>
              <w:rPr>
                <w:rFonts w:hint="eastAsia" w:ascii="宋体" w:hAnsi="宋体" w:cs="宋体"/>
                <w:b/>
                <w:szCs w:val="21"/>
                <w:highlight w:val="none"/>
              </w:rPr>
              <w:t>项目实施方案</w:t>
            </w:r>
          </w:p>
          <w:p w14:paraId="5824B25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szCs w:val="21"/>
                <w:highlight w:val="none"/>
              </w:rPr>
              <w:t>（</w:t>
            </w:r>
            <w:r>
              <w:rPr>
                <w:rFonts w:hint="eastAsia" w:ascii="宋体" w:hAnsi="宋体" w:cs="宋体"/>
                <w:b/>
                <w:szCs w:val="21"/>
                <w:highlight w:val="none"/>
                <w:lang w:val="en-US" w:eastAsia="zh-CN"/>
              </w:rPr>
              <w:t>9</w:t>
            </w:r>
            <w:r>
              <w:rPr>
                <w:rFonts w:hint="eastAsia" w:ascii="宋体" w:hAnsi="宋体" w:cs="宋体"/>
                <w:b/>
                <w:szCs w:val="21"/>
                <w:highlight w:val="none"/>
              </w:rPr>
              <w:t>分）</w:t>
            </w:r>
          </w:p>
        </w:tc>
        <w:tc>
          <w:tcPr>
            <w:tcW w:w="6781" w:type="dxa"/>
            <w:vAlign w:val="center"/>
          </w:tcPr>
          <w:p w14:paraId="14535A6A">
            <w:pPr>
              <w:rPr>
                <w:rFonts w:ascii="宋体" w:hAnsi="宋体" w:cs="宋体"/>
                <w:szCs w:val="21"/>
                <w:highlight w:val="none"/>
              </w:rPr>
            </w:pPr>
            <w:r>
              <w:rPr>
                <w:rFonts w:hint="eastAsia" w:ascii="宋体" w:hAnsi="宋体" w:cs="宋体"/>
                <w:szCs w:val="21"/>
                <w:highlight w:val="none"/>
              </w:rPr>
              <w:t>针对本项目提供项目实施方案，内容包括但不限于：设备安装方案、计划进度、项目管理以及验收方案等：</w:t>
            </w:r>
          </w:p>
          <w:p w14:paraId="73DB0459">
            <w:pPr>
              <w:rPr>
                <w:rFonts w:ascii="宋体" w:hAnsi="宋体" w:cs="宋体"/>
                <w:szCs w:val="21"/>
                <w:highlight w:val="none"/>
              </w:rPr>
            </w:pPr>
            <w:r>
              <w:rPr>
                <w:rFonts w:hint="eastAsia" w:ascii="宋体" w:hAnsi="宋体" w:cs="宋体"/>
                <w:szCs w:val="21"/>
                <w:highlight w:val="none"/>
              </w:rPr>
              <w:t>方案内容完整、详细，进度控制合理，项目管理以及验收方案科学合理，可行性强且完全满足项目实际需求，得</w:t>
            </w:r>
            <w:r>
              <w:rPr>
                <w:rFonts w:hint="eastAsia" w:ascii="宋体" w:hAnsi="宋体" w:cs="宋体"/>
                <w:szCs w:val="21"/>
                <w:highlight w:val="none"/>
                <w:lang w:val="en-US" w:eastAsia="zh-CN"/>
              </w:rPr>
              <w:t>9</w:t>
            </w:r>
            <w:r>
              <w:rPr>
                <w:rFonts w:hint="eastAsia" w:ascii="宋体" w:hAnsi="宋体" w:cs="宋体"/>
                <w:szCs w:val="21"/>
                <w:highlight w:val="none"/>
              </w:rPr>
              <w:t>分；</w:t>
            </w:r>
          </w:p>
          <w:p w14:paraId="32195B09">
            <w:pPr>
              <w:rPr>
                <w:rFonts w:ascii="宋体" w:hAnsi="宋体" w:cs="宋体"/>
                <w:strike/>
                <w:szCs w:val="21"/>
                <w:highlight w:val="none"/>
              </w:rPr>
            </w:pPr>
            <w:r>
              <w:rPr>
                <w:rFonts w:hint="eastAsia" w:ascii="宋体" w:hAnsi="宋体" w:cs="宋体"/>
                <w:szCs w:val="21"/>
                <w:highlight w:val="none"/>
              </w:rPr>
              <w:t>方案内容完整，进度控制较合理，项目管理以及验收方案合理，可行性较强且满足项目实际需求，得</w:t>
            </w:r>
            <w:r>
              <w:rPr>
                <w:rFonts w:hint="eastAsia" w:ascii="宋体" w:hAnsi="宋体" w:cs="宋体"/>
                <w:szCs w:val="21"/>
                <w:highlight w:val="none"/>
                <w:lang w:val="en-US" w:eastAsia="zh-CN"/>
              </w:rPr>
              <w:t>7</w:t>
            </w:r>
            <w:r>
              <w:rPr>
                <w:rFonts w:hint="eastAsia" w:ascii="宋体" w:hAnsi="宋体" w:cs="宋体"/>
                <w:szCs w:val="21"/>
                <w:highlight w:val="none"/>
              </w:rPr>
              <w:t>分；</w:t>
            </w:r>
          </w:p>
          <w:p w14:paraId="4BFA87B6">
            <w:pPr>
              <w:rPr>
                <w:rFonts w:ascii="宋体" w:hAnsi="宋体" w:cs="宋体"/>
                <w:szCs w:val="21"/>
                <w:highlight w:val="none"/>
              </w:rPr>
            </w:pPr>
            <w:r>
              <w:rPr>
                <w:rFonts w:hint="eastAsia" w:ascii="宋体" w:hAnsi="宋体" w:cs="宋体"/>
                <w:szCs w:val="21"/>
                <w:highlight w:val="none"/>
              </w:rPr>
              <w:t>方案内容基本完整，有进度控制但略有瑕疵，项目管理以及验收方案基本合理，基本满足项目实际需求，得</w:t>
            </w:r>
            <w:r>
              <w:rPr>
                <w:rFonts w:hint="eastAsia" w:ascii="宋体" w:hAnsi="宋体" w:cs="宋体"/>
                <w:szCs w:val="21"/>
                <w:highlight w:val="none"/>
                <w:lang w:val="en-US" w:eastAsia="zh-CN"/>
              </w:rPr>
              <w:t>4</w:t>
            </w:r>
            <w:r>
              <w:rPr>
                <w:rFonts w:hint="eastAsia" w:ascii="宋体" w:hAnsi="宋体" w:cs="宋体"/>
                <w:szCs w:val="21"/>
                <w:highlight w:val="none"/>
              </w:rPr>
              <w:t>分；</w:t>
            </w:r>
          </w:p>
          <w:p w14:paraId="6108B33C">
            <w:pPr>
              <w:rPr>
                <w:rFonts w:ascii="宋体" w:hAnsi="宋体" w:cs="宋体"/>
                <w:szCs w:val="21"/>
                <w:highlight w:val="none"/>
              </w:rPr>
            </w:pPr>
            <w:r>
              <w:rPr>
                <w:rFonts w:hint="eastAsia" w:ascii="宋体" w:hAnsi="宋体" w:cs="宋体"/>
                <w:szCs w:val="21"/>
                <w:highlight w:val="none"/>
              </w:rPr>
              <w:t>方案内容有缺失，进度控制不明确，项目管理以及验收方案需进一步修改完善方可满足项目实际需求，得1分；</w:t>
            </w:r>
          </w:p>
          <w:p w14:paraId="581911F6">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szCs w:val="21"/>
                <w:highlight w:val="none"/>
              </w:rPr>
              <w:t>未提供不得分。</w:t>
            </w:r>
          </w:p>
        </w:tc>
        <w:tc>
          <w:tcPr>
            <w:tcW w:w="869" w:type="pct"/>
          </w:tcPr>
          <w:p w14:paraId="44472F4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67680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207" w:type="dxa"/>
            <w:vAlign w:val="center"/>
          </w:tcPr>
          <w:p w14:paraId="65EA92A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Cs w:val="21"/>
                <w:highlight w:val="none"/>
              </w:rPr>
            </w:pPr>
            <w:r>
              <w:rPr>
                <w:rFonts w:hint="eastAsia" w:ascii="宋体" w:hAnsi="宋体" w:cs="宋体"/>
                <w:b/>
                <w:bCs/>
                <w:szCs w:val="21"/>
                <w:highlight w:val="none"/>
              </w:rPr>
              <w:t>售后服务</w:t>
            </w:r>
          </w:p>
          <w:p w14:paraId="02559C8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bCs/>
                <w:szCs w:val="21"/>
                <w:highlight w:val="none"/>
              </w:rPr>
              <w:t>（</w:t>
            </w:r>
            <w:r>
              <w:rPr>
                <w:rFonts w:hint="eastAsia" w:ascii="宋体" w:hAnsi="宋体" w:cs="宋体"/>
                <w:b/>
                <w:bCs/>
                <w:szCs w:val="21"/>
                <w:highlight w:val="none"/>
                <w:lang w:val="en-US" w:eastAsia="zh-CN"/>
              </w:rPr>
              <w:t>5</w:t>
            </w:r>
            <w:r>
              <w:rPr>
                <w:rFonts w:hint="eastAsia" w:ascii="宋体" w:hAnsi="宋体" w:cs="宋体"/>
                <w:b/>
                <w:bCs/>
                <w:szCs w:val="21"/>
                <w:highlight w:val="none"/>
              </w:rPr>
              <w:t>分）</w:t>
            </w:r>
          </w:p>
        </w:tc>
        <w:tc>
          <w:tcPr>
            <w:tcW w:w="6781" w:type="dxa"/>
            <w:vAlign w:val="center"/>
          </w:tcPr>
          <w:p w14:paraId="3FDCFD37">
            <w:pPr>
              <w:rPr>
                <w:rFonts w:ascii="宋体" w:hAnsi="宋体" w:cs="宋体"/>
                <w:szCs w:val="21"/>
                <w:highlight w:val="none"/>
              </w:rPr>
            </w:pPr>
            <w:r>
              <w:rPr>
                <w:rFonts w:hint="eastAsia" w:ascii="宋体" w:hAnsi="宋体" w:cs="宋体"/>
                <w:szCs w:val="21"/>
                <w:highlight w:val="none"/>
              </w:rPr>
              <w:t>根据提供的售后服务方案（内容包括但不限于服务体系及服务内容、故障解决方案及响应时间、专业技术人员及服务保障等）进行评审：</w:t>
            </w:r>
          </w:p>
          <w:p w14:paraId="3D3181AC">
            <w:pPr>
              <w:rPr>
                <w:rFonts w:ascii="宋体" w:hAnsi="宋体" w:cs="宋体"/>
                <w:szCs w:val="21"/>
                <w:highlight w:val="none"/>
              </w:rPr>
            </w:pPr>
            <w:r>
              <w:rPr>
                <w:rFonts w:hint="eastAsia" w:ascii="宋体" w:hAnsi="宋体" w:cs="宋体"/>
                <w:szCs w:val="21"/>
                <w:highlight w:val="none"/>
              </w:rPr>
              <w:t>售后服务体系完善，专业技术人员充足、承诺解决问题周期短、维修便利的得</w:t>
            </w:r>
            <w:r>
              <w:rPr>
                <w:rFonts w:hint="eastAsia" w:ascii="宋体" w:hAnsi="宋体" w:cs="宋体"/>
                <w:szCs w:val="21"/>
                <w:highlight w:val="none"/>
                <w:lang w:val="en-US" w:eastAsia="zh-CN"/>
              </w:rPr>
              <w:t>5</w:t>
            </w:r>
            <w:r>
              <w:rPr>
                <w:rFonts w:hint="eastAsia" w:ascii="宋体" w:hAnsi="宋体" w:cs="宋体"/>
                <w:szCs w:val="21"/>
                <w:highlight w:val="none"/>
              </w:rPr>
              <w:t>分；</w:t>
            </w:r>
          </w:p>
          <w:p w14:paraId="4F4347D0">
            <w:pPr>
              <w:rPr>
                <w:rFonts w:ascii="宋体" w:hAnsi="宋体" w:cs="宋体"/>
                <w:szCs w:val="21"/>
                <w:highlight w:val="none"/>
              </w:rPr>
            </w:pPr>
            <w:r>
              <w:rPr>
                <w:rFonts w:hint="eastAsia" w:ascii="宋体" w:hAnsi="宋体" w:cs="宋体"/>
                <w:szCs w:val="21"/>
                <w:highlight w:val="none"/>
              </w:rPr>
              <w:t>售后服务体系完善，专业技术人员较充足、承诺解决问题周期较短、维修较便利的得</w:t>
            </w:r>
            <w:r>
              <w:rPr>
                <w:rFonts w:hint="eastAsia" w:ascii="宋体" w:hAnsi="宋体" w:cs="宋体"/>
                <w:szCs w:val="21"/>
                <w:highlight w:val="none"/>
                <w:lang w:val="en-US" w:eastAsia="zh-CN"/>
              </w:rPr>
              <w:t>3</w:t>
            </w:r>
            <w:r>
              <w:rPr>
                <w:rFonts w:hint="eastAsia" w:ascii="宋体" w:hAnsi="宋体" w:cs="宋体"/>
                <w:szCs w:val="21"/>
                <w:highlight w:val="none"/>
              </w:rPr>
              <w:t>分；</w:t>
            </w:r>
          </w:p>
          <w:p w14:paraId="755F9498">
            <w:pPr>
              <w:rPr>
                <w:rFonts w:ascii="宋体" w:hAnsi="宋体" w:cs="宋体"/>
                <w:szCs w:val="21"/>
                <w:highlight w:val="none"/>
              </w:rPr>
            </w:pPr>
            <w:r>
              <w:rPr>
                <w:rFonts w:hint="eastAsia" w:ascii="宋体" w:hAnsi="宋体" w:cs="宋体"/>
                <w:szCs w:val="21"/>
                <w:highlight w:val="none"/>
              </w:rPr>
              <w:t>售后服务体系较完善，专业技术人员充足性一般、承诺解决问题周期较短、维修便利性一般的得</w:t>
            </w:r>
            <w:r>
              <w:rPr>
                <w:rFonts w:hint="eastAsia" w:ascii="宋体" w:hAnsi="宋体" w:cs="宋体"/>
                <w:szCs w:val="21"/>
                <w:highlight w:val="none"/>
                <w:lang w:val="en-US" w:eastAsia="zh-CN"/>
              </w:rPr>
              <w:t>2</w:t>
            </w:r>
            <w:r>
              <w:rPr>
                <w:rFonts w:hint="eastAsia" w:ascii="宋体" w:hAnsi="宋体" w:cs="宋体"/>
                <w:szCs w:val="21"/>
                <w:highlight w:val="none"/>
              </w:rPr>
              <w:t>分；</w:t>
            </w:r>
          </w:p>
          <w:p w14:paraId="02A9E7BE">
            <w:pPr>
              <w:rPr>
                <w:rFonts w:ascii="宋体" w:hAnsi="宋体" w:cs="宋体"/>
                <w:szCs w:val="21"/>
                <w:highlight w:val="none"/>
              </w:rPr>
            </w:pPr>
            <w:r>
              <w:rPr>
                <w:rFonts w:hint="eastAsia" w:ascii="宋体" w:hAnsi="宋体" w:cs="宋体"/>
                <w:szCs w:val="21"/>
                <w:highlight w:val="none"/>
              </w:rPr>
              <w:t>售后服务方案简单，需进一步修改完善方可满足项目要求得</w:t>
            </w:r>
            <w:r>
              <w:rPr>
                <w:rFonts w:hint="eastAsia" w:ascii="宋体" w:hAnsi="宋体" w:cs="宋体"/>
                <w:szCs w:val="21"/>
                <w:highlight w:val="none"/>
                <w:lang w:val="en-US" w:eastAsia="zh-CN"/>
              </w:rPr>
              <w:t>1</w:t>
            </w:r>
            <w:r>
              <w:rPr>
                <w:rFonts w:hint="eastAsia" w:ascii="宋体" w:hAnsi="宋体" w:cs="宋体"/>
                <w:szCs w:val="21"/>
                <w:highlight w:val="none"/>
              </w:rPr>
              <w:t>分；</w:t>
            </w:r>
          </w:p>
          <w:p w14:paraId="31B85751">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szCs w:val="21"/>
                <w:highlight w:val="none"/>
              </w:rPr>
              <w:t>未提供不得分。</w:t>
            </w:r>
          </w:p>
        </w:tc>
        <w:tc>
          <w:tcPr>
            <w:tcW w:w="869" w:type="pct"/>
          </w:tcPr>
          <w:p w14:paraId="1A9CE43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7AD7B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207" w:type="dxa"/>
            <w:vAlign w:val="center"/>
          </w:tcPr>
          <w:p w14:paraId="33FD47B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Cs w:val="21"/>
                <w:highlight w:val="none"/>
              </w:rPr>
            </w:pPr>
            <w:r>
              <w:rPr>
                <w:rFonts w:hint="eastAsia" w:ascii="宋体" w:hAnsi="宋体" w:cs="宋体"/>
                <w:b/>
                <w:szCs w:val="21"/>
                <w:highlight w:val="none"/>
              </w:rPr>
              <w:t>培训方案</w:t>
            </w:r>
          </w:p>
          <w:p w14:paraId="5EED70B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szCs w:val="21"/>
                <w:highlight w:val="none"/>
              </w:rPr>
              <w:t>（</w:t>
            </w:r>
            <w:r>
              <w:rPr>
                <w:rFonts w:hint="eastAsia" w:ascii="宋体" w:hAnsi="宋体" w:cs="宋体"/>
                <w:b/>
                <w:szCs w:val="21"/>
                <w:highlight w:val="none"/>
                <w:lang w:val="en-US" w:eastAsia="zh-CN"/>
              </w:rPr>
              <w:t>5</w:t>
            </w:r>
            <w:r>
              <w:rPr>
                <w:rFonts w:hint="eastAsia" w:ascii="宋体" w:hAnsi="宋体" w:cs="宋体"/>
                <w:b/>
                <w:szCs w:val="21"/>
                <w:highlight w:val="none"/>
              </w:rPr>
              <w:t>分）</w:t>
            </w:r>
          </w:p>
        </w:tc>
        <w:tc>
          <w:tcPr>
            <w:tcW w:w="6781" w:type="dxa"/>
            <w:vAlign w:val="center"/>
          </w:tcPr>
          <w:p w14:paraId="04F2BE60">
            <w:pPr>
              <w:rPr>
                <w:rFonts w:ascii="宋体" w:hAnsi="宋体" w:cs="宋体"/>
                <w:szCs w:val="21"/>
                <w:highlight w:val="none"/>
              </w:rPr>
            </w:pPr>
            <w:r>
              <w:rPr>
                <w:rFonts w:hint="eastAsia" w:ascii="宋体" w:hAnsi="宋体" w:cs="宋体"/>
                <w:szCs w:val="21"/>
                <w:highlight w:val="none"/>
              </w:rPr>
              <w:t>根据提供的免费培训方案（包括但不限于频次安排和内容安排等）</w:t>
            </w:r>
          </w:p>
          <w:p w14:paraId="538199B3">
            <w:pPr>
              <w:rPr>
                <w:rFonts w:ascii="宋体" w:hAnsi="宋体" w:cs="宋体"/>
                <w:szCs w:val="21"/>
                <w:highlight w:val="none"/>
              </w:rPr>
            </w:pPr>
            <w:r>
              <w:rPr>
                <w:rFonts w:hint="eastAsia" w:ascii="宋体" w:hAnsi="宋体" w:cs="宋体"/>
                <w:szCs w:val="21"/>
                <w:highlight w:val="none"/>
              </w:rPr>
              <w:t>进行综合评审：</w:t>
            </w:r>
          </w:p>
          <w:p w14:paraId="51352486">
            <w:pPr>
              <w:rPr>
                <w:rFonts w:ascii="宋体" w:hAnsi="宋体" w:cs="宋体"/>
                <w:szCs w:val="21"/>
                <w:highlight w:val="none"/>
              </w:rPr>
            </w:pPr>
            <w:r>
              <w:rPr>
                <w:rFonts w:hint="eastAsia" w:ascii="宋体" w:hAnsi="宋体" w:cs="宋体"/>
                <w:szCs w:val="21"/>
                <w:highlight w:val="none"/>
              </w:rPr>
              <w:t>方案详细、培训时间长、培训内容丰富的，得</w:t>
            </w:r>
            <w:r>
              <w:rPr>
                <w:rFonts w:hint="eastAsia" w:ascii="宋体" w:hAnsi="宋体" w:cs="宋体"/>
                <w:szCs w:val="21"/>
                <w:highlight w:val="none"/>
                <w:lang w:val="en-US" w:eastAsia="zh-CN"/>
              </w:rPr>
              <w:t>5</w:t>
            </w:r>
            <w:r>
              <w:rPr>
                <w:rFonts w:hint="eastAsia" w:ascii="宋体" w:hAnsi="宋体" w:cs="宋体"/>
                <w:szCs w:val="21"/>
                <w:highlight w:val="none"/>
              </w:rPr>
              <w:t>分；</w:t>
            </w:r>
          </w:p>
          <w:p w14:paraId="517896B5">
            <w:pPr>
              <w:rPr>
                <w:rFonts w:ascii="宋体" w:hAnsi="宋体" w:cs="宋体"/>
                <w:szCs w:val="21"/>
                <w:highlight w:val="none"/>
              </w:rPr>
            </w:pPr>
            <w:r>
              <w:rPr>
                <w:rFonts w:hint="eastAsia" w:ascii="宋体" w:hAnsi="宋体" w:cs="宋体"/>
                <w:szCs w:val="21"/>
                <w:highlight w:val="none"/>
              </w:rPr>
              <w:t>方案较为详细、培训时间较长、培训内容较为丰富的，得</w:t>
            </w:r>
            <w:r>
              <w:rPr>
                <w:rFonts w:hint="eastAsia" w:ascii="宋体" w:hAnsi="宋体" w:cs="宋体"/>
                <w:szCs w:val="21"/>
                <w:highlight w:val="none"/>
                <w:lang w:val="en-US" w:eastAsia="zh-CN"/>
              </w:rPr>
              <w:t>3</w:t>
            </w:r>
            <w:r>
              <w:rPr>
                <w:rFonts w:hint="eastAsia" w:ascii="宋体" w:hAnsi="宋体" w:cs="宋体"/>
                <w:szCs w:val="21"/>
                <w:highlight w:val="none"/>
              </w:rPr>
              <w:t>分；</w:t>
            </w:r>
          </w:p>
          <w:p w14:paraId="1C577CF0">
            <w:pPr>
              <w:rPr>
                <w:rFonts w:ascii="宋体" w:hAnsi="宋体" w:cs="宋体"/>
                <w:szCs w:val="21"/>
                <w:highlight w:val="none"/>
              </w:rPr>
            </w:pPr>
            <w:r>
              <w:rPr>
                <w:rFonts w:hint="eastAsia" w:ascii="宋体" w:hAnsi="宋体" w:cs="宋体"/>
                <w:szCs w:val="21"/>
                <w:highlight w:val="none"/>
              </w:rPr>
              <w:t>具备基本方案、培训时间和内容一般的，得</w:t>
            </w:r>
            <w:r>
              <w:rPr>
                <w:rFonts w:hint="eastAsia" w:ascii="宋体" w:hAnsi="宋体" w:cs="宋体"/>
                <w:szCs w:val="21"/>
                <w:highlight w:val="none"/>
                <w:lang w:val="en-US" w:eastAsia="zh-CN"/>
              </w:rPr>
              <w:t>2</w:t>
            </w:r>
            <w:r>
              <w:rPr>
                <w:rFonts w:hint="eastAsia" w:ascii="宋体" w:hAnsi="宋体" w:cs="宋体"/>
                <w:szCs w:val="21"/>
                <w:highlight w:val="none"/>
              </w:rPr>
              <w:t>分；</w:t>
            </w:r>
          </w:p>
          <w:p w14:paraId="35D13DD5">
            <w:pPr>
              <w:rPr>
                <w:rFonts w:ascii="宋体" w:hAnsi="宋体" w:cs="宋体"/>
                <w:szCs w:val="21"/>
                <w:highlight w:val="none"/>
              </w:rPr>
            </w:pPr>
            <w:r>
              <w:rPr>
                <w:rFonts w:hint="eastAsia" w:ascii="宋体" w:hAnsi="宋体" w:cs="宋体"/>
                <w:szCs w:val="21"/>
                <w:highlight w:val="none"/>
              </w:rPr>
              <w:t>方案简单、培训时间和内容仅基本满足项目需求的，得1分；</w:t>
            </w:r>
          </w:p>
          <w:p w14:paraId="2A64B2E2">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szCs w:val="21"/>
                <w:highlight w:val="none"/>
              </w:rPr>
              <w:t>不满足培训要求或未提供方案介绍的不得分。</w:t>
            </w:r>
          </w:p>
        </w:tc>
        <w:tc>
          <w:tcPr>
            <w:tcW w:w="869" w:type="pct"/>
          </w:tcPr>
          <w:p w14:paraId="1967059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0119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207" w:type="dxa"/>
            <w:vAlign w:val="center"/>
          </w:tcPr>
          <w:p w14:paraId="38824FF3">
            <w:pPr>
              <w:spacing w:line="440" w:lineRule="exact"/>
              <w:jc w:val="center"/>
              <w:rPr>
                <w:rFonts w:ascii="宋体" w:hAnsi="宋体" w:cs="宋体"/>
                <w:b/>
                <w:bCs/>
                <w:szCs w:val="21"/>
                <w:highlight w:val="none"/>
              </w:rPr>
            </w:pPr>
            <w:r>
              <w:rPr>
                <w:rFonts w:hint="eastAsia" w:ascii="宋体" w:hAnsi="宋体" w:cs="宋体"/>
                <w:b/>
                <w:bCs/>
                <w:szCs w:val="21"/>
                <w:highlight w:val="none"/>
              </w:rPr>
              <w:t>质保期</w:t>
            </w:r>
          </w:p>
          <w:p w14:paraId="4B597C43">
            <w:pPr>
              <w:spacing w:line="440" w:lineRule="exac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bCs/>
                <w:szCs w:val="21"/>
                <w:highlight w:val="none"/>
              </w:rPr>
              <w:t>（</w:t>
            </w:r>
            <w:r>
              <w:rPr>
                <w:rFonts w:hint="eastAsia" w:ascii="宋体" w:hAnsi="宋体" w:cs="宋体"/>
                <w:b/>
                <w:bCs/>
                <w:szCs w:val="21"/>
                <w:highlight w:val="none"/>
                <w:lang w:val="en-US" w:eastAsia="zh-CN"/>
              </w:rPr>
              <w:t>2</w:t>
            </w:r>
            <w:r>
              <w:rPr>
                <w:rFonts w:hint="eastAsia" w:ascii="宋体" w:hAnsi="宋体" w:cs="宋体"/>
                <w:b/>
                <w:bCs/>
                <w:szCs w:val="21"/>
                <w:highlight w:val="none"/>
              </w:rPr>
              <w:t>分）</w:t>
            </w:r>
          </w:p>
        </w:tc>
        <w:tc>
          <w:tcPr>
            <w:tcW w:w="6781" w:type="dxa"/>
            <w:vAlign w:val="center"/>
          </w:tcPr>
          <w:p w14:paraId="2667D789">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szCs w:val="21"/>
                <w:highlight w:val="none"/>
              </w:rPr>
              <w:t>在满足采购文件要求的免费质保</w:t>
            </w:r>
            <w:r>
              <w:rPr>
                <w:rFonts w:hint="eastAsia" w:ascii="宋体" w:hAnsi="宋体" w:cs="宋体"/>
                <w:szCs w:val="21"/>
                <w:highlight w:val="none"/>
                <w:lang w:val="en-US" w:eastAsia="zh-CN"/>
              </w:rPr>
              <w:t>3</w:t>
            </w:r>
            <w:r>
              <w:rPr>
                <w:rFonts w:hint="eastAsia" w:ascii="宋体" w:hAnsi="宋体" w:cs="宋体"/>
                <w:szCs w:val="21"/>
                <w:highlight w:val="none"/>
              </w:rPr>
              <w:t>年的基础上，每增加1年</w:t>
            </w:r>
            <w:r>
              <w:rPr>
                <w:rFonts w:hint="eastAsia" w:ascii="宋体" w:hAnsi="宋体" w:cs="宋体"/>
                <w:szCs w:val="21"/>
                <w:highlight w:val="none"/>
                <w:lang w:val="en-US" w:eastAsia="zh-CN"/>
              </w:rPr>
              <w:t>同等要求的</w:t>
            </w:r>
            <w:r>
              <w:rPr>
                <w:rFonts w:hint="eastAsia" w:ascii="宋体" w:hAnsi="宋体" w:cs="宋体"/>
                <w:szCs w:val="21"/>
                <w:highlight w:val="none"/>
              </w:rPr>
              <w:t>免费质保加1分，最多加2分。（提供质保承诺加盖供应商公章，格式自拟）</w:t>
            </w:r>
          </w:p>
        </w:tc>
        <w:tc>
          <w:tcPr>
            <w:tcW w:w="869" w:type="pct"/>
          </w:tcPr>
          <w:p w14:paraId="5CBF8BD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76CC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207" w:type="dxa"/>
            <w:vMerge w:val="restart"/>
            <w:vAlign w:val="center"/>
          </w:tcPr>
          <w:p w14:paraId="161E51F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color w:val="auto"/>
                <w:szCs w:val="21"/>
                <w:highlight w:val="none"/>
              </w:rPr>
            </w:pPr>
            <w:r>
              <w:rPr>
                <w:rFonts w:hint="eastAsia" w:ascii="宋体" w:hAnsi="宋体" w:cs="宋体"/>
                <w:b/>
                <w:bCs/>
                <w:color w:val="auto"/>
                <w:szCs w:val="21"/>
                <w:highlight w:val="none"/>
              </w:rPr>
              <w:t>节能与环保</w:t>
            </w:r>
          </w:p>
          <w:p w14:paraId="2082522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Cs w:val="21"/>
                <w:highlight w:val="none"/>
              </w:rPr>
            </w:pPr>
            <w:r>
              <w:rPr>
                <w:rFonts w:hint="eastAsia" w:ascii="宋体" w:hAnsi="宋体" w:cs="宋体"/>
                <w:b/>
                <w:bCs/>
                <w:color w:val="auto"/>
                <w:szCs w:val="21"/>
                <w:highlight w:val="none"/>
              </w:rPr>
              <w:t>（1分）</w:t>
            </w:r>
          </w:p>
        </w:tc>
        <w:tc>
          <w:tcPr>
            <w:tcW w:w="6781" w:type="dxa"/>
            <w:vAlign w:val="center"/>
          </w:tcPr>
          <w:p w14:paraId="297A1938">
            <w:pPr>
              <w:rPr>
                <w:rFonts w:hint="eastAsia" w:ascii="宋体" w:hAnsi="宋体" w:cs="宋体"/>
                <w:szCs w:val="21"/>
                <w:highlight w:val="none"/>
              </w:rPr>
            </w:pPr>
            <w:r>
              <w:rPr>
                <w:rFonts w:hint="eastAsia" w:ascii="宋体" w:hAnsi="宋体" w:cs="宋体"/>
                <w:color w:val="auto"/>
                <w:szCs w:val="21"/>
                <w:highlight w:val="none"/>
              </w:rPr>
              <w:t>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869" w:type="pct"/>
          </w:tcPr>
          <w:p w14:paraId="7A6C9D2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r w14:paraId="4A53E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207" w:type="dxa"/>
            <w:vMerge w:val="continue"/>
            <w:vAlign w:val="center"/>
          </w:tcPr>
          <w:p w14:paraId="403A527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szCs w:val="21"/>
                <w:highlight w:val="none"/>
              </w:rPr>
            </w:pPr>
          </w:p>
        </w:tc>
        <w:tc>
          <w:tcPr>
            <w:tcW w:w="6781" w:type="dxa"/>
            <w:vAlign w:val="center"/>
          </w:tcPr>
          <w:p w14:paraId="4DCA47BE">
            <w:pPr>
              <w:rPr>
                <w:rFonts w:hint="eastAsia" w:ascii="宋体" w:hAnsi="宋体" w:cs="宋体"/>
                <w:szCs w:val="21"/>
                <w:highlight w:val="none"/>
              </w:rPr>
            </w:pPr>
            <w:r>
              <w:rPr>
                <w:rFonts w:hint="eastAsia" w:ascii="宋体" w:hAnsi="宋体" w:cs="宋体"/>
                <w:color w:val="auto"/>
                <w:szCs w:val="21"/>
                <w:highlight w:val="none"/>
              </w:rPr>
              <w:t>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c>
          <w:tcPr>
            <w:tcW w:w="869" w:type="pct"/>
          </w:tcPr>
          <w:p w14:paraId="37460ED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000000" w:themeColor="text1"/>
                <w:sz w:val="21"/>
                <w:szCs w:val="21"/>
                <w:highlight w:val="none"/>
                <w14:textFill>
                  <w14:solidFill>
                    <w14:schemeClr w14:val="tx1"/>
                  </w14:solidFill>
                </w14:textFill>
              </w:rPr>
            </w:pPr>
          </w:p>
        </w:tc>
      </w:tr>
    </w:tbl>
    <w:p w14:paraId="6C161787">
      <w:pPr>
        <w:rPr>
          <w:rFonts w:ascii="宋体" w:hAnsi="宋体"/>
          <w:color w:val="000000" w:themeColor="text1"/>
          <w:highlight w:val="none"/>
          <w14:textFill>
            <w14:solidFill>
              <w14:schemeClr w14:val="tx1"/>
            </w14:solidFill>
          </w14:textFill>
        </w:rPr>
      </w:pPr>
    </w:p>
    <w:p w14:paraId="2652B9A3">
      <w:pPr>
        <w:jc w:val="center"/>
        <w:rPr>
          <w:rFonts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1" w:name="_Toc489655320"/>
    </w:p>
    <w:p w14:paraId="5EDCB98A">
      <w:pPr>
        <w:pStyle w:val="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0"/>
      <w:bookmarkEnd w:id="11"/>
      <w:r>
        <w:rPr>
          <w:color w:val="000000" w:themeColor="text1"/>
          <w:highlight w:val="none"/>
          <w14:textFill>
            <w14:solidFill>
              <w14:schemeClr w14:val="tx1"/>
            </w14:solidFill>
          </w14:textFill>
        </w:rPr>
        <w:t>及相关证明材料格式、附件</w:t>
      </w:r>
    </w:p>
    <w:p w14:paraId="6BDF8A54">
      <w:pPr>
        <w:rPr>
          <w:rFonts w:ascii="宋体" w:hAnsi="宋体"/>
          <w:color w:val="000000" w:themeColor="text1"/>
          <w:sz w:val="28"/>
          <w:szCs w:val="28"/>
          <w:highlight w:val="none"/>
          <w14:textFill>
            <w14:solidFill>
              <w14:schemeClr w14:val="tx1"/>
            </w14:solidFill>
          </w14:textFill>
        </w:rPr>
      </w:pPr>
    </w:p>
    <w:p w14:paraId="7AE7BB02">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w:t>
      </w:r>
    </w:p>
    <w:p w14:paraId="0F208678">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w:t>
      </w:r>
    </w:p>
    <w:p w14:paraId="6D6D49C4">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5166AFF9">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49BADCDA">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五、分项报价表</w:t>
      </w:r>
    </w:p>
    <w:p w14:paraId="054A24AF">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六、技术条款偏离表</w:t>
      </w:r>
    </w:p>
    <w:p w14:paraId="78FFD0EE">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七、商务条款偏离表</w:t>
      </w:r>
    </w:p>
    <w:p w14:paraId="12968C89">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八、服务方案</w:t>
      </w:r>
    </w:p>
    <w:p w14:paraId="136A6275">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九、响应需要的其他证明文件及材料（若有）</w:t>
      </w:r>
    </w:p>
    <w:p w14:paraId="65E77FC4">
      <w:pPr>
        <w:spacing w:line="360" w:lineRule="auto"/>
        <w:rPr>
          <w:rFonts w:hint="eastAsia" w:ascii="宋体" w:hAnsi="宋体"/>
          <w:color w:val="000000" w:themeColor="text1"/>
          <w:sz w:val="28"/>
          <w:szCs w:val="28"/>
          <w:highlight w:val="none"/>
          <w14:textFill>
            <w14:solidFill>
              <w14:schemeClr w14:val="tx1"/>
            </w14:solidFill>
          </w14:textFill>
        </w:rPr>
      </w:pPr>
    </w:p>
    <w:p w14:paraId="31A1D503">
      <w:pPr>
        <w:spacing w:line="360" w:lineRule="auto"/>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14:paraId="708825A0">
      <w:pPr>
        <w:spacing w:line="360" w:lineRule="auto"/>
        <w:ind w:left="1679" w:leftChars="266" w:hanging="1120" w:hangingChars="4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14:paraId="0BC2D6F1">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14:paraId="585B0BE5">
      <w:pPr>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p>
    <w:p w14:paraId="3FE4F34B">
      <w:pPr>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664FA1F7">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目录一、响应申请及声明格式</w:t>
      </w:r>
    </w:p>
    <w:p w14:paraId="555F4DE0">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5227A9EC">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7B013220">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（项目编号：</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）响应邀请，正式授权下述签字人（姓名和职务）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代表供应商（供应商名称）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，提交响应文件。</w:t>
      </w:r>
    </w:p>
    <w:p w14:paraId="566EFC00">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24523059">
      <w:pPr>
        <w:pStyle w:val="17"/>
        <w:numPr>
          <w:ilvl w:val="0"/>
          <w:numId w:val="55"/>
        </w:numPr>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58CFD1B2">
      <w:pPr>
        <w:pStyle w:val="17"/>
        <w:numPr>
          <w:ilvl w:val="0"/>
          <w:numId w:val="55"/>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          （小写：       元人民币）</w:t>
      </w:r>
      <w:r>
        <w:rPr>
          <w:b/>
          <w:color w:val="000000" w:themeColor="text1"/>
          <w:highlight w:val="none"/>
          <w14:textFill>
            <w14:solidFill>
              <w14:schemeClr w14:val="tx1"/>
            </w14:solidFill>
          </w14:textFill>
        </w:rPr>
        <w:t>。</w:t>
      </w:r>
    </w:p>
    <w:p w14:paraId="75456366">
      <w:pPr>
        <w:pStyle w:val="17"/>
        <w:numPr>
          <w:ilvl w:val="0"/>
          <w:numId w:val="5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2B899B51">
      <w:pPr>
        <w:pStyle w:val="17"/>
        <w:numPr>
          <w:ilvl w:val="0"/>
          <w:numId w:val="5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日期起遵循本响应文件，并在规定的响应有效期期满之前均具有约束力。</w:t>
      </w:r>
    </w:p>
    <w:p w14:paraId="1DA63313">
      <w:pPr>
        <w:pStyle w:val="17"/>
        <w:numPr>
          <w:ilvl w:val="0"/>
          <w:numId w:val="5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6B58B955">
      <w:pPr>
        <w:pStyle w:val="17"/>
        <w:numPr>
          <w:ilvl w:val="0"/>
          <w:numId w:val="5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1A0D996A">
      <w:pPr>
        <w:pStyle w:val="17"/>
        <w:numPr>
          <w:ilvl w:val="0"/>
          <w:numId w:val="5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3C71EDB1">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7AA981F7">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0B5ED88E">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04067A7F">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5CB46948">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22AEE463">
      <w:pPr>
        <w:autoSpaceDE w:val="0"/>
        <w:autoSpaceDN w:val="0"/>
        <w:adjustRightInd w:val="0"/>
        <w:spacing w:line="360" w:lineRule="auto"/>
        <w:ind w:firstLine="420"/>
        <w:rPr>
          <w:rFonts w:ascii="Times New Roman" w:hAnsi="Times New Roman"/>
          <w:color w:val="000000" w:themeColor="text1"/>
          <w:sz w:val="24"/>
          <w:szCs w:val="21"/>
          <w:highlight w:val="none"/>
          <w:u w:val="singl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供应商授权代表姓名（签字）：</w:t>
      </w:r>
    </w:p>
    <w:p w14:paraId="3E2118B4">
      <w:pPr>
        <w:autoSpaceDE w:val="0"/>
        <w:autoSpaceDN w:val="0"/>
        <w:adjustRightInd w:val="0"/>
        <w:spacing w:line="360" w:lineRule="auto"/>
        <w:ind w:firstLine="420"/>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43FA2765">
      <w:pPr>
        <w:autoSpaceDE w:val="0"/>
        <w:autoSpaceDN w:val="0"/>
        <w:adjustRightInd w:val="0"/>
        <w:spacing w:line="360" w:lineRule="auto"/>
        <w:ind w:firstLine="420"/>
        <w:rPr>
          <w:rFonts w:ascii="Times New Roman" w:hAnsi="Times New Roman"/>
          <w:b/>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年</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月</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日</w:t>
      </w:r>
    </w:p>
    <w:p w14:paraId="2B224EFA">
      <w:pPr>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6B60E9ED">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目录二、法定代表人授权书格式</w:t>
      </w:r>
    </w:p>
    <w:p w14:paraId="1F91257A">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03FFD2D8">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0347C879">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本授权书声明：注册于（供应商住址）</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的（供应商名称）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法定代表人（法定代表人姓名、职务）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代表本公司授权在下面签字的（供应商代表姓名、职务）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为本公司的合法代理人，就贵方组织的</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（项目编号）进行响应，以本公司名义处理一切与之有关的事务。</w:t>
      </w:r>
    </w:p>
    <w:p w14:paraId="1A2B6F57">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 xml:space="preserve">      年    月    日</w:t>
      </w:r>
      <w:r>
        <w:rPr>
          <w:color w:val="000000" w:themeColor="text1"/>
          <w:highlight w:val="none"/>
          <w14:textFill>
            <w14:solidFill>
              <w14:schemeClr w14:val="tx1"/>
            </w14:solidFill>
          </w14:textFill>
        </w:rPr>
        <w:t>签字生效，特此声明。</w:t>
      </w:r>
    </w:p>
    <w:p w14:paraId="35E7DA7F">
      <w:pPr>
        <w:adjustRightInd w:val="0"/>
        <w:spacing w:line="360" w:lineRule="auto"/>
        <w:ind w:firstLine="408"/>
        <w:jc w:val="left"/>
        <w:rPr>
          <w:rFonts w:ascii="宋体" w:hAnsi="宋体" w:cs="宋体"/>
          <w:color w:val="000000" w:themeColor="text1"/>
          <w:szCs w:val="21"/>
          <w:highlight w:val="none"/>
          <w:lang w:val="zh-CN"/>
          <w14:textFill>
            <w14:solidFill>
              <w14:schemeClr w14:val="tx1"/>
            </w14:solidFill>
          </w14:textFill>
        </w:rPr>
      </w:pPr>
    </w:p>
    <w:p w14:paraId="35DF4F46">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62FB2210">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授权委托人（签字）：</w:t>
      </w:r>
    </w:p>
    <w:p w14:paraId="0AEE5A10">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 月 日</w:t>
      </w:r>
    </w:p>
    <w:p w14:paraId="6CFF31C7">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4A24E7FD">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3267AD87">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6DBBD1DB">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1E4DA67B">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w:t>
      </w: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427A0362">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288D2A7F">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50409E98">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575BBFBF">
      <w:pPr>
        <w:pStyle w:val="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目录三、</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一览表格式</w:t>
      </w:r>
    </w:p>
    <w:p w14:paraId="5BBC2AF7">
      <w:pPr>
        <w:pStyle w:val="262"/>
        <w:outlineLvl w:val="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w:t>
      </w:r>
    </w:p>
    <w:p w14:paraId="0A13B893">
      <w:pPr>
        <w:pStyle w:val="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一览表放置于响应文件首页）</w:t>
      </w:r>
    </w:p>
    <w:tbl>
      <w:tblPr>
        <w:tblStyle w:val="44"/>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5F74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796BD150">
            <w:pPr>
              <w:pStyle w:val="13"/>
              <w:spacing w:line="440" w:lineRule="exact"/>
              <w:ind w:firstLine="0"/>
              <w:jc w:val="center"/>
              <w:rPr>
                <w:rFonts w:hint="default" w:ascii="宋体" w:hAnsi="宋体" w:eastAsia="宋体" w:cs="宋体"/>
                <w:highlight w:val="none"/>
                <w:lang w:val="en-US" w:eastAsia="zh-CN"/>
              </w:rPr>
            </w:pPr>
            <w:r>
              <w:rPr>
                <w:rFonts w:hint="eastAsia" w:ascii="宋体" w:hAnsi="宋体" w:cs="宋体"/>
                <w:highlight w:val="none"/>
                <w:lang w:val="en-US" w:eastAsia="zh-CN"/>
              </w:rPr>
              <w:t>项目名称</w:t>
            </w:r>
          </w:p>
        </w:tc>
        <w:tc>
          <w:tcPr>
            <w:tcW w:w="5670" w:type="dxa"/>
            <w:vAlign w:val="center"/>
          </w:tcPr>
          <w:p w14:paraId="61F8BDE5">
            <w:pPr>
              <w:rPr>
                <w:rFonts w:hint="eastAsia" w:ascii="宋体" w:hAnsi="宋体" w:cs="宋体"/>
                <w:sz w:val="24"/>
                <w:szCs w:val="20"/>
                <w:highlight w:val="none"/>
              </w:rPr>
            </w:pPr>
          </w:p>
        </w:tc>
      </w:tr>
      <w:tr w14:paraId="0BC99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5F2DF882">
            <w:pPr>
              <w:pStyle w:val="13"/>
              <w:spacing w:line="440" w:lineRule="exact"/>
              <w:ind w:firstLine="0"/>
              <w:jc w:val="center"/>
              <w:rPr>
                <w:rFonts w:hint="default" w:ascii="宋体" w:hAnsi="宋体" w:eastAsia="宋体" w:cs="宋体"/>
                <w:highlight w:val="none"/>
                <w:lang w:val="en-US" w:eastAsia="zh-CN"/>
              </w:rPr>
            </w:pPr>
            <w:r>
              <w:rPr>
                <w:rFonts w:hint="eastAsia" w:ascii="宋体" w:hAnsi="宋体" w:cs="宋体"/>
                <w:highlight w:val="none"/>
                <w:lang w:val="en-US" w:eastAsia="zh-CN"/>
              </w:rPr>
              <w:t>项目编号</w:t>
            </w:r>
          </w:p>
        </w:tc>
        <w:tc>
          <w:tcPr>
            <w:tcW w:w="5670" w:type="dxa"/>
            <w:vAlign w:val="center"/>
          </w:tcPr>
          <w:p w14:paraId="641209FF">
            <w:pPr>
              <w:rPr>
                <w:rFonts w:hint="eastAsia" w:ascii="宋体" w:hAnsi="宋体" w:cs="宋体"/>
                <w:sz w:val="24"/>
                <w:szCs w:val="20"/>
                <w:highlight w:val="none"/>
              </w:rPr>
            </w:pPr>
          </w:p>
        </w:tc>
      </w:tr>
      <w:tr w14:paraId="55A04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09CE79B0">
            <w:pPr>
              <w:pStyle w:val="13"/>
              <w:spacing w:line="440" w:lineRule="exact"/>
              <w:ind w:firstLine="0"/>
              <w:jc w:val="center"/>
              <w:rPr>
                <w:bCs/>
                <w:highlight w:val="none"/>
              </w:rPr>
            </w:pPr>
            <w:r>
              <w:rPr>
                <w:rFonts w:hint="eastAsia" w:ascii="宋体" w:hAnsi="宋体" w:cs="宋体"/>
                <w:highlight w:val="none"/>
              </w:rPr>
              <w:t>响应总价：</w:t>
            </w:r>
          </w:p>
        </w:tc>
        <w:tc>
          <w:tcPr>
            <w:tcW w:w="5670" w:type="dxa"/>
            <w:vAlign w:val="center"/>
          </w:tcPr>
          <w:p w14:paraId="794B1D26">
            <w:pPr>
              <w:rPr>
                <w:sz w:val="24"/>
                <w:szCs w:val="20"/>
                <w:highlight w:val="none"/>
              </w:rPr>
            </w:pPr>
            <w:r>
              <w:rPr>
                <w:rFonts w:hint="eastAsia" w:ascii="宋体" w:hAnsi="宋体" w:cs="宋体"/>
                <w:sz w:val="24"/>
                <w:szCs w:val="20"/>
                <w:highlight w:val="none"/>
              </w:rPr>
              <w:t xml:space="preserve">小写：                   </w:t>
            </w:r>
          </w:p>
          <w:p w14:paraId="0E5F14A4">
            <w:pPr>
              <w:rPr>
                <w:sz w:val="24"/>
                <w:szCs w:val="20"/>
                <w:highlight w:val="none"/>
              </w:rPr>
            </w:pPr>
            <w:r>
              <w:rPr>
                <w:rFonts w:hint="eastAsia" w:ascii="宋体" w:hAnsi="宋体" w:cs="宋体"/>
                <w:sz w:val="24"/>
                <w:szCs w:val="20"/>
                <w:highlight w:val="none"/>
              </w:rPr>
              <w:t xml:space="preserve">大写：           人民币 </w:t>
            </w:r>
          </w:p>
        </w:tc>
      </w:tr>
      <w:tr w14:paraId="4801E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3" w:hRule="atLeast"/>
          <w:jc w:val="center"/>
        </w:trPr>
        <w:tc>
          <w:tcPr>
            <w:tcW w:w="2658" w:type="dxa"/>
            <w:vAlign w:val="center"/>
          </w:tcPr>
          <w:p w14:paraId="32E890E2">
            <w:pPr>
              <w:pStyle w:val="13"/>
              <w:spacing w:line="440" w:lineRule="exact"/>
              <w:ind w:firstLine="0"/>
              <w:jc w:val="center"/>
              <w:rPr>
                <w:rFonts w:hint="eastAsia" w:ascii="宋体" w:hAnsi="宋体" w:cs="宋体"/>
                <w:highlight w:val="none"/>
              </w:rPr>
            </w:pPr>
            <w:r>
              <w:rPr>
                <w:rFonts w:hint="eastAsia" w:ascii="宋体" w:hAnsi="宋体" w:cs="宋体"/>
                <w:highlight w:val="none"/>
              </w:rPr>
              <w:t>所投产品品牌</w:t>
            </w:r>
            <w:r>
              <w:rPr>
                <w:rFonts w:hint="eastAsia" w:ascii="宋体" w:hAnsi="宋体" w:cs="宋体"/>
                <w:highlight w:val="none"/>
                <w:lang w:eastAsia="zh-CN"/>
              </w:rPr>
              <w:t>、</w:t>
            </w:r>
            <w:r>
              <w:rPr>
                <w:rFonts w:hint="eastAsia" w:ascii="宋体" w:hAnsi="宋体" w:cs="宋体"/>
                <w:highlight w:val="none"/>
                <w:lang w:val="en-US" w:eastAsia="zh-CN"/>
              </w:rPr>
              <w:t>制造商</w:t>
            </w:r>
            <w:r>
              <w:rPr>
                <w:rFonts w:hint="eastAsia" w:ascii="宋体" w:hAnsi="宋体" w:cs="宋体"/>
                <w:highlight w:val="none"/>
              </w:rPr>
              <w:t>：</w:t>
            </w:r>
          </w:p>
        </w:tc>
        <w:tc>
          <w:tcPr>
            <w:tcW w:w="5670" w:type="dxa"/>
            <w:vAlign w:val="center"/>
          </w:tcPr>
          <w:p w14:paraId="1B1494BF">
            <w:pPr>
              <w:rPr>
                <w:rFonts w:hint="eastAsia" w:ascii="宋体" w:hAnsi="宋体" w:cs="宋体"/>
                <w:sz w:val="24"/>
                <w:szCs w:val="20"/>
                <w:highlight w:val="none"/>
              </w:rPr>
            </w:pPr>
          </w:p>
        </w:tc>
      </w:tr>
      <w:tr w14:paraId="65A3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2658" w:type="dxa"/>
            <w:vAlign w:val="center"/>
          </w:tcPr>
          <w:p w14:paraId="21EF1DAB">
            <w:pPr>
              <w:pStyle w:val="13"/>
              <w:spacing w:line="440" w:lineRule="exact"/>
              <w:ind w:firstLine="0"/>
              <w:jc w:val="center"/>
              <w:rPr>
                <w:rFonts w:hint="eastAsia" w:ascii="宋体" w:hAnsi="宋体" w:cs="宋体"/>
                <w:highlight w:val="none"/>
              </w:rPr>
            </w:pPr>
            <w:r>
              <w:rPr>
                <w:rFonts w:hint="eastAsia" w:ascii="宋体" w:hAnsi="宋体" w:cs="宋体"/>
                <w:highlight w:val="none"/>
              </w:rPr>
              <w:t>规格型号：</w:t>
            </w:r>
          </w:p>
        </w:tc>
        <w:tc>
          <w:tcPr>
            <w:tcW w:w="5670" w:type="dxa"/>
            <w:vAlign w:val="center"/>
          </w:tcPr>
          <w:p w14:paraId="31EBD4C7">
            <w:pPr>
              <w:rPr>
                <w:rFonts w:hint="eastAsia" w:ascii="宋体" w:hAnsi="宋体" w:cs="宋体"/>
                <w:sz w:val="24"/>
                <w:szCs w:val="20"/>
                <w:highlight w:val="none"/>
              </w:rPr>
            </w:pPr>
          </w:p>
        </w:tc>
      </w:tr>
      <w:tr w14:paraId="57D9E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6EE0FF2D">
            <w:pPr>
              <w:pStyle w:val="13"/>
              <w:spacing w:line="440" w:lineRule="exact"/>
              <w:ind w:firstLine="0"/>
              <w:jc w:val="center"/>
              <w:rPr>
                <w:rFonts w:hint="eastAsia" w:ascii="宋体" w:hAnsi="宋体" w:cs="宋体"/>
                <w:highlight w:val="none"/>
              </w:rPr>
            </w:pPr>
            <w:r>
              <w:rPr>
                <w:rFonts w:hint="eastAsia" w:ascii="宋体" w:hAnsi="宋体" w:cs="宋体"/>
                <w:highlight w:val="none"/>
              </w:rPr>
              <w:t>交货期：</w:t>
            </w:r>
          </w:p>
        </w:tc>
        <w:tc>
          <w:tcPr>
            <w:tcW w:w="5670" w:type="dxa"/>
            <w:vAlign w:val="center"/>
          </w:tcPr>
          <w:p w14:paraId="0F83478A">
            <w:pPr>
              <w:rPr>
                <w:rFonts w:hint="eastAsia" w:ascii="宋体" w:hAnsi="宋体" w:cs="宋体"/>
                <w:sz w:val="24"/>
                <w:szCs w:val="20"/>
                <w:highlight w:val="none"/>
              </w:rPr>
            </w:pPr>
            <w:r>
              <w:rPr>
                <w:rFonts w:hint="eastAsia" w:cs="宋体"/>
                <w:sz w:val="24"/>
                <w:szCs w:val="24"/>
                <w:highlight w:val="none"/>
                <w:lang w:val="en-US" w:eastAsia="zh-CN"/>
              </w:rPr>
              <w:t>合同签订后</w:t>
            </w:r>
            <w:r>
              <w:rPr>
                <w:rFonts w:hint="eastAsia" w:cs="宋体"/>
                <w:sz w:val="24"/>
                <w:szCs w:val="24"/>
                <w:highlight w:val="none"/>
                <w:u w:val="single"/>
                <w:lang w:val="en-US" w:eastAsia="zh-CN"/>
              </w:rPr>
              <w:t xml:space="preserve">   </w:t>
            </w:r>
            <w:r>
              <w:rPr>
                <w:rFonts w:hint="eastAsia" w:cs="宋体"/>
                <w:sz w:val="24"/>
                <w:szCs w:val="24"/>
                <w:highlight w:val="none"/>
                <w:lang w:val="en-US" w:eastAsia="zh-CN"/>
              </w:rPr>
              <w:t>日内到货并安装调试完毕。</w:t>
            </w:r>
          </w:p>
        </w:tc>
      </w:tr>
      <w:tr w14:paraId="27E42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658" w:type="dxa"/>
            <w:vAlign w:val="center"/>
          </w:tcPr>
          <w:p w14:paraId="682DD437">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highlight w:val="none"/>
              </w:rPr>
            </w:pPr>
            <w:r>
              <w:rPr>
                <w:rFonts w:hint="eastAsia" w:ascii="宋体" w:hAnsi="宋体" w:cs="宋体"/>
                <w:highlight w:val="none"/>
              </w:rPr>
              <w:t>供应商</w:t>
            </w:r>
            <w:r>
              <w:rPr>
                <w:rFonts w:ascii="宋体" w:hAnsi="宋体" w:cs="宋体"/>
                <w:highlight w:val="none"/>
              </w:rPr>
              <w:t>提供的货物是否均为小微企业制造的货物</w:t>
            </w:r>
          </w:p>
        </w:tc>
        <w:tc>
          <w:tcPr>
            <w:tcW w:w="5670" w:type="dxa"/>
            <w:vAlign w:val="center"/>
          </w:tcPr>
          <w:p w14:paraId="5621985B">
            <w:pPr>
              <w:pBdr>
                <w:top w:val="none" w:color="000000" w:sz="0" w:space="0"/>
                <w:left w:val="none" w:color="000000" w:sz="0" w:space="0"/>
                <w:bottom w:val="none" w:color="000000" w:sz="0" w:space="0"/>
                <w:right w:val="none" w:color="000000" w:sz="0" w:space="0"/>
              </w:pBdr>
              <w:spacing w:line="85" w:lineRule="atLeast"/>
              <w:ind w:firstLine="540"/>
              <w:rPr>
                <w:rFonts w:hint="eastAsia" w:ascii="宋体" w:hAnsi="宋体" w:cs="宋体"/>
                <w:sz w:val="24"/>
                <w:szCs w:val="20"/>
                <w:highlight w:val="none"/>
              </w:rPr>
            </w:pPr>
            <w:r>
              <w:rPr>
                <w:rFonts w:hint="eastAsia" w:ascii="宋体" w:hAnsi="宋体" w:cs="宋体"/>
                <w:highlight w:val="none"/>
                <w:lang w:val="en-US" w:eastAsia="zh-CN"/>
              </w:rPr>
              <w:t>□</w:t>
            </w:r>
            <w:r>
              <w:rPr>
                <w:rFonts w:ascii="宋体" w:hAnsi="宋体" w:cs="宋体"/>
                <w:highlight w:val="none"/>
              </w:rPr>
              <w:t>是      </w:t>
            </w:r>
            <w:r>
              <w:rPr>
                <w:rFonts w:hint="eastAsia" w:ascii="宋体" w:hAnsi="宋体" w:cs="宋体"/>
                <w:highlight w:val="none"/>
                <w:lang w:val="en-US" w:eastAsia="zh-CN"/>
              </w:rPr>
              <w:t>□</w:t>
            </w:r>
            <w:r>
              <w:rPr>
                <w:rFonts w:ascii="宋体" w:hAnsi="宋体" w:cs="宋体"/>
                <w:highlight w:val="none"/>
              </w:rPr>
              <w:t>否</w:t>
            </w:r>
          </w:p>
        </w:tc>
      </w:tr>
      <w:tr w14:paraId="0D420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658" w:type="dxa"/>
            <w:vAlign w:val="center"/>
          </w:tcPr>
          <w:p w14:paraId="3AA41ACC">
            <w:pPr>
              <w:pStyle w:val="13"/>
              <w:spacing w:line="440" w:lineRule="exact"/>
              <w:ind w:firstLine="0"/>
              <w:jc w:val="center"/>
              <w:rPr>
                <w:b/>
                <w:highlight w:val="none"/>
              </w:rPr>
            </w:pPr>
            <w:r>
              <w:rPr>
                <w:rFonts w:hint="eastAsia" w:ascii="宋体" w:hAnsi="宋体" w:cs="宋体"/>
                <w:highlight w:val="none"/>
              </w:rPr>
              <w:t>质保期：</w:t>
            </w:r>
          </w:p>
        </w:tc>
        <w:tc>
          <w:tcPr>
            <w:tcW w:w="5670" w:type="dxa"/>
            <w:vAlign w:val="center"/>
          </w:tcPr>
          <w:p w14:paraId="329D9221">
            <w:pPr>
              <w:rPr>
                <w:sz w:val="24"/>
                <w:szCs w:val="20"/>
                <w:highlight w:val="none"/>
              </w:rPr>
            </w:pPr>
            <w:r>
              <w:rPr>
                <w:rFonts w:hint="eastAsia" w:ascii="宋体" w:hAnsi="宋体" w:cs="宋体"/>
                <w:sz w:val="24"/>
                <w:szCs w:val="20"/>
                <w:highlight w:val="none"/>
              </w:rPr>
              <w:t>自验收合格之日起</w:t>
            </w:r>
            <w:r>
              <w:rPr>
                <w:rFonts w:hint="eastAsia" w:ascii="宋体" w:hAnsi="宋体" w:cs="宋体"/>
                <w:sz w:val="24"/>
                <w:szCs w:val="20"/>
                <w:highlight w:val="none"/>
                <w:lang w:val="en-US" w:eastAsia="zh-CN"/>
              </w:rPr>
              <w:t>整机质保</w:t>
            </w:r>
            <w:r>
              <w:rPr>
                <w:rFonts w:hint="eastAsia" w:ascii="宋体" w:hAnsi="宋体" w:cs="宋体"/>
                <w:sz w:val="24"/>
                <w:szCs w:val="20"/>
                <w:highlight w:val="none"/>
                <w:u w:val="single"/>
              </w:rPr>
              <w:t xml:space="preserve">    </w:t>
            </w:r>
            <w:r>
              <w:rPr>
                <w:rFonts w:hint="eastAsia" w:ascii="宋体" w:hAnsi="宋体" w:cs="宋体"/>
                <w:sz w:val="24"/>
                <w:szCs w:val="20"/>
                <w:highlight w:val="none"/>
              </w:rPr>
              <w:t>年</w:t>
            </w:r>
          </w:p>
        </w:tc>
      </w:tr>
    </w:tbl>
    <w:p w14:paraId="61908F9C">
      <w:pPr>
        <w:pStyle w:val="16"/>
        <w:rPr>
          <w:b/>
          <w:bCs/>
          <w:color w:val="000000" w:themeColor="text1"/>
          <w:highlight w:val="none"/>
          <w14:textFill>
            <w14:solidFill>
              <w14:schemeClr w14:val="tx1"/>
            </w14:solidFill>
          </w14:textFill>
        </w:rPr>
      </w:pPr>
    </w:p>
    <w:p w14:paraId="42A25FEE">
      <w:pPr>
        <w:pStyle w:val="16"/>
        <w:rPr>
          <w:b/>
          <w:bCs/>
          <w:color w:val="000000" w:themeColor="text1"/>
          <w:highlight w:val="none"/>
          <w14:textFill>
            <w14:solidFill>
              <w14:schemeClr w14:val="tx1"/>
            </w14:solidFill>
          </w14:textFill>
        </w:rPr>
      </w:pPr>
    </w:p>
    <w:p w14:paraId="0BA40E64">
      <w:pPr>
        <w:pStyle w:val="16"/>
        <w:rPr>
          <w:b/>
          <w:bCs/>
          <w:color w:val="000000" w:themeColor="text1"/>
          <w:highlight w:val="none"/>
          <w14:textFill>
            <w14:solidFill>
              <w14:schemeClr w14:val="tx1"/>
            </w14:solidFill>
          </w14:textFill>
        </w:rPr>
      </w:pPr>
    </w:p>
    <w:p w14:paraId="29555A46">
      <w:pPr>
        <w:widowControl/>
        <w:spacing w:line="360" w:lineRule="auto"/>
        <w:rPr>
          <w:rFonts w:hint="eastAsia" w:ascii="宋体" w:hAnsi="宋体" w:cs="宋体"/>
          <w:sz w:val="24"/>
          <w:highlight w:val="none"/>
        </w:rPr>
      </w:pPr>
      <w:r>
        <w:rPr>
          <w:rFonts w:hint="eastAsia" w:ascii="宋体" w:hAnsi="宋体" w:cs="宋体"/>
          <w:sz w:val="24"/>
          <w:highlight w:val="none"/>
        </w:rPr>
        <w:t>供应商授权代表姓名（签字）：</w:t>
      </w:r>
    </w:p>
    <w:p w14:paraId="67881ACA">
      <w:pPr>
        <w:widowControl/>
        <w:spacing w:line="360" w:lineRule="auto"/>
        <w:rPr>
          <w:rFonts w:hint="eastAsia" w:ascii="宋体" w:hAnsi="宋体" w:cs="宋体"/>
          <w:sz w:val="24"/>
          <w:highlight w:val="none"/>
        </w:rPr>
      </w:pPr>
      <w:r>
        <w:rPr>
          <w:rFonts w:hint="eastAsia" w:ascii="宋体" w:hAnsi="宋体" w:cs="宋体"/>
          <w:sz w:val="24"/>
          <w:highlight w:val="none"/>
        </w:rPr>
        <w:t>供应商名称（盖章）：</w:t>
      </w:r>
    </w:p>
    <w:p w14:paraId="3DF30D02">
      <w:pPr>
        <w:widowControl/>
        <w:spacing w:line="360" w:lineRule="auto"/>
        <w:rPr>
          <w:sz w:val="24"/>
          <w:highlight w:val="none"/>
        </w:rPr>
      </w:pPr>
      <w:r>
        <w:rPr>
          <w:rFonts w:hint="eastAsia" w:ascii="宋体" w:hAnsi="宋体" w:cs="宋体"/>
          <w:sz w:val="24"/>
          <w:highlight w:val="none"/>
        </w:rPr>
        <w:t>日期：年月日</w:t>
      </w:r>
    </w:p>
    <w:p w14:paraId="5C437FE7">
      <w:pPr>
        <w:widowControl/>
        <w:spacing w:line="360" w:lineRule="auto"/>
        <w:rPr>
          <w:rFonts w:hint="eastAsia" w:ascii="宋体" w:hAnsi="宋体" w:cs="宋体"/>
          <w:b/>
          <w:bCs/>
          <w:sz w:val="24"/>
          <w:highlight w:val="none"/>
        </w:rPr>
      </w:pPr>
    </w:p>
    <w:p w14:paraId="758229BD">
      <w:pPr>
        <w:widowControl/>
        <w:spacing w:line="360" w:lineRule="auto"/>
        <w:rPr>
          <w:b/>
          <w:bCs/>
          <w:sz w:val="24"/>
          <w:highlight w:val="none"/>
        </w:rPr>
      </w:pPr>
      <w:r>
        <w:rPr>
          <w:rFonts w:hint="eastAsia" w:ascii="宋体" w:hAnsi="宋体" w:cs="宋体"/>
          <w:b/>
          <w:bCs/>
          <w:sz w:val="24"/>
          <w:highlight w:val="none"/>
        </w:rPr>
        <w:t>说明：</w:t>
      </w:r>
    </w:p>
    <w:p w14:paraId="11F17F12">
      <w:pPr>
        <w:widowControl/>
        <w:adjustRightInd w:val="0"/>
        <w:snapToGrid w:val="0"/>
        <w:spacing w:line="360" w:lineRule="auto"/>
        <w:ind w:firstLine="422" w:firstLineChars="200"/>
        <w:rPr>
          <w:b/>
          <w:bCs/>
          <w:szCs w:val="21"/>
          <w:highlight w:val="none"/>
        </w:rPr>
      </w:pPr>
      <w:r>
        <w:rPr>
          <w:rFonts w:hint="eastAsia" w:ascii="宋体" w:hAnsi="宋体" w:cs="宋体"/>
          <w:b/>
          <w:bCs/>
          <w:szCs w:val="21"/>
          <w:highlight w:val="none"/>
        </w:rPr>
        <w:t>（1）响应报价应包含为完成本项目所发生的全部费用。</w:t>
      </w:r>
    </w:p>
    <w:p w14:paraId="7A8CA4FA">
      <w:pPr>
        <w:widowControl/>
        <w:adjustRightInd w:val="0"/>
        <w:snapToGrid w:val="0"/>
        <w:spacing w:line="360" w:lineRule="auto"/>
        <w:ind w:firstLine="422" w:firstLineChars="200"/>
        <w:rPr>
          <w:b/>
          <w:bCs/>
          <w:szCs w:val="21"/>
          <w:highlight w:val="none"/>
        </w:rPr>
      </w:pPr>
      <w:r>
        <w:rPr>
          <w:rFonts w:hint="eastAsia" w:ascii="宋体" w:hAnsi="宋体" w:cs="宋体"/>
          <w:b/>
          <w:bCs/>
          <w:szCs w:val="21"/>
          <w:highlight w:val="none"/>
        </w:rPr>
        <w:t>（2）供应商不得实质性改动报价一览表格式及内容。</w:t>
      </w:r>
    </w:p>
    <w:p w14:paraId="625F5AC2">
      <w:pPr>
        <w:widowControl/>
        <w:adjustRightInd w:val="0"/>
        <w:snapToGrid w:val="0"/>
        <w:spacing w:line="360" w:lineRule="auto"/>
        <w:ind w:firstLine="420" w:firstLineChars="200"/>
        <w:rPr>
          <w:color w:val="auto"/>
          <w:szCs w:val="21"/>
          <w:highlight w:val="none"/>
        </w:rPr>
      </w:pPr>
    </w:p>
    <w:p w14:paraId="74CA656C">
      <w:pPr>
        <w:widowControl/>
        <w:spacing w:line="360" w:lineRule="auto"/>
        <w:jc w:val="left"/>
        <w:rPr>
          <w:rFonts w:ascii="Times New Roman" w:hAnsi="Times New Roman"/>
          <w:color w:val="000000" w:themeColor="text1"/>
          <w:sz w:val="24"/>
          <w:highlight w:val="none"/>
          <w:lang w:val="zh-CN"/>
          <w14:textFill>
            <w14:solidFill>
              <w14:schemeClr w14:val="tx1"/>
            </w14:solidFill>
          </w14:textFill>
        </w:rPr>
      </w:pPr>
    </w:p>
    <w:p w14:paraId="35F21B0B">
      <w:pPr>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5BAC5E65">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目录四、资格证明文件</w:t>
      </w:r>
    </w:p>
    <w:p w14:paraId="37C6CCF8">
      <w:pPr>
        <w:pStyle w:val="264"/>
        <w:rPr>
          <w:color w:val="000000" w:themeColor="text1"/>
          <w:highlight w:val="none"/>
          <w14:textFill>
            <w14:solidFill>
              <w14:schemeClr w14:val="tx1"/>
            </w14:solidFill>
          </w14:textFill>
        </w:rPr>
      </w:pPr>
      <w:bookmarkStart w:id="12" w:name="_Toc489655335"/>
      <w:r>
        <w:rPr>
          <w:color w:val="000000" w:themeColor="text1"/>
          <w:highlight w:val="none"/>
          <w14:textFill>
            <w14:solidFill>
              <w14:schemeClr w14:val="tx1"/>
            </w14:solidFill>
          </w14:textFill>
        </w:rPr>
        <w:t>资格证明文件</w:t>
      </w:r>
      <w:bookmarkEnd w:id="12"/>
    </w:p>
    <w:p w14:paraId="4CFEE6F9">
      <w:pPr>
        <w:pStyle w:val="17"/>
        <w:numPr>
          <w:ilvl w:val="0"/>
          <w:numId w:val="5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54BCDF21">
      <w:pPr>
        <w:pStyle w:val="17"/>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49A7CDC6">
      <w:pPr>
        <w:pStyle w:val="17"/>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具有良好的商业信誉和健全的财务会计制度（提供2023年度</w:t>
      </w:r>
      <w:r>
        <w:rPr>
          <w:rFonts w:hint="eastAsia"/>
          <w:color w:val="000000" w:themeColor="text1"/>
          <w:highlight w:val="none"/>
          <w14:textFill>
            <w14:solidFill>
              <w14:schemeClr w14:val="tx1"/>
            </w14:solidFill>
          </w14:textFill>
        </w:rPr>
        <w:t>或2024年度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14:textFill>
            <w14:solidFill>
              <w14:schemeClr w14:val="tx1"/>
            </w14:solidFill>
          </w14:textFill>
        </w:rPr>
        <w:t>年</w:t>
      </w:r>
      <w:r>
        <w:rPr>
          <w:rFonts w:hint="eastAsia"/>
          <w:color w:val="000000" w:themeColor="text1"/>
          <w:szCs w:val="24"/>
          <w:highlight w:val="none"/>
          <w:lang w:val="en-US" w:eastAsia="zh-CN"/>
          <w14:textFill>
            <w14:solidFill>
              <w14:schemeClr w14:val="tx1"/>
            </w14:solidFill>
          </w14:textFill>
        </w:rPr>
        <w:t>4</w:t>
      </w:r>
      <w:r>
        <w:rPr>
          <w:rFonts w:hint="eastAsia"/>
          <w:color w:val="000000" w:themeColor="text1"/>
          <w:szCs w:val="24"/>
          <w:highlight w:val="none"/>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9</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1B80BB21">
      <w:pPr>
        <w:pStyle w:val="17"/>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34565E63">
      <w:pPr>
        <w:pStyle w:val="17"/>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w:t>
      </w:r>
      <w:r>
        <w:rPr>
          <w:rFonts w:hint="eastAsia"/>
          <w:color w:val="000000" w:themeColor="text1"/>
          <w:szCs w:val="24"/>
          <w:highlight w:val="none"/>
          <w:lang w:val="en-US" w:eastAsia="zh-CN"/>
          <w14:textFill>
            <w14:solidFill>
              <w14:schemeClr w14:val="tx1"/>
            </w14:solidFill>
          </w14:textFill>
        </w:rPr>
        <w:t>5</w:t>
      </w:r>
      <w:r>
        <w:rPr>
          <w:rFonts w:hint="eastAsia"/>
          <w:color w:val="000000" w:themeColor="text1"/>
          <w:szCs w:val="24"/>
          <w:highlight w:val="none"/>
          <w14:textFill>
            <w14:solidFill>
              <w14:schemeClr w14:val="tx1"/>
            </w14:solidFill>
          </w14:textFill>
        </w:rPr>
        <w:t>年</w:t>
      </w:r>
      <w:r>
        <w:rPr>
          <w:rFonts w:hint="eastAsia"/>
          <w:color w:val="000000" w:themeColor="text1"/>
          <w:szCs w:val="24"/>
          <w:highlight w:val="none"/>
          <w:lang w:val="en-US" w:eastAsia="zh-CN"/>
          <w14:textFill>
            <w14:solidFill>
              <w14:schemeClr w14:val="tx1"/>
            </w14:solidFill>
          </w14:textFill>
        </w:rPr>
        <w:t>4</w:t>
      </w:r>
      <w:r>
        <w:rPr>
          <w:rFonts w:hint="eastAsia"/>
          <w:color w:val="000000" w:themeColor="text1"/>
          <w:szCs w:val="24"/>
          <w:highlight w:val="none"/>
          <w14:textFill>
            <w14:solidFill>
              <w14:schemeClr w14:val="tx1"/>
            </w14:solidFill>
          </w14:textFill>
        </w:rPr>
        <w:t>月至2025年</w:t>
      </w:r>
      <w:r>
        <w:rPr>
          <w:rFonts w:hint="eastAsia"/>
          <w:color w:val="000000" w:themeColor="text1"/>
          <w:szCs w:val="24"/>
          <w:highlight w:val="none"/>
          <w:lang w:val="en-US" w:eastAsia="zh-CN"/>
          <w14:textFill>
            <w14:solidFill>
              <w14:schemeClr w14:val="tx1"/>
            </w14:solidFill>
          </w14:textFill>
        </w:rPr>
        <w:t>9</w:t>
      </w:r>
      <w:r>
        <w:rPr>
          <w:rFonts w:hint="eastAsia"/>
          <w:color w:val="000000" w:themeColor="text1"/>
          <w:szCs w:val="24"/>
          <w:highlight w:val="none"/>
          <w14:textFill>
            <w14:solidFill>
              <w14:schemeClr w14:val="tx1"/>
            </w14:solidFill>
          </w14:textFill>
        </w:rPr>
        <w:t>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2710D144">
      <w:pPr>
        <w:pStyle w:val="17"/>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46A1382B">
      <w:pPr>
        <w:pStyle w:val="17"/>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15382832">
      <w:pPr>
        <w:pStyle w:val="17"/>
        <w:numPr>
          <w:ilvl w:val="0"/>
          <w:numId w:val="56"/>
        </w:numPr>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w:t>
      </w:r>
    </w:p>
    <w:p w14:paraId="69B8E4A9">
      <w:pPr>
        <w:pStyle w:val="17"/>
        <w:numPr>
          <w:ilvl w:val="0"/>
          <w:numId w:val="5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拒绝下述供应商参加本次响应：</w:t>
      </w:r>
    </w:p>
    <w:p w14:paraId="6D5A048A">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13CACDCA">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0B8528FB">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信用中国”网站（www.creditchina.gov.cn）列入失信被执行人、重大税收违法失信主体、严重违法失信行为记录名单。</w:t>
      </w:r>
    </w:p>
    <w:p w14:paraId="0A9594C1">
      <w:pPr>
        <w:pStyle w:val="17"/>
        <w:ind w:firstLine="0" w:firstLineChars="0"/>
        <w:rPr>
          <w:b/>
          <w:color w:val="000000" w:themeColor="text1"/>
          <w:highlight w:val="none"/>
          <w14:textFill>
            <w14:solidFill>
              <w14:schemeClr w14:val="tx1"/>
            </w14:solidFill>
          </w14:textFill>
        </w:rPr>
      </w:pPr>
    </w:p>
    <w:p w14:paraId="34CFC2D5">
      <w:pPr>
        <w:pStyle w:val="17"/>
        <w:ind w:firstLine="482"/>
        <w:rPr>
          <w:rFonts w:hint="eastAsia" w:eastAsia="宋体"/>
          <w:b/>
          <w:color w:val="000000" w:themeColor="text1"/>
          <w:highlight w:val="none"/>
          <w:lang w:eastAsia="zh-CN"/>
          <w14:textFill>
            <w14:solidFill>
              <w14:schemeClr w14:val="tx1"/>
            </w14:solidFill>
          </w14:textFill>
        </w:rPr>
      </w:pPr>
      <w:r>
        <w:rPr>
          <w:b/>
          <w:color w:val="000000" w:themeColor="text1"/>
          <w:highlight w:val="none"/>
          <w14:textFill>
            <w14:solidFill>
              <w14:schemeClr w14:val="tx1"/>
            </w14:solidFill>
          </w14:textFill>
        </w:rPr>
        <w:br w:type="page"/>
      </w:r>
      <w:r>
        <w:rPr>
          <w:b/>
          <w:color w:val="000000" w:themeColor="text1"/>
          <w:highlight w:val="none"/>
          <w14:textFill>
            <w14:solidFill>
              <w14:schemeClr w14:val="tx1"/>
            </w14:solidFill>
          </w14:textFill>
        </w:rPr>
        <w:t>目录五、分项报价表格式</w:t>
      </w:r>
      <w:r>
        <w:rPr>
          <w:rFonts w:hint="eastAsia"/>
          <w:b/>
          <w:color w:val="000000" w:themeColor="text1"/>
          <w:highlight w:val="none"/>
          <w:lang w:eastAsia="zh-CN"/>
          <w14:textFill>
            <w14:solidFill>
              <w14:schemeClr w14:val="tx1"/>
            </w14:solidFill>
          </w14:textFill>
        </w:rPr>
        <w:t>（</w:t>
      </w:r>
      <w:r>
        <w:rPr>
          <w:rFonts w:hint="eastAsia"/>
          <w:b/>
          <w:color w:val="000000" w:themeColor="text1"/>
          <w:highlight w:val="none"/>
          <w:lang w:val="en-US" w:eastAsia="zh-CN"/>
          <w14:textFill>
            <w14:solidFill>
              <w14:schemeClr w14:val="tx1"/>
            </w14:solidFill>
          </w14:textFill>
        </w:rPr>
        <w:t>如需</w:t>
      </w:r>
      <w:r>
        <w:rPr>
          <w:rFonts w:hint="eastAsia"/>
          <w:b/>
          <w:color w:val="000000" w:themeColor="text1"/>
          <w:highlight w:val="none"/>
          <w:lang w:eastAsia="zh-CN"/>
          <w14:textFill>
            <w14:solidFill>
              <w14:schemeClr w14:val="tx1"/>
            </w14:solidFill>
          </w14:textFill>
        </w:rPr>
        <w:t>）</w:t>
      </w:r>
    </w:p>
    <w:p w14:paraId="22595D35">
      <w:pPr>
        <w:pStyle w:val="243"/>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分项报价表</w:t>
      </w:r>
    </w:p>
    <w:p w14:paraId="07A7F1F0">
      <w:pPr>
        <w:pStyle w:val="243"/>
        <w:jc w:val="center"/>
        <w:rPr>
          <w:rFonts w:hint="eastAsia"/>
          <w:b/>
          <w:color w:val="auto"/>
          <w:sz w:val="24"/>
          <w:szCs w:val="24"/>
          <w:highlight w:val="none"/>
        </w:rPr>
      </w:pPr>
      <w:r>
        <w:rPr>
          <w:rFonts w:hint="eastAsia"/>
          <w:b/>
          <w:color w:val="auto"/>
          <w:sz w:val="24"/>
          <w:szCs w:val="24"/>
          <w:highlight w:val="none"/>
          <w:lang w:eastAsia="zh-CN"/>
        </w:rPr>
        <w:t>（</w:t>
      </w:r>
      <w:r>
        <w:rPr>
          <w:rFonts w:hint="eastAsia"/>
          <w:b/>
          <w:color w:val="auto"/>
          <w:sz w:val="24"/>
          <w:szCs w:val="24"/>
          <w:highlight w:val="none"/>
          <w:lang w:val="en-US" w:eastAsia="zh-CN"/>
        </w:rPr>
        <w:t>5-1</w:t>
      </w:r>
      <w:r>
        <w:rPr>
          <w:rFonts w:hint="eastAsia"/>
          <w:b/>
          <w:color w:val="auto"/>
          <w:sz w:val="24"/>
          <w:szCs w:val="24"/>
          <w:highlight w:val="none"/>
          <w:lang w:eastAsia="zh-CN"/>
        </w:rPr>
        <w:t>）</w:t>
      </w:r>
      <w:r>
        <w:rPr>
          <w:rFonts w:hint="eastAsia"/>
          <w:b/>
          <w:color w:val="auto"/>
          <w:sz w:val="24"/>
          <w:szCs w:val="24"/>
          <w:highlight w:val="none"/>
        </w:rPr>
        <w:t>货物分项报价表</w:t>
      </w:r>
    </w:p>
    <w:p w14:paraId="5C0FEC6A">
      <w:pPr>
        <w:pStyle w:val="272"/>
        <w:ind w:firstLine="420"/>
        <w:rPr>
          <w:rFonts w:hint="eastAsia"/>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4"/>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6"/>
        <w:gridCol w:w="1850"/>
        <w:gridCol w:w="1500"/>
        <w:gridCol w:w="1557"/>
        <w:gridCol w:w="714"/>
        <w:gridCol w:w="1272"/>
        <w:gridCol w:w="1385"/>
      </w:tblGrid>
      <w:tr w14:paraId="78934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6EAE6DD6">
            <w:pPr>
              <w:adjustRightInd w:val="0"/>
              <w:snapToGrid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rPr>
              <w:t>序号</w:t>
            </w:r>
          </w:p>
        </w:tc>
        <w:tc>
          <w:tcPr>
            <w:tcW w:w="1850" w:type="dxa"/>
            <w:noWrap w:val="0"/>
            <w:vAlign w:val="center"/>
          </w:tcPr>
          <w:p w14:paraId="705439EA">
            <w:pPr>
              <w:adjustRightInd w:val="0"/>
              <w:snapToGrid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rPr>
              <w:t>名称</w:t>
            </w:r>
          </w:p>
        </w:tc>
        <w:tc>
          <w:tcPr>
            <w:tcW w:w="1500" w:type="dxa"/>
            <w:noWrap w:val="0"/>
            <w:vAlign w:val="center"/>
          </w:tcPr>
          <w:p w14:paraId="285A240D">
            <w:pPr>
              <w:keepNext w:val="0"/>
              <w:keepLines w:val="0"/>
              <w:widowControl/>
              <w:suppressLineNumbers w:val="0"/>
              <w:jc w:val="center"/>
              <w:rPr>
                <w:rFonts w:hint="eastAsia" w:ascii="宋体" w:hAnsi="宋体"/>
                <w:color w:val="auto"/>
                <w:sz w:val="21"/>
                <w:szCs w:val="21"/>
                <w:highlight w:val="none"/>
              </w:rPr>
            </w:pPr>
            <w:r>
              <w:rPr>
                <w:rFonts w:hint="eastAsia" w:ascii="宋体" w:hAnsi="宋体" w:eastAsia="宋体" w:cs="宋体"/>
                <w:color w:val="000000"/>
                <w:kern w:val="0"/>
                <w:sz w:val="20"/>
                <w:szCs w:val="20"/>
                <w:highlight w:val="none"/>
                <w:lang w:val="en-US" w:eastAsia="zh-CN" w:bidi="ar"/>
              </w:rPr>
              <w:t>品牌、制造商</w:t>
            </w:r>
          </w:p>
        </w:tc>
        <w:tc>
          <w:tcPr>
            <w:tcW w:w="1557" w:type="dxa"/>
            <w:noWrap w:val="0"/>
            <w:vAlign w:val="center"/>
          </w:tcPr>
          <w:p w14:paraId="62E17E95">
            <w:pPr>
              <w:keepNext w:val="0"/>
              <w:keepLines w:val="0"/>
              <w:widowControl/>
              <w:suppressLineNumbers w:val="0"/>
              <w:jc w:val="center"/>
              <w:rPr>
                <w:rFonts w:hint="eastAsia" w:ascii="宋体" w:hAnsi="宋体"/>
                <w:color w:val="auto"/>
                <w:sz w:val="21"/>
                <w:szCs w:val="21"/>
                <w:highlight w:val="none"/>
              </w:rPr>
            </w:pPr>
            <w:r>
              <w:rPr>
                <w:rFonts w:hint="eastAsia" w:ascii="宋体" w:hAnsi="宋体" w:eastAsia="宋体" w:cs="宋体"/>
                <w:color w:val="000000"/>
                <w:kern w:val="0"/>
                <w:sz w:val="20"/>
                <w:szCs w:val="20"/>
                <w:highlight w:val="none"/>
                <w:lang w:val="en-US" w:eastAsia="zh-CN" w:bidi="ar"/>
              </w:rPr>
              <w:t>规格或型号或分项目</w:t>
            </w:r>
          </w:p>
        </w:tc>
        <w:tc>
          <w:tcPr>
            <w:tcW w:w="714" w:type="dxa"/>
            <w:noWrap w:val="0"/>
            <w:vAlign w:val="center"/>
          </w:tcPr>
          <w:p w14:paraId="5019C24E">
            <w:pPr>
              <w:adjustRightInd w:val="0"/>
              <w:snapToGrid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rPr>
              <w:t>数量</w:t>
            </w:r>
          </w:p>
        </w:tc>
        <w:tc>
          <w:tcPr>
            <w:tcW w:w="1272" w:type="dxa"/>
            <w:noWrap w:val="0"/>
            <w:vAlign w:val="center"/>
          </w:tcPr>
          <w:p w14:paraId="6C855432">
            <w:pPr>
              <w:adjustRightInd w:val="0"/>
              <w:snapToGrid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rPr>
              <w:t>单价（元）</w:t>
            </w:r>
          </w:p>
        </w:tc>
        <w:tc>
          <w:tcPr>
            <w:tcW w:w="1385" w:type="dxa"/>
            <w:noWrap w:val="0"/>
            <w:vAlign w:val="center"/>
          </w:tcPr>
          <w:p w14:paraId="7F561CA0">
            <w:pPr>
              <w:adjustRightInd w:val="0"/>
              <w:snapToGrid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rPr>
              <w:t>总价（元）</w:t>
            </w:r>
          </w:p>
        </w:tc>
      </w:tr>
      <w:tr w14:paraId="073E7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48EF981B">
            <w:pPr>
              <w:adjustRightInd w:val="0"/>
              <w:snapToGrid w:val="0"/>
              <w:spacing w:line="240" w:lineRule="auto"/>
              <w:jc w:val="center"/>
              <w:rPr>
                <w:rFonts w:ascii="宋体" w:hAnsi="宋体"/>
                <w:color w:val="auto"/>
                <w:sz w:val="21"/>
                <w:szCs w:val="21"/>
                <w:highlight w:val="none"/>
              </w:rPr>
            </w:pPr>
            <w:r>
              <w:rPr>
                <w:rFonts w:ascii="宋体" w:hAnsi="宋体"/>
                <w:color w:val="auto"/>
                <w:sz w:val="21"/>
                <w:szCs w:val="21"/>
                <w:highlight w:val="none"/>
              </w:rPr>
              <w:t>1</w:t>
            </w:r>
          </w:p>
        </w:tc>
        <w:tc>
          <w:tcPr>
            <w:tcW w:w="1850" w:type="dxa"/>
            <w:noWrap w:val="0"/>
            <w:vAlign w:val="center"/>
          </w:tcPr>
          <w:p w14:paraId="539D1599">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0FC0C406">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0FDA4C45">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415DDBCD">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1880B1FC">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55862B8A">
            <w:pPr>
              <w:adjustRightInd w:val="0"/>
              <w:snapToGrid w:val="0"/>
              <w:spacing w:line="240" w:lineRule="auto"/>
              <w:jc w:val="center"/>
              <w:rPr>
                <w:rFonts w:ascii="宋体" w:hAnsi="宋体"/>
                <w:color w:val="auto"/>
                <w:sz w:val="21"/>
                <w:szCs w:val="21"/>
                <w:highlight w:val="none"/>
              </w:rPr>
            </w:pPr>
          </w:p>
        </w:tc>
      </w:tr>
      <w:tr w14:paraId="46A85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583E4E25">
            <w:pPr>
              <w:adjustRightInd w:val="0"/>
              <w:snapToGrid w:val="0"/>
              <w:spacing w:line="240" w:lineRule="auto"/>
              <w:jc w:val="center"/>
              <w:rPr>
                <w:rFonts w:ascii="宋体" w:hAnsi="宋体"/>
                <w:color w:val="auto"/>
                <w:sz w:val="21"/>
                <w:szCs w:val="21"/>
                <w:highlight w:val="none"/>
              </w:rPr>
            </w:pPr>
            <w:r>
              <w:rPr>
                <w:rFonts w:ascii="宋体" w:hAnsi="宋体"/>
                <w:color w:val="auto"/>
                <w:sz w:val="21"/>
                <w:szCs w:val="21"/>
                <w:highlight w:val="none"/>
              </w:rPr>
              <w:t>2</w:t>
            </w:r>
          </w:p>
        </w:tc>
        <w:tc>
          <w:tcPr>
            <w:tcW w:w="1850" w:type="dxa"/>
            <w:noWrap w:val="0"/>
            <w:vAlign w:val="center"/>
          </w:tcPr>
          <w:p w14:paraId="35A5B0D1">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62676D37">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36E5DE30">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1CC41DED">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632666B4">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3D72050E">
            <w:pPr>
              <w:adjustRightInd w:val="0"/>
              <w:snapToGrid w:val="0"/>
              <w:spacing w:line="240" w:lineRule="auto"/>
              <w:jc w:val="center"/>
              <w:rPr>
                <w:rFonts w:ascii="宋体" w:hAnsi="宋体"/>
                <w:color w:val="auto"/>
                <w:sz w:val="21"/>
                <w:szCs w:val="21"/>
                <w:highlight w:val="none"/>
              </w:rPr>
            </w:pPr>
          </w:p>
        </w:tc>
      </w:tr>
      <w:tr w14:paraId="6C13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5A9A305B">
            <w:pPr>
              <w:adjustRightInd w:val="0"/>
              <w:snapToGrid w:val="0"/>
              <w:spacing w:line="240" w:lineRule="auto"/>
              <w:jc w:val="center"/>
              <w:rPr>
                <w:rFonts w:ascii="宋体" w:hAnsi="宋体"/>
                <w:color w:val="auto"/>
                <w:sz w:val="21"/>
                <w:szCs w:val="21"/>
                <w:highlight w:val="none"/>
              </w:rPr>
            </w:pPr>
            <w:r>
              <w:rPr>
                <w:rFonts w:ascii="宋体" w:hAnsi="宋体"/>
                <w:color w:val="auto"/>
                <w:sz w:val="21"/>
                <w:szCs w:val="21"/>
                <w:highlight w:val="none"/>
              </w:rPr>
              <w:t>3</w:t>
            </w:r>
          </w:p>
        </w:tc>
        <w:tc>
          <w:tcPr>
            <w:tcW w:w="1850" w:type="dxa"/>
            <w:noWrap w:val="0"/>
            <w:vAlign w:val="center"/>
          </w:tcPr>
          <w:p w14:paraId="7F8A490A">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56845181">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3740CD5C">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7017CEB4">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4F97FFE0">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33C51971">
            <w:pPr>
              <w:adjustRightInd w:val="0"/>
              <w:snapToGrid w:val="0"/>
              <w:spacing w:line="240" w:lineRule="auto"/>
              <w:jc w:val="center"/>
              <w:rPr>
                <w:rFonts w:ascii="宋体" w:hAnsi="宋体"/>
                <w:color w:val="auto"/>
                <w:sz w:val="21"/>
                <w:szCs w:val="21"/>
                <w:highlight w:val="none"/>
              </w:rPr>
            </w:pPr>
          </w:p>
        </w:tc>
      </w:tr>
      <w:tr w14:paraId="2F5F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16221F52">
            <w:pPr>
              <w:adjustRightInd w:val="0"/>
              <w:snapToGrid w:val="0"/>
              <w:spacing w:line="240" w:lineRule="auto"/>
              <w:jc w:val="center"/>
              <w:rPr>
                <w:rFonts w:ascii="宋体" w:hAnsi="宋体"/>
                <w:color w:val="auto"/>
                <w:sz w:val="21"/>
                <w:szCs w:val="21"/>
                <w:highlight w:val="none"/>
              </w:rPr>
            </w:pPr>
            <w:r>
              <w:rPr>
                <w:rFonts w:ascii="宋体" w:hAnsi="宋体"/>
                <w:color w:val="auto"/>
                <w:sz w:val="21"/>
                <w:szCs w:val="21"/>
                <w:highlight w:val="none"/>
              </w:rPr>
              <w:t>4</w:t>
            </w:r>
          </w:p>
        </w:tc>
        <w:tc>
          <w:tcPr>
            <w:tcW w:w="1850" w:type="dxa"/>
            <w:noWrap w:val="0"/>
            <w:vAlign w:val="center"/>
          </w:tcPr>
          <w:p w14:paraId="07FCAD21">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0DD71C06">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244C4EA6">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7B47E910">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541E1D35">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75B93153">
            <w:pPr>
              <w:adjustRightInd w:val="0"/>
              <w:snapToGrid w:val="0"/>
              <w:spacing w:line="240" w:lineRule="auto"/>
              <w:jc w:val="center"/>
              <w:rPr>
                <w:rFonts w:ascii="宋体" w:hAnsi="宋体"/>
                <w:color w:val="auto"/>
                <w:sz w:val="21"/>
                <w:szCs w:val="21"/>
                <w:highlight w:val="none"/>
              </w:rPr>
            </w:pPr>
          </w:p>
        </w:tc>
      </w:tr>
      <w:tr w14:paraId="37434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6018E943">
            <w:pPr>
              <w:adjustRightInd w:val="0"/>
              <w:snapToGrid w:val="0"/>
              <w:spacing w:line="240" w:lineRule="auto"/>
              <w:jc w:val="center"/>
              <w:rPr>
                <w:rFonts w:ascii="宋体" w:hAnsi="宋体"/>
                <w:color w:val="auto"/>
                <w:sz w:val="21"/>
                <w:szCs w:val="21"/>
                <w:highlight w:val="none"/>
              </w:rPr>
            </w:pPr>
            <w:r>
              <w:rPr>
                <w:rFonts w:ascii="宋体" w:hAnsi="宋体"/>
                <w:color w:val="auto"/>
                <w:sz w:val="21"/>
                <w:szCs w:val="21"/>
                <w:highlight w:val="none"/>
              </w:rPr>
              <w:t>5</w:t>
            </w:r>
          </w:p>
        </w:tc>
        <w:tc>
          <w:tcPr>
            <w:tcW w:w="1850" w:type="dxa"/>
            <w:noWrap w:val="0"/>
            <w:vAlign w:val="center"/>
          </w:tcPr>
          <w:p w14:paraId="6AEF1126">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33B6AD76">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7F420D49">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69B5E01B">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0048EB05">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0F2BB39C">
            <w:pPr>
              <w:adjustRightInd w:val="0"/>
              <w:snapToGrid w:val="0"/>
              <w:spacing w:line="240" w:lineRule="auto"/>
              <w:jc w:val="center"/>
              <w:rPr>
                <w:rFonts w:ascii="宋体" w:hAnsi="宋体"/>
                <w:color w:val="auto"/>
                <w:sz w:val="21"/>
                <w:szCs w:val="21"/>
                <w:highlight w:val="none"/>
              </w:rPr>
            </w:pPr>
          </w:p>
        </w:tc>
      </w:tr>
      <w:tr w14:paraId="3C2D9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4EAD4A45">
            <w:pPr>
              <w:adjustRightInd w:val="0"/>
              <w:snapToGrid w:val="0"/>
              <w:spacing w:line="240" w:lineRule="auto"/>
              <w:jc w:val="center"/>
              <w:rPr>
                <w:rFonts w:ascii="宋体" w:hAnsi="宋体"/>
                <w:color w:val="auto"/>
                <w:sz w:val="21"/>
                <w:szCs w:val="21"/>
                <w:highlight w:val="none"/>
              </w:rPr>
            </w:pPr>
            <w:r>
              <w:rPr>
                <w:rFonts w:ascii="宋体" w:hAnsi="宋体"/>
                <w:color w:val="auto"/>
                <w:sz w:val="21"/>
                <w:szCs w:val="21"/>
                <w:highlight w:val="none"/>
              </w:rPr>
              <w:t>6</w:t>
            </w:r>
          </w:p>
        </w:tc>
        <w:tc>
          <w:tcPr>
            <w:tcW w:w="1850" w:type="dxa"/>
            <w:noWrap w:val="0"/>
            <w:vAlign w:val="center"/>
          </w:tcPr>
          <w:p w14:paraId="3A80D163">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48768B8A">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6CFB6244">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383D982A">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508B983F">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63016A6A">
            <w:pPr>
              <w:adjustRightInd w:val="0"/>
              <w:snapToGrid w:val="0"/>
              <w:spacing w:line="240" w:lineRule="auto"/>
              <w:jc w:val="center"/>
              <w:rPr>
                <w:rFonts w:ascii="宋体" w:hAnsi="宋体"/>
                <w:color w:val="auto"/>
                <w:sz w:val="21"/>
                <w:szCs w:val="21"/>
                <w:highlight w:val="none"/>
              </w:rPr>
            </w:pPr>
          </w:p>
        </w:tc>
      </w:tr>
      <w:tr w14:paraId="277AF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787E2E54">
            <w:pPr>
              <w:adjustRightInd w:val="0"/>
              <w:snapToGrid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lang w:val="en-US" w:eastAsia="zh-CN"/>
              </w:rPr>
              <w:t>……</w:t>
            </w:r>
          </w:p>
        </w:tc>
        <w:tc>
          <w:tcPr>
            <w:tcW w:w="1850" w:type="dxa"/>
            <w:noWrap w:val="0"/>
            <w:vAlign w:val="center"/>
          </w:tcPr>
          <w:p w14:paraId="558AA2B2">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7D4D8CE3">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454AB290">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12F2DE56">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29E3330E">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5A843C3D">
            <w:pPr>
              <w:adjustRightInd w:val="0"/>
              <w:snapToGrid w:val="0"/>
              <w:spacing w:line="240" w:lineRule="auto"/>
              <w:jc w:val="center"/>
              <w:rPr>
                <w:rFonts w:ascii="宋体" w:hAnsi="宋体"/>
                <w:color w:val="auto"/>
                <w:sz w:val="21"/>
                <w:szCs w:val="21"/>
                <w:highlight w:val="none"/>
              </w:rPr>
            </w:pPr>
          </w:p>
        </w:tc>
      </w:tr>
      <w:tr w14:paraId="781F4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2" w:type="dxa"/>
            <w:noWrap w:val="0"/>
            <w:vAlign w:val="center"/>
          </w:tcPr>
          <w:p w14:paraId="766EAB41">
            <w:pPr>
              <w:adjustRightInd w:val="0"/>
              <w:snapToGrid w:val="0"/>
              <w:spacing w:line="240" w:lineRule="auto"/>
              <w:jc w:val="center"/>
              <w:rPr>
                <w:rFonts w:hint="eastAsia" w:ascii="宋体" w:hAnsi="宋体"/>
                <w:b/>
                <w:color w:val="auto"/>
                <w:sz w:val="21"/>
                <w:szCs w:val="21"/>
                <w:highlight w:val="none"/>
              </w:rPr>
            </w:pPr>
          </w:p>
        </w:tc>
        <w:tc>
          <w:tcPr>
            <w:tcW w:w="6899" w:type="dxa"/>
            <w:gridSpan w:val="6"/>
            <w:noWrap w:val="0"/>
            <w:vAlign w:val="center"/>
          </w:tcPr>
          <w:p w14:paraId="561D2A5B">
            <w:pPr>
              <w:adjustRightInd w:val="0"/>
              <w:snapToGrid w:val="0"/>
              <w:spacing w:line="240" w:lineRule="auto"/>
              <w:jc w:val="center"/>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响应报价</w:t>
            </w:r>
          </w:p>
        </w:tc>
        <w:tc>
          <w:tcPr>
            <w:tcW w:w="1385" w:type="dxa"/>
            <w:noWrap w:val="0"/>
            <w:vAlign w:val="center"/>
          </w:tcPr>
          <w:p w14:paraId="1F906C47">
            <w:pPr>
              <w:adjustRightInd w:val="0"/>
              <w:snapToGrid w:val="0"/>
              <w:spacing w:line="240" w:lineRule="auto"/>
              <w:jc w:val="center"/>
              <w:rPr>
                <w:rFonts w:ascii="宋体" w:hAnsi="宋体"/>
                <w:color w:val="auto"/>
                <w:sz w:val="21"/>
                <w:szCs w:val="21"/>
                <w:highlight w:val="none"/>
              </w:rPr>
            </w:pPr>
          </w:p>
        </w:tc>
      </w:tr>
    </w:tbl>
    <w:p w14:paraId="51267CF2">
      <w:pPr>
        <w:widowControl/>
        <w:adjustRightInd w:val="0"/>
        <w:spacing w:line="360" w:lineRule="auto"/>
        <w:jc w:val="left"/>
        <w:rPr>
          <w:rFonts w:hint="default" w:ascii="宋体" w:eastAsia="宋体" w:cs="宋体"/>
          <w:b w:val="0"/>
          <w:bCs/>
          <w:color w:val="auto"/>
          <w:kern w:val="0"/>
          <w:highlight w:val="none"/>
          <w:lang w:val="en-US" w:eastAsia="zh-CN"/>
        </w:rPr>
      </w:pPr>
      <w:r>
        <w:rPr>
          <w:rFonts w:hint="eastAsia" w:ascii="宋体" w:cs="宋体"/>
          <w:b w:val="0"/>
          <w:bCs/>
          <w:color w:val="auto"/>
          <w:kern w:val="0"/>
          <w:highlight w:val="none"/>
          <w:lang w:val="en-US" w:eastAsia="zh-CN"/>
        </w:rPr>
        <w:t>注：1.本表“响应报价”须与《响应一览表》中“响应总价”保持一致。</w:t>
      </w:r>
    </w:p>
    <w:p w14:paraId="0F93BBB5">
      <w:pPr>
        <w:pStyle w:val="41"/>
        <w:spacing w:line="240" w:lineRule="atLeast"/>
        <w:jc w:val="left"/>
        <w:outlineLvl w:val="9"/>
        <w:rPr>
          <w:rFonts w:hint="default" w:ascii="Times New Roman" w:hAnsi="Times New Roman" w:eastAsia="宋体" w:cs="Microsoft New Tai Lue"/>
          <w:bCs w:val="0"/>
          <w:color w:val="auto"/>
          <w:sz w:val="24"/>
          <w:szCs w:val="24"/>
          <w:highlight w:val="none"/>
          <w:u w:val="dotDash"/>
          <w:lang w:val="en-US" w:eastAsia="zh-CN"/>
        </w:rPr>
      </w:pPr>
      <w:r>
        <w:rPr>
          <w:rFonts w:hint="eastAsia" w:ascii="Times New Roman" w:hAnsi="Times New Roman" w:cs="Microsoft New Tai Lue"/>
          <w:bCs w:val="0"/>
          <w:color w:val="auto"/>
          <w:sz w:val="24"/>
          <w:szCs w:val="24"/>
          <w:highlight w:val="none"/>
          <w:u w:val="dotDash"/>
        </w:rPr>
        <w:t xml:space="preserve">                                                                         </w:t>
      </w:r>
      <w:r>
        <w:rPr>
          <w:rFonts w:hint="eastAsia" w:ascii="Times New Roman" w:hAnsi="Times New Roman" w:cs="Microsoft New Tai Lue"/>
          <w:bCs w:val="0"/>
          <w:color w:val="auto"/>
          <w:sz w:val="24"/>
          <w:szCs w:val="24"/>
          <w:highlight w:val="none"/>
          <w:u w:val="dotDash"/>
          <w:lang w:val="en-US" w:eastAsia="zh-CN"/>
        </w:rPr>
        <w:t xml:space="preserve">   </w:t>
      </w:r>
    </w:p>
    <w:p w14:paraId="021F4F71">
      <w:pPr>
        <w:pStyle w:val="243"/>
        <w:spacing w:line="400" w:lineRule="exact"/>
        <w:jc w:val="center"/>
        <w:rPr>
          <w:rFonts w:ascii="宋体" w:hAnsi="宋体"/>
          <w:b/>
          <w:color w:val="auto"/>
          <w:sz w:val="36"/>
          <w:szCs w:val="36"/>
          <w:highlight w:val="none"/>
        </w:rPr>
      </w:pPr>
    </w:p>
    <w:p w14:paraId="219A4B6A">
      <w:pPr>
        <w:pStyle w:val="243"/>
        <w:spacing w:line="400" w:lineRule="exact"/>
        <w:jc w:val="center"/>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（5-2）易损件、备品备件分项报价表</w:t>
      </w:r>
    </w:p>
    <w:p w14:paraId="29A88267">
      <w:pPr>
        <w:pStyle w:val="272"/>
        <w:ind w:firstLine="420"/>
        <w:rPr>
          <w:rFonts w:hint="eastAsia" w:ascii="宋体" w:hAnsi="宋体"/>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4"/>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52C8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158160EA">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序号</w:t>
            </w:r>
          </w:p>
        </w:tc>
        <w:tc>
          <w:tcPr>
            <w:tcW w:w="1907" w:type="dxa"/>
            <w:noWrap w:val="0"/>
            <w:vAlign w:val="center"/>
          </w:tcPr>
          <w:p w14:paraId="28C44820">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名称</w:t>
            </w:r>
          </w:p>
        </w:tc>
        <w:tc>
          <w:tcPr>
            <w:tcW w:w="1400" w:type="dxa"/>
            <w:shd w:val="clear" w:color="auto" w:fill="auto"/>
            <w:noWrap w:val="0"/>
            <w:vAlign w:val="center"/>
          </w:tcPr>
          <w:p w14:paraId="7CF4DD2B">
            <w:pPr>
              <w:keepNext w:val="0"/>
              <w:keepLines w:val="0"/>
              <w:widowControl/>
              <w:suppressLineNumbers w:val="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000000"/>
                <w:kern w:val="0"/>
                <w:sz w:val="20"/>
                <w:szCs w:val="20"/>
                <w:highlight w:val="none"/>
                <w:lang w:val="en-US" w:eastAsia="zh-CN" w:bidi="ar"/>
              </w:rPr>
              <w:t>品牌、制造商</w:t>
            </w:r>
          </w:p>
        </w:tc>
        <w:tc>
          <w:tcPr>
            <w:tcW w:w="1514" w:type="dxa"/>
            <w:shd w:val="clear" w:color="auto" w:fill="auto"/>
            <w:noWrap w:val="0"/>
            <w:vAlign w:val="center"/>
          </w:tcPr>
          <w:p w14:paraId="38DADD0B">
            <w:pPr>
              <w:keepNext w:val="0"/>
              <w:keepLines w:val="0"/>
              <w:widowControl/>
              <w:suppressLineNumbers w:val="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000000"/>
                <w:kern w:val="0"/>
                <w:sz w:val="20"/>
                <w:szCs w:val="20"/>
                <w:highlight w:val="none"/>
                <w:lang w:val="en-US" w:eastAsia="zh-CN" w:bidi="ar"/>
              </w:rPr>
              <w:t>规格或型号或分项目</w:t>
            </w:r>
          </w:p>
        </w:tc>
        <w:tc>
          <w:tcPr>
            <w:tcW w:w="771" w:type="dxa"/>
            <w:noWrap w:val="0"/>
            <w:vAlign w:val="center"/>
          </w:tcPr>
          <w:p w14:paraId="3CB0CAE5">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数量</w:t>
            </w:r>
          </w:p>
        </w:tc>
        <w:tc>
          <w:tcPr>
            <w:tcW w:w="1315" w:type="dxa"/>
            <w:noWrap w:val="0"/>
            <w:vAlign w:val="center"/>
          </w:tcPr>
          <w:p w14:paraId="6D21FCDD">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单价（元）</w:t>
            </w:r>
          </w:p>
        </w:tc>
        <w:tc>
          <w:tcPr>
            <w:tcW w:w="1400" w:type="dxa"/>
            <w:noWrap w:val="0"/>
            <w:vAlign w:val="center"/>
          </w:tcPr>
          <w:p w14:paraId="6E3781AF">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折扣率</w:t>
            </w:r>
          </w:p>
        </w:tc>
      </w:tr>
      <w:tr w14:paraId="616B2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5FB87700">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1</w:t>
            </w:r>
          </w:p>
        </w:tc>
        <w:tc>
          <w:tcPr>
            <w:tcW w:w="1907" w:type="dxa"/>
            <w:noWrap w:val="0"/>
            <w:vAlign w:val="center"/>
          </w:tcPr>
          <w:p w14:paraId="47B19098">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DC0D9BC">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27C67DA5">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7CDFB126">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590E8E66">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5D3481AB">
            <w:pPr>
              <w:adjustRightInd w:val="0"/>
              <w:snapToGrid w:val="0"/>
              <w:spacing w:line="240" w:lineRule="auto"/>
              <w:jc w:val="center"/>
              <w:rPr>
                <w:rFonts w:hint="eastAsia" w:ascii="宋体" w:hAnsi="宋体"/>
                <w:color w:val="auto"/>
                <w:sz w:val="21"/>
                <w:szCs w:val="21"/>
                <w:highlight w:val="none"/>
              </w:rPr>
            </w:pPr>
          </w:p>
        </w:tc>
      </w:tr>
      <w:tr w14:paraId="7C0F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0006DB47">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2</w:t>
            </w:r>
          </w:p>
        </w:tc>
        <w:tc>
          <w:tcPr>
            <w:tcW w:w="1907" w:type="dxa"/>
            <w:noWrap w:val="0"/>
            <w:vAlign w:val="center"/>
          </w:tcPr>
          <w:p w14:paraId="75A0A5B2">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4824474B">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51C75A99">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3438EF58">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6906671B">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17E0A67A">
            <w:pPr>
              <w:adjustRightInd w:val="0"/>
              <w:snapToGrid w:val="0"/>
              <w:spacing w:line="240" w:lineRule="auto"/>
              <w:jc w:val="center"/>
              <w:rPr>
                <w:rFonts w:hint="eastAsia" w:ascii="宋体" w:hAnsi="宋体"/>
                <w:color w:val="auto"/>
                <w:sz w:val="21"/>
                <w:szCs w:val="21"/>
                <w:highlight w:val="none"/>
              </w:rPr>
            </w:pPr>
          </w:p>
        </w:tc>
      </w:tr>
      <w:tr w14:paraId="562C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2D9EE2F4">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3</w:t>
            </w:r>
          </w:p>
        </w:tc>
        <w:tc>
          <w:tcPr>
            <w:tcW w:w="1907" w:type="dxa"/>
            <w:noWrap w:val="0"/>
            <w:vAlign w:val="center"/>
          </w:tcPr>
          <w:p w14:paraId="7B910C0A">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4BD8DB0">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536878F7">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63424326">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283C7112">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521EAE7">
            <w:pPr>
              <w:adjustRightInd w:val="0"/>
              <w:snapToGrid w:val="0"/>
              <w:spacing w:line="240" w:lineRule="auto"/>
              <w:jc w:val="center"/>
              <w:rPr>
                <w:rFonts w:hint="eastAsia" w:ascii="宋体" w:hAnsi="宋体"/>
                <w:color w:val="auto"/>
                <w:sz w:val="21"/>
                <w:szCs w:val="21"/>
                <w:highlight w:val="none"/>
              </w:rPr>
            </w:pPr>
          </w:p>
        </w:tc>
      </w:tr>
      <w:tr w14:paraId="1DB4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079179B2">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4</w:t>
            </w:r>
          </w:p>
        </w:tc>
        <w:tc>
          <w:tcPr>
            <w:tcW w:w="1907" w:type="dxa"/>
            <w:noWrap w:val="0"/>
            <w:vAlign w:val="center"/>
          </w:tcPr>
          <w:p w14:paraId="284D602F">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6C82F4F">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0A28DE68">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11CB7F69">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58E5246F">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F4D95AD">
            <w:pPr>
              <w:adjustRightInd w:val="0"/>
              <w:snapToGrid w:val="0"/>
              <w:spacing w:line="240" w:lineRule="auto"/>
              <w:jc w:val="center"/>
              <w:rPr>
                <w:rFonts w:hint="eastAsia" w:ascii="宋体" w:hAnsi="宋体"/>
                <w:color w:val="auto"/>
                <w:sz w:val="21"/>
                <w:szCs w:val="21"/>
                <w:highlight w:val="none"/>
              </w:rPr>
            </w:pPr>
          </w:p>
        </w:tc>
      </w:tr>
      <w:tr w14:paraId="7EAF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trPr>
        <w:tc>
          <w:tcPr>
            <w:tcW w:w="988" w:type="dxa"/>
            <w:noWrap w:val="0"/>
            <w:vAlign w:val="center"/>
          </w:tcPr>
          <w:p w14:paraId="3B01B4CF">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5</w:t>
            </w:r>
          </w:p>
        </w:tc>
        <w:tc>
          <w:tcPr>
            <w:tcW w:w="1907" w:type="dxa"/>
            <w:noWrap w:val="0"/>
            <w:vAlign w:val="center"/>
          </w:tcPr>
          <w:p w14:paraId="27201897">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4D3A2719">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0A62778D">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4395F757">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66E6FA77">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5AF39D68">
            <w:pPr>
              <w:adjustRightInd w:val="0"/>
              <w:snapToGrid w:val="0"/>
              <w:spacing w:line="240" w:lineRule="auto"/>
              <w:jc w:val="center"/>
              <w:rPr>
                <w:rFonts w:hint="eastAsia" w:ascii="宋体" w:hAnsi="宋体"/>
                <w:color w:val="auto"/>
                <w:sz w:val="21"/>
                <w:szCs w:val="21"/>
                <w:highlight w:val="none"/>
              </w:rPr>
            </w:pPr>
          </w:p>
        </w:tc>
      </w:tr>
      <w:tr w14:paraId="53CDE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725A9E40">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6</w:t>
            </w:r>
          </w:p>
        </w:tc>
        <w:tc>
          <w:tcPr>
            <w:tcW w:w="1907" w:type="dxa"/>
            <w:noWrap w:val="0"/>
            <w:vAlign w:val="center"/>
          </w:tcPr>
          <w:p w14:paraId="042A3341">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30EBB92">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64082BEC">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7D2FB4E8">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320700D2">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4F1D1C44">
            <w:pPr>
              <w:adjustRightInd w:val="0"/>
              <w:snapToGrid w:val="0"/>
              <w:spacing w:line="240" w:lineRule="auto"/>
              <w:jc w:val="center"/>
              <w:rPr>
                <w:rFonts w:hint="eastAsia" w:ascii="宋体" w:hAnsi="宋体"/>
                <w:color w:val="auto"/>
                <w:sz w:val="21"/>
                <w:szCs w:val="21"/>
                <w:highlight w:val="none"/>
              </w:rPr>
            </w:pPr>
          </w:p>
        </w:tc>
      </w:tr>
      <w:tr w14:paraId="20D7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466E8A98">
            <w:pPr>
              <w:adjustRightInd w:val="0"/>
              <w:snapToGrid w:val="0"/>
              <w:spacing w:line="240" w:lineRule="auto"/>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w:t>
            </w:r>
          </w:p>
        </w:tc>
        <w:tc>
          <w:tcPr>
            <w:tcW w:w="1907" w:type="dxa"/>
            <w:noWrap w:val="0"/>
            <w:vAlign w:val="center"/>
          </w:tcPr>
          <w:p w14:paraId="709F879B">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C2D3E30">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0CA9FD0F">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449C7930">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70280042">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491A49EC">
            <w:pPr>
              <w:adjustRightInd w:val="0"/>
              <w:snapToGrid w:val="0"/>
              <w:spacing w:line="240" w:lineRule="auto"/>
              <w:jc w:val="center"/>
              <w:rPr>
                <w:rFonts w:hint="eastAsia" w:ascii="宋体" w:hAnsi="宋体"/>
                <w:color w:val="auto"/>
                <w:sz w:val="21"/>
                <w:szCs w:val="21"/>
                <w:highlight w:val="none"/>
              </w:rPr>
            </w:pPr>
          </w:p>
        </w:tc>
      </w:tr>
    </w:tbl>
    <w:p w14:paraId="1B921AD8">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p>
    <w:p w14:paraId="2125AEB5">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58D19B37">
      <w:pPr>
        <w:rPr>
          <w:rFonts w:ascii="宋体" w:hAnsi="宋体" w:cs="宋体"/>
          <w:b/>
          <w:color w:val="000000" w:themeColor="text1"/>
          <w:szCs w:val="21"/>
          <w:highlight w:val="none"/>
          <w:lang w:val="zh-CN"/>
          <w14:textFill>
            <w14:solidFill>
              <w14:schemeClr w14:val="tx1"/>
            </w14:solidFill>
          </w14:textFill>
        </w:rPr>
      </w:pPr>
    </w:p>
    <w:p w14:paraId="090A5001">
      <w:pPr>
        <w:rPr>
          <w:rFonts w:ascii="宋体" w:hAnsi="宋体" w:cs="宋体"/>
          <w:b/>
          <w:color w:val="000000" w:themeColor="text1"/>
          <w:szCs w:val="21"/>
          <w:highlight w:val="none"/>
          <w:lang w:val="zh-CN"/>
          <w14:textFill>
            <w14:solidFill>
              <w14:schemeClr w14:val="tx1"/>
            </w14:solidFill>
          </w14:textFill>
        </w:rPr>
      </w:pPr>
    </w:p>
    <w:p w14:paraId="14DB6FDB">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目录六、技术条款偏离表格式</w:t>
      </w:r>
    </w:p>
    <w:p w14:paraId="09E92832">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4"/>
        <w:tblW w:w="4995" w:type="pct"/>
        <w:jc w:val="center"/>
        <w:tblLayout w:type="fixed"/>
        <w:tblCellMar>
          <w:top w:w="0" w:type="dxa"/>
          <w:left w:w="0" w:type="dxa"/>
          <w:bottom w:w="0" w:type="dxa"/>
          <w:right w:w="0" w:type="dxa"/>
        </w:tblCellMar>
      </w:tblPr>
      <w:tblGrid>
        <w:gridCol w:w="406"/>
        <w:gridCol w:w="1605"/>
        <w:gridCol w:w="3849"/>
        <w:gridCol w:w="1264"/>
        <w:gridCol w:w="1502"/>
        <w:gridCol w:w="833"/>
      </w:tblGrid>
      <w:tr w14:paraId="24C1014A">
        <w:tblPrEx>
          <w:tblCellMar>
            <w:top w:w="0" w:type="dxa"/>
            <w:left w:w="0" w:type="dxa"/>
            <w:bottom w:w="0" w:type="dxa"/>
            <w:right w:w="0" w:type="dxa"/>
          </w:tblCellMar>
        </w:tblPrEx>
        <w:trPr>
          <w:trHeight w:val="510" w:hRule="atLeast"/>
          <w:jc w:val="center"/>
        </w:trPr>
        <w:tc>
          <w:tcPr>
            <w:tcW w:w="3765" w:type="pct"/>
            <w:gridSpan w:val="4"/>
            <w:tcBorders>
              <w:top w:val="nil"/>
              <w:left w:val="nil"/>
              <w:bottom w:val="single" w:color="auto" w:sz="4" w:space="0"/>
              <w:right w:val="nil"/>
            </w:tcBorders>
            <w:vAlign w:val="center"/>
          </w:tcPr>
          <w:p w14:paraId="7C670E16">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234" w:type="pct"/>
            <w:gridSpan w:val="2"/>
            <w:tcBorders>
              <w:top w:val="nil"/>
              <w:left w:val="nil"/>
              <w:bottom w:val="single" w:color="auto" w:sz="4" w:space="0"/>
              <w:right w:val="nil"/>
            </w:tcBorders>
            <w:vAlign w:val="center"/>
          </w:tcPr>
          <w:p w14:paraId="50D70241">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2A58C4E4">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302DD213">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848" w:type="pct"/>
            <w:tcBorders>
              <w:top w:val="single" w:color="auto" w:sz="4" w:space="0"/>
              <w:left w:val="single" w:color="auto" w:sz="4" w:space="0"/>
              <w:bottom w:val="single" w:color="auto" w:sz="4" w:space="0"/>
              <w:right w:val="single" w:color="auto" w:sz="4" w:space="0"/>
            </w:tcBorders>
            <w:vAlign w:val="center"/>
          </w:tcPr>
          <w:p w14:paraId="186216F1">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2034" w:type="pct"/>
            <w:tcBorders>
              <w:top w:val="single" w:color="auto" w:sz="4" w:space="0"/>
              <w:left w:val="single" w:color="auto" w:sz="4" w:space="0"/>
              <w:bottom w:val="single" w:color="auto" w:sz="4" w:space="0"/>
              <w:right w:val="single" w:color="auto" w:sz="4" w:space="0"/>
            </w:tcBorders>
            <w:vAlign w:val="center"/>
          </w:tcPr>
          <w:p w14:paraId="318CE2B8">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0F562772">
            <w:pPr>
              <w:adjustRightInd w:val="0"/>
              <w:jc w:val="center"/>
              <w:rPr>
                <w:rFonts w:hint="eastAsia" w:ascii="宋体" w:hAnsi="宋体" w:eastAsia="宋体" w:cs="宋体"/>
                <w:b/>
                <w:color w:val="000000" w:themeColor="text1"/>
                <w:szCs w:val="21"/>
                <w:highlight w:val="none"/>
                <w:lang w:val="zh-CN" w:eastAsia="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lang w:val="en-US" w:eastAsia="zh-CN"/>
                <w14:textFill>
                  <w14:solidFill>
                    <w14:schemeClr w14:val="tx1"/>
                  </w14:solidFill>
                </w14:textFill>
              </w:rPr>
              <w:t>内容</w:t>
            </w:r>
          </w:p>
        </w:tc>
        <w:tc>
          <w:tcPr>
            <w:tcW w:w="440" w:type="pct"/>
            <w:tcBorders>
              <w:top w:val="single" w:color="auto" w:sz="4" w:space="0"/>
              <w:left w:val="single" w:color="auto" w:sz="4" w:space="0"/>
              <w:bottom w:val="single" w:color="auto" w:sz="4" w:space="0"/>
              <w:right w:val="single" w:color="auto" w:sz="4" w:space="0"/>
            </w:tcBorders>
            <w:vAlign w:val="center"/>
          </w:tcPr>
          <w:p w14:paraId="083DF13F">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13E17E0A">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39D7313A">
            <w:pPr>
              <w:adjustRightInd w:val="0"/>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p>
        </w:tc>
        <w:tc>
          <w:tcPr>
            <w:tcW w:w="848" w:type="pct"/>
            <w:vMerge w:val="restart"/>
            <w:tcBorders>
              <w:top w:val="single" w:color="auto" w:sz="4" w:space="0"/>
              <w:left w:val="single" w:color="auto" w:sz="4" w:space="0"/>
              <w:right w:val="single" w:color="auto" w:sz="4" w:space="0"/>
            </w:tcBorders>
            <w:vAlign w:val="center"/>
          </w:tcPr>
          <w:p w14:paraId="39AC191C">
            <w:pPr>
              <w:adjustRightInd w:val="0"/>
              <w:jc w:val="center"/>
              <w:rPr>
                <w:rFonts w:ascii="Times New Roman" w:hAnsi="Times New Roman"/>
                <w:b/>
                <w:bCs/>
                <w:highlight w:val="none"/>
                <w:lang w:val="zh-CN"/>
              </w:rPr>
            </w:pPr>
            <w:r>
              <w:rPr>
                <w:rFonts w:hint="eastAsia" w:ascii="Times New Roman" w:hAnsi="Times New Roman"/>
                <w:b/>
                <w:bCs/>
                <w:highlight w:val="none"/>
                <w:lang w:val="zh-CN"/>
              </w:rPr>
              <w:t>二、技术参数</w:t>
            </w:r>
          </w:p>
        </w:tc>
        <w:tc>
          <w:tcPr>
            <w:tcW w:w="2034" w:type="pct"/>
            <w:tcBorders>
              <w:top w:val="single" w:color="auto" w:sz="4" w:space="0"/>
              <w:left w:val="single" w:color="auto" w:sz="4" w:space="0"/>
              <w:bottom w:val="single" w:color="auto" w:sz="4" w:space="0"/>
              <w:right w:val="single" w:color="auto" w:sz="4" w:space="0"/>
            </w:tcBorders>
            <w:vAlign w:val="center"/>
          </w:tcPr>
          <w:p w14:paraId="2A9F065D">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★（1）端口数：4</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0AE57F6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5A56E68C">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32FE0E4B">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67626205">
            <w:pPr>
              <w:adjustRightInd w:val="0"/>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p>
        </w:tc>
        <w:tc>
          <w:tcPr>
            <w:tcW w:w="848" w:type="pct"/>
            <w:vMerge w:val="continue"/>
            <w:tcBorders>
              <w:left w:val="single" w:color="auto" w:sz="4" w:space="0"/>
              <w:right w:val="single" w:color="auto" w:sz="4" w:space="0"/>
            </w:tcBorders>
            <w:vAlign w:val="center"/>
          </w:tcPr>
          <w:p w14:paraId="6EFA6D9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2034" w:type="pct"/>
            <w:tcBorders>
              <w:top w:val="single" w:color="auto" w:sz="4" w:space="0"/>
              <w:left w:val="single" w:color="auto" w:sz="4" w:space="0"/>
              <w:bottom w:val="single" w:color="auto" w:sz="4" w:space="0"/>
              <w:right w:val="single" w:color="auto" w:sz="4" w:space="0"/>
            </w:tcBorders>
            <w:vAlign w:val="center"/>
          </w:tcPr>
          <w:p w14:paraId="0CBFBBEC">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★（2）频率范围：10 MHz-50 GHz;</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0BC2B61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51825609">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F6854D9">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09FBB7CC">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w:t>
            </w:r>
          </w:p>
        </w:tc>
        <w:tc>
          <w:tcPr>
            <w:tcW w:w="848" w:type="pct"/>
            <w:vMerge w:val="continue"/>
            <w:tcBorders>
              <w:left w:val="single" w:color="auto" w:sz="4" w:space="0"/>
              <w:right w:val="single" w:color="auto" w:sz="4" w:space="0"/>
            </w:tcBorders>
            <w:vAlign w:val="center"/>
          </w:tcPr>
          <w:p w14:paraId="01F55C9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2034" w:type="pct"/>
            <w:tcBorders>
              <w:top w:val="single" w:color="auto" w:sz="4" w:space="0"/>
              <w:left w:val="single" w:color="auto" w:sz="4" w:space="0"/>
              <w:bottom w:val="single" w:color="auto" w:sz="4" w:space="0"/>
              <w:right w:val="single" w:color="auto" w:sz="4" w:space="0"/>
            </w:tcBorders>
            <w:vAlign w:val="center"/>
          </w:tcPr>
          <w:p w14:paraId="01099A84">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▲（3）频率分辨率：≤0.1 Hz；</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32E0B5A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3DD859ED">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004058C3">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102EFACA">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w:t>
            </w:r>
          </w:p>
        </w:tc>
        <w:tc>
          <w:tcPr>
            <w:tcW w:w="848" w:type="pct"/>
            <w:vMerge w:val="continue"/>
            <w:tcBorders>
              <w:left w:val="single" w:color="auto" w:sz="4" w:space="0"/>
              <w:right w:val="single" w:color="auto" w:sz="4" w:space="0"/>
            </w:tcBorders>
            <w:vAlign w:val="center"/>
          </w:tcPr>
          <w:p w14:paraId="799545E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2034" w:type="pct"/>
            <w:tcBorders>
              <w:top w:val="single" w:color="auto" w:sz="4" w:space="0"/>
              <w:left w:val="single" w:color="auto" w:sz="4" w:space="0"/>
              <w:bottom w:val="single" w:color="auto" w:sz="4" w:space="0"/>
              <w:right w:val="single" w:color="auto" w:sz="4" w:space="0"/>
            </w:tcBorders>
            <w:vAlign w:val="center"/>
          </w:tcPr>
          <w:p w14:paraId="544D4EE2">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▲（4）频率准确度：≤±2×10-7（23℃±3℃）；</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4B4A4A1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56AC373D">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4E7F3F28">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4F424817">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5</w:t>
            </w:r>
          </w:p>
        </w:tc>
        <w:tc>
          <w:tcPr>
            <w:tcW w:w="848" w:type="pct"/>
            <w:vMerge w:val="continue"/>
            <w:tcBorders>
              <w:left w:val="single" w:color="auto" w:sz="4" w:space="0"/>
              <w:right w:val="single" w:color="auto" w:sz="4" w:space="0"/>
            </w:tcBorders>
            <w:vAlign w:val="center"/>
          </w:tcPr>
          <w:p w14:paraId="7641B6F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2034" w:type="pct"/>
            <w:tcBorders>
              <w:top w:val="single" w:color="auto" w:sz="4" w:space="0"/>
              <w:left w:val="single" w:color="auto" w:sz="4" w:space="0"/>
              <w:bottom w:val="single" w:color="auto" w:sz="4" w:space="0"/>
              <w:right w:val="single" w:color="auto" w:sz="4" w:space="0"/>
            </w:tcBorders>
            <w:vAlign w:val="center"/>
          </w:tcPr>
          <w:p w14:paraId="7EB692A4">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（5）端口1、3谐波抑制的典型值：-68dBc（0.01～4GHz），-70dBc（4～14GHz），-70dBc（14～50GHz）；</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769D52A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311AE5D3">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AE02296">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189305A2">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p>
        </w:tc>
        <w:tc>
          <w:tcPr>
            <w:tcW w:w="848" w:type="pct"/>
            <w:vMerge w:val="continue"/>
            <w:tcBorders>
              <w:left w:val="single" w:color="auto" w:sz="4" w:space="0"/>
              <w:right w:val="single" w:color="auto" w:sz="4" w:space="0"/>
            </w:tcBorders>
            <w:vAlign w:val="center"/>
          </w:tcPr>
          <w:p w14:paraId="45266EA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2034" w:type="pct"/>
            <w:tcBorders>
              <w:top w:val="single" w:color="auto" w:sz="4" w:space="0"/>
              <w:left w:val="single" w:color="auto" w:sz="4" w:space="0"/>
              <w:bottom w:val="single" w:color="auto" w:sz="4" w:space="0"/>
              <w:right w:val="single" w:color="auto" w:sz="4" w:space="0"/>
            </w:tcBorders>
            <w:vAlign w:val="center"/>
          </w:tcPr>
          <w:p w14:paraId="1BD33B75">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（6）端口2、4谐波抑制的典型值：-18dBc（0.01～4GHz），-31dBc（4～14GHz），-70dBc（14～50GHz）；</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2164628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755C911A">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7BFBC3CB">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72866E6A">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7</w:t>
            </w:r>
          </w:p>
        </w:tc>
        <w:tc>
          <w:tcPr>
            <w:tcW w:w="848" w:type="pct"/>
            <w:vMerge w:val="continue"/>
            <w:tcBorders>
              <w:left w:val="single" w:color="auto" w:sz="4" w:space="0"/>
              <w:right w:val="single" w:color="auto" w:sz="4" w:space="0"/>
            </w:tcBorders>
            <w:vAlign w:val="center"/>
          </w:tcPr>
          <w:p w14:paraId="6AD929B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2034" w:type="pct"/>
            <w:tcBorders>
              <w:top w:val="single" w:color="auto" w:sz="4" w:space="0"/>
              <w:left w:val="single" w:color="auto" w:sz="4" w:space="0"/>
              <w:bottom w:val="single" w:color="auto" w:sz="4" w:space="0"/>
              <w:right w:val="single" w:color="auto" w:sz="4" w:space="0"/>
            </w:tcBorders>
            <w:vAlign w:val="center"/>
          </w:tcPr>
          <w:p w14:paraId="2FC53B60">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7）功率扫描范围典型值：42dB-46dB（0.05～2GHz），39dB-43dB（2～4GHz），39dB-43dB（4～26.5GHz），40dB-44dB（26.5～30GHz），38dB-42dB（30～32GHz），41dB-45dB（32～35GHz），37dB-41dB（35～44GHz），36dB-40dB（44～47GHz），34dB-38dB（47～50GHz）；</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28E54BA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708428AD">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D47EED7">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5D0E523A">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8</w:t>
            </w:r>
          </w:p>
        </w:tc>
        <w:tc>
          <w:tcPr>
            <w:tcW w:w="848" w:type="pct"/>
            <w:vMerge w:val="continue"/>
            <w:tcBorders>
              <w:left w:val="single" w:color="auto" w:sz="4" w:space="0"/>
              <w:right w:val="single" w:color="auto" w:sz="4" w:space="0"/>
            </w:tcBorders>
            <w:vAlign w:val="center"/>
          </w:tcPr>
          <w:p w14:paraId="0D2E248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2034" w:type="pct"/>
            <w:tcBorders>
              <w:top w:val="single" w:color="auto" w:sz="4" w:space="0"/>
              <w:left w:val="single" w:color="auto" w:sz="4" w:space="0"/>
              <w:bottom w:val="single" w:color="auto" w:sz="4" w:space="0"/>
              <w:right w:val="single" w:color="auto" w:sz="4" w:space="0"/>
            </w:tcBorders>
            <w:vAlign w:val="center"/>
          </w:tcPr>
          <w:p w14:paraId="7ED0F436">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★（8）脉冲宽度设置范围：33ns-60ns;中频带宽：1Hz-30MHz；最大输出功率（典型值）：47dBm（0.7GHz～6GHz）；13dBm（6GHz～26.5GHz）；15dBm（26.5GHz～40GHz）；13dBm（40GHz～47GHz）；10dBm（47GHz～50GHz）；</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367FE49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7E41A394">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17C5D27">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6DD0D404">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9</w:t>
            </w:r>
          </w:p>
        </w:tc>
        <w:tc>
          <w:tcPr>
            <w:tcW w:w="848" w:type="pct"/>
            <w:vMerge w:val="continue"/>
            <w:tcBorders>
              <w:left w:val="single" w:color="auto" w:sz="4" w:space="0"/>
              <w:right w:val="single" w:color="auto" w:sz="4" w:space="0"/>
            </w:tcBorders>
            <w:vAlign w:val="center"/>
          </w:tcPr>
          <w:p w14:paraId="660A1B3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2034" w:type="pct"/>
            <w:tcBorders>
              <w:top w:val="single" w:color="auto" w:sz="4" w:space="0"/>
              <w:left w:val="single" w:color="auto" w:sz="4" w:space="0"/>
              <w:bottom w:val="single" w:color="auto" w:sz="4" w:space="0"/>
              <w:right w:val="single" w:color="auto" w:sz="4" w:space="0"/>
            </w:tcBorders>
            <w:vAlign w:val="center"/>
          </w:tcPr>
          <w:p w14:paraId="1AF44DC3">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★（9）有效方向性（典型值）：≥44dB；扫描点数：≥200001点</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23F0CE4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53D6125C">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07AE4F30">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11EC5EBD">
            <w:pPr>
              <w:adjustRightInd w:val="0"/>
              <w:jc w:val="center"/>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10</w:t>
            </w:r>
          </w:p>
        </w:tc>
        <w:tc>
          <w:tcPr>
            <w:tcW w:w="848" w:type="pct"/>
            <w:vMerge w:val="continue"/>
            <w:tcBorders>
              <w:left w:val="single" w:color="auto" w:sz="4" w:space="0"/>
              <w:right w:val="single" w:color="auto" w:sz="4" w:space="0"/>
            </w:tcBorders>
            <w:vAlign w:val="center"/>
          </w:tcPr>
          <w:p w14:paraId="47FFFC0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2034" w:type="pct"/>
            <w:tcBorders>
              <w:top w:val="single" w:color="auto" w:sz="4" w:space="0"/>
              <w:left w:val="single" w:color="auto" w:sz="4" w:space="0"/>
              <w:bottom w:val="single" w:color="auto" w:sz="4" w:space="0"/>
              <w:right w:val="single" w:color="auto" w:sz="4" w:space="0"/>
            </w:tcBorders>
            <w:vAlign w:val="center"/>
          </w:tcPr>
          <w:p w14:paraId="1732A56B">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▲（10）有效负载匹配（典型值）：≥50dB；</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44515E4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588725C7">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731CA0E9">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0515233C">
            <w:pPr>
              <w:adjustRightInd w:val="0"/>
              <w:jc w:val="center"/>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11</w:t>
            </w:r>
          </w:p>
        </w:tc>
        <w:tc>
          <w:tcPr>
            <w:tcW w:w="848" w:type="pct"/>
            <w:vMerge w:val="continue"/>
            <w:tcBorders>
              <w:left w:val="single" w:color="auto" w:sz="4" w:space="0"/>
              <w:right w:val="single" w:color="auto" w:sz="4" w:space="0"/>
            </w:tcBorders>
            <w:vAlign w:val="center"/>
          </w:tcPr>
          <w:p w14:paraId="3512B6D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2034" w:type="pct"/>
            <w:tcBorders>
              <w:top w:val="single" w:color="auto" w:sz="4" w:space="0"/>
              <w:left w:val="single" w:color="auto" w:sz="4" w:space="0"/>
              <w:bottom w:val="single" w:color="auto" w:sz="4" w:space="0"/>
              <w:right w:val="single" w:color="auto" w:sz="4" w:space="0"/>
            </w:tcBorders>
            <w:vAlign w:val="center"/>
          </w:tcPr>
          <w:p w14:paraId="60B108AB">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▲（11）反射跟踪：≤±0.06dB；</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528F0C0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1CF490D8">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0B1CDA92">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6C80D846">
            <w:pPr>
              <w:adjustRightInd w:val="0"/>
              <w:jc w:val="center"/>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12</w:t>
            </w:r>
          </w:p>
        </w:tc>
        <w:tc>
          <w:tcPr>
            <w:tcW w:w="848" w:type="pct"/>
            <w:vMerge w:val="continue"/>
            <w:tcBorders>
              <w:left w:val="single" w:color="auto" w:sz="4" w:space="0"/>
              <w:right w:val="single" w:color="auto" w:sz="4" w:space="0"/>
            </w:tcBorders>
            <w:vAlign w:val="center"/>
          </w:tcPr>
          <w:p w14:paraId="41DCFA7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2034" w:type="pct"/>
            <w:tcBorders>
              <w:top w:val="single" w:color="auto" w:sz="4" w:space="0"/>
              <w:left w:val="single" w:color="auto" w:sz="4" w:space="0"/>
              <w:bottom w:val="single" w:color="auto" w:sz="4" w:space="0"/>
              <w:right w:val="single" w:color="auto" w:sz="4" w:space="0"/>
            </w:tcBorders>
            <w:vAlign w:val="center"/>
          </w:tcPr>
          <w:p w14:paraId="22B9B9D7">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★（12）操作界面：支持中文操作界面；≥15.6英寸触摸显示屏，支持多点触控；</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0132B18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0B01C688">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5A501493">
        <w:tblPrEx>
          <w:tblCellMar>
            <w:top w:w="0" w:type="dxa"/>
            <w:left w:w="0" w:type="dxa"/>
            <w:bottom w:w="0" w:type="dxa"/>
            <w:right w:w="0" w:type="dxa"/>
          </w:tblCellMar>
        </w:tblPrEx>
        <w:trPr>
          <w:trHeight w:val="510" w:hRule="atLeast"/>
          <w:jc w:val="center"/>
        </w:trPr>
        <w:tc>
          <w:tcPr>
            <w:tcW w:w="214" w:type="pct"/>
            <w:tcBorders>
              <w:top w:val="single" w:color="auto" w:sz="4" w:space="0"/>
              <w:left w:val="single" w:color="auto" w:sz="4" w:space="0"/>
              <w:bottom w:val="single" w:color="auto" w:sz="4" w:space="0"/>
              <w:right w:val="single" w:color="auto" w:sz="4" w:space="0"/>
            </w:tcBorders>
            <w:vAlign w:val="center"/>
          </w:tcPr>
          <w:p w14:paraId="6CA6BB31">
            <w:pPr>
              <w:adjustRightInd w:val="0"/>
              <w:jc w:val="center"/>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13</w:t>
            </w:r>
          </w:p>
        </w:tc>
        <w:tc>
          <w:tcPr>
            <w:tcW w:w="848" w:type="pct"/>
            <w:vMerge w:val="continue"/>
            <w:tcBorders>
              <w:left w:val="single" w:color="auto" w:sz="4" w:space="0"/>
              <w:bottom w:val="single" w:color="auto" w:sz="4" w:space="0"/>
              <w:right w:val="single" w:color="auto" w:sz="4" w:space="0"/>
            </w:tcBorders>
            <w:vAlign w:val="center"/>
          </w:tcPr>
          <w:p w14:paraId="1361867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2034" w:type="pct"/>
            <w:tcBorders>
              <w:top w:val="single" w:color="auto" w:sz="4" w:space="0"/>
              <w:left w:val="single" w:color="auto" w:sz="4" w:space="0"/>
              <w:bottom w:val="single" w:color="auto" w:sz="4" w:space="0"/>
              <w:right w:val="single" w:color="auto" w:sz="4" w:space="0"/>
            </w:tcBorders>
            <w:vAlign w:val="center"/>
          </w:tcPr>
          <w:p w14:paraId="6FA16DC5">
            <w:pPr>
              <w:adjustRightInd w:val="0"/>
              <w:jc w:val="left"/>
              <w:rPr>
                <w:rFonts w:hint="eastAsia" w:ascii="宋体" w:hAnsi="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▲（13）校准件：≥4根，2.4 mm或兼容50 GHz同等接口；1套2.4mm（DC～50GHz）同轴校准件；扩频选件；无需外接源完成混频器测试。</w:t>
            </w:r>
          </w:p>
        </w:tc>
        <w:tc>
          <w:tcPr>
            <w:tcW w:w="1462" w:type="pct"/>
            <w:gridSpan w:val="2"/>
            <w:tcBorders>
              <w:top w:val="single" w:color="auto" w:sz="4" w:space="0"/>
              <w:left w:val="single" w:color="auto" w:sz="4" w:space="0"/>
              <w:bottom w:val="single" w:color="auto" w:sz="4" w:space="0"/>
              <w:right w:val="single" w:color="auto" w:sz="4" w:space="0"/>
            </w:tcBorders>
            <w:vAlign w:val="center"/>
          </w:tcPr>
          <w:p w14:paraId="297F7EE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440" w:type="pct"/>
            <w:tcBorders>
              <w:top w:val="single" w:color="auto" w:sz="4" w:space="0"/>
              <w:left w:val="single" w:color="auto" w:sz="4" w:space="0"/>
              <w:bottom w:val="single" w:color="auto" w:sz="4" w:space="0"/>
              <w:right w:val="single" w:color="auto" w:sz="4" w:space="0"/>
            </w:tcBorders>
            <w:vAlign w:val="center"/>
          </w:tcPr>
          <w:p w14:paraId="3EB9328A">
            <w:pPr>
              <w:adjustRightInd w:val="0"/>
              <w:jc w:val="center"/>
              <w:rPr>
                <w:rFonts w:ascii="宋体" w:hAnsi="宋体" w:cs="宋体"/>
                <w:color w:val="000000" w:themeColor="text1"/>
                <w:szCs w:val="21"/>
                <w:highlight w:val="none"/>
                <w:lang w:val="zh-CN"/>
                <w14:textFill>
                  <w14:solidFill>
                    <w14:schemeClr w14:val="tx1"/>
                  </w14:solidFill>
                </w14:textFill>
              </w:rPr>
            </w:pPr>
          </w:p>
        </w:tc>
      </w:tr>
    </w:tbl>
    <w:p w14:paraId="76DB5661">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385A968A">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205A2B83">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2E655FB6">
      <w:pPr>
        <w:pStyle w:val="17"/>
        <w:widowControl/>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5FDE140D">
      <w:pPr>
        <w:pStyle w:val="17"/>
        <w:widowControl/>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6D2E8BF4">
      <w:pPr>
        <w:pStyle w:val="17"/>
        <w:widowControl/>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77BBBCB5">
      <w:pPr>
        <w:pStyle w:val="17"/>
        <w:widowControl/>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w:t>
      </w:r>
      <w:r>
        <w:rPr>
          <w:rFonts w:hint="eastAsia"/>
          <w:color w:val="000000" w:themeColor="text1"/>
          <w:highlight w:val="none"/>
          <w:lang w:val="en-US" w:eastAsia="zh-CN"/>
          <w14:textFill>
            <w14:solidFill>
              <w14:schemeClr w14:val="tx1"/>
            </w14:solidFill>
          </w14:textFill>
        </w:rPr>
        <w:t>内容</w:t>
      </w:r>
      <w:r>
        <w:rPr>
          <w:color w:val="000000" w:themeColor="text1"/>
          <w:highlight w:val="none"/>
          <w14:textFill>
            <w14:solidFill>
              <w14:schemeClr w14:val="tx1"/>
            </w14:solidFill>
          </w14:textFill>
        </w:rPr>
        <w:t>作为响应文件重要的组成部分，不应通过简单拷贝或简单标注</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符合</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满足</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w:t>
      </w:r>
    </w:p>
    <w:p w14:paraId="4D915E5F">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513CA54C">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目录七、商务条款偏离表格式</w:t>
      </w:r>
    </w:p>
    <w:p w14:paraId="79A7CDF8">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3"/>
        <w:gridCol w:w="1844"/>
        <w:gridCol w:w="2868"/>
        <w:gridCol w:w="1160"/>
        <w:gridCol w:w="1421"/>
        <w:gridCol w:w="1346"/>
      </w:tblGrid>
      <w:tr w14:paraId="5615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13731579">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3C2BA3C1">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375B0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5" w:type="pct"/>
            <w:vAlign w:val="center"/>
          </w:tcPr>
          <w:p w14:paraId="24254DE5">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736A8781">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57630079">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2505BF18">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p>
        </w:tc>
        <w:tc>
          <w:tcPr>
            <w:tcW w:w="710" w:type="pct"/>
            <w:vAlign w:val="center"/>
          </w:tcPr>
          <w:p w14:paraId="3AA9B607">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2F18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5" w:type="pct"/>
            <w:vAlign w:val="center"/>
          </w:tcPr>
          <w:p w14:paraId="46F5A234">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w:t>
            </w:r>
          </w:p>
        </w:tc>
        <w:tc>
          <w:tcPr>
            <w:tcW w:w="974" w:type="pct"/>
            <w:vMerge w:val="restart"/>
            <w:vAlign w:val="center"/>
          </w:tcPr>
          <w:p w14:paraId="08AEE8D8">
            <w:pPr>
              <w:adjustRightInd w:val="0"/>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第四章 采购需求</w:t>
            </w:r>
            <w:r>
              <w:rPr>
                <w:rFonts w:hint="eastAsia" w:ascii="宋体" w:hAnsi="宋体" w:cs="宋体"/>
                <w:color w:val="000000" w:themeColor="text1"/>
                <w:szCs w:val="21"/>
                <w:highlight w:val="none"/>
                <w:lang w:val="zh-CN"/>
                <w14:textFill>
                  <w14:solidFill>
                    <w14:schemeClr w14:val="tx1"/>
                  </w14:solidFill>
                </w14:textFill>
              </w:rPr>
              <w:t>三、商务条款</w:t>
            </w:r>
          </w:p>
        </w:tc>
        <w:tc>
          <w:tcPr>
            <w:tcW w:w="1515" w:type="pct"/>
            <w:vAlign w:val="center"/>
          </w:tcPr>
          <w:p w14:paraId="1CD2416C">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1、质保期：原厂全免（非人员损坏）3年免费质保，质保期内因维修产生的一切费用由成交供应商承担。</w:t>
            </w:r>
          </w:p>
        </w:tc>
        <w:tc>
          <w:tcPr>
            <w:tcW w:w="1364" w:type="pct"/>
            <w:gridSpan w:val="2"/>
            <w:vAlign w:val="center"/>
          </w:tcPr>
          <w:p w14:paraId="299ECAB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10" w:type="pct"/>
            <w:vAlign w:val="center"/>
          </w:tcPr>
          <w:p w14:paraId="56F8F22E">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F950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5" w:type="pct"/>
            <w:vAlign w:val="center"/>
          </w:tcPr>
          <w:p w14:paraId="0584C905">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w:t>
            </w:r>
          </w:p>
        </w:tc>
        <w:tc>
          <w:tcPr>
            <w:tcW w:w="974" w:type="pct"/>
            <w:vMerge w:val="continue"/>
            <w:vAlign w:val="center"/>
          </w:tcPr>
          <w:p w14:paraId="14FC642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26284007">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2、交货期：交货方式及交货地点</w:t>
            </w:r>
          </w:p>
          <w:p w14:paraId="6CAEA44F">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（1）交货期：合同签订后30日内到货并安装调试完毕。</w:t>
            </w:r>
          </w:p>
          <w:p w14:paraId="29A93F33">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（2）交货地点：南京邮电大学。成交供应商免费配送安装至用户指定位置，并免费提供安装调试服务。</w:t>
            </w:r>
          </w:p>
        </w:tc>
        <w:tc>
          <w:tcPr>
            <w:tcW w:w="1364" w:type="pct"/>
            <w:gridSpan w:val="2"/>
            <w:vAlign w:val="center"/>
          </w:tcPr>
          <w:p w14:paraId="0BD8BF4C">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10" w:type="pct"/>
            <w:vAlign w:val="center"/>
          </w:tcPr>
          <w:p w14:paraId="1202E024">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24F9D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5" w:type="pct"/>
            <w:vAlign w:val="center"/>
          </w:tcPr>
          <w:p w14:paraId="268E108D">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w:t>
            </w:r>
          </w:p>
        </w:tc>
        <w:tc>
          <w:tcPr>
            <w:tcW w:w="974" w:type="pct"/>
            <w:vMerge w:val="continue"/>
            <w:vAlign w:val="center"/>
          </w:tcPr>
          <w:p w14:paraId="2AAE1C0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40AA1781">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付款方式：验收合格后30日内支付合同总价的100%</w:t>
            </w:r>
            <w:r>
              <w:rPr>
                <w:rFonts w:hint="eastAsia" w:ascii="宋体" w:hAnsi="宋体" w:cs="宋体"/>
                <w:color w:val="000000" w:themeColor="text1"/>
                <w:szCs w:val="21"/>
                <w:highlight w:val="none"/>
                <w:lang w:val="zh-CN" w:eastAsia="zh-CN"/>
                <w14:textFill>
                  <w14:solidFill>
                    <w14:schemeClr w14:val="tx1"/>
                  </w14:solidFill>
                </w14:textFill>
              </w:rPr>
              <w:t>。</w:t>
            </w:r>
          </w:p>
        </w:tc>
        <w:tc>
          <w:tcPr>
            <w:tcW w:w="1364" w:type="pct"/>
            <w:gridSpan w:val="2"/>
            <w:vAlign w:val="center"/>
          </w:tcPr>
          <w:p w14:paraId="03DFCE8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10" w:type="pct"/>
            <w:vAlign w:val="center"/>
          </w:tcPr>
          <w:p w14:paraId="66F4DD47">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609E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5" w:type="pct"/>
            <w:vAlign w:val="center"/>
          </w:tcPr>
          <w:p w14:paraId="2624C6DA">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w:t>
            </w:r>
          </w:p>
        </w:tc>
        <w:tc>
          <w:tcPr>
            <w:tcW w:w="974" w:type="pct"/>
            <w:vMerge w:val="continue"/>
            <w:vAlign w:val="center"/>
          </w:tcPr>
          <w:p w14:paraId="3E17F03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34F5BAF8">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4、售后响应时间：提供7×24小时技术支持，接到用户报修后，24小时内响应，72小时内到场。</w:t>
            </w:r>
          </w:p>
        </w:tc>
        <w:tc>
          <w:tcPr>
            <w:tcW w:w="1364" w:type="pct"/>
            <w:gridSpan w:val="2"/>
            <w:vAlign w:val="center"/>
          </w:tcPr>
          <w:p w14:paraId="03908BC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10" w:type="pct"/>
            <w:vAlign w:val="center"/>
          </w:tcPr>
          <w:p w14:paraId="6F942AF6">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0960F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5" w:type="pct"/>
            <w:vAlign w:val="center"/>
          </w:tcPr>
          <w:p w14:paraId="47381D4B">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5</w:t>
            </w:r>
          </w:p>
        </w:tc>
        <w:tc>
          <w:tcPr>
            <w:tcW w:w="974" w:type="pct"/>
            <w:vMerge w:val="continue"/>
            <w:vAlign w:val="center"/>
          </w:tcPr>
          <w:p w14:paraId="05D2299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3E82AF87">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5、培训服务：提供不少于2次技术培训，涵盖设备操作、维护及软件使用，确保教师与科研人员熟练掌握。</w:t>
            </w:r>
          </w:p>
        </w:tc>
        <w:tc>
          <w:tcPr>
            <w:tcW w:w="1364" w:type="pct"/>
            <w:gridSpan w:val="2"/>
            <w:vAlign w:val="center"/>
          </w:tcPr>
          <w:p w14:paraId="73F0577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10" w:type="pct"/>
            <w:vAlign w:val="center"/>
          </w:tcPr>
          <w:p w14:paraId="087F1DC5">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3F4E4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5" w:type="pct"/>
            <w:vAlign w:val="center"/>
          </w:tcPr>
          <w:p w14:paraId="5486DDD1">
            <w:pPr>
              <w:adjustRightInd w:val="0"/>
              <w:jc w:val="center"/>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p>
        </w:tc>
        <w:tc>
          <w:tcPr>
            <w:tcW w:w="974" w:type="pct"/>
            <w:vAlign w:val="center"/>
          </w:tcPr>
          <w:p w14:paraId="7EC388C7">
            <w:pPr>
              <w:adjustRightInd w:val="0"/>
              <w:jc w:val="cente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第五章 合同主要条款及格式</w:t>
            </w:r>
          </w:p>
        </w:tc>
        <w:tc>
          <w:tcPr>
            <w:tcW w:w="1515" w:type="pct"/>
            <w:vAlign w:val="center"/>
          </w:tcPr>
          <w:p w14:paraId="61F29304">
            <w:pPr>
              <w:adjustRightInd w:val="0"/>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全文</w:t>
            </w:r>
          </w:p>
        </w:tc>
        <w:tc>
          <w:tcPr>
            <w:tcW w:w="1364" w:type="pct"/>
            <w:gridSpan w:val="2"/>
            <w:vAlign w:val="center"/>
          </w:tcPr>
          <w:p w14:paraId="318CA0E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10" w:type="pct"/>
            <w:vAlign w:val="center"/>
          </w:tcPr>
          <w:p w14:paraId="3BE046F9">
            <w:pPr>
              <w:adjustRightInd w:val="0"/>
              <w:jc w:val="center"/>
              <w:rPr>
                <w:rFonts w:ascii="宋体" w:hAnsi="宋体" w:cs="宋体"/>
                <w:color w:val="000000" w:themeColor="text1"/>
                <w:szCs w:val="21"/>
                <w:highlight w:val="none"/>
                <w:lang w:val="zh-CN"/>
                <w14:textFill>
                  <w14:solidFill>
                    <w14:schemeClr w14:val="tx1"/>
                  </w14:solidFill>
                </w14:textFill>
              </w:rPr>
            </w:pPr>
          </w:p>
        </w:tc>
      </w:tr>
    </w:tbl>
    <w:p w14:paraId="7759FC7E">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20F3569D">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117BBE29">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2EB02824">
      <w:pPr>
        <w:pStyle w:val="17"/>
        <w:widowControl/>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310A11E4">
      <w:pPr>
        <w:pStyle w:val="17"/>
        <w:widowControl/>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2CD85C05">
      <w:pPr>
        <w:pStyle w:val="17"/>
        <w:widowControl/>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5A1020CD">
      <w:pPr>
        <w:pStyle w:val="17"/>
        <w:widowControl/>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23B82763">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6D7D0F9B">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目录八、服务方案或承诺</w:t>
      </w:r>
    </w:p>
    <w:p w14:paraId="21DEE9FF">
      <w:pPr>
        <w:spacing w:line="240" w:lineRule="atLeast"/>
        <w:rPr>
          <w:rFonts w:ascii="宋体" w:hAnsi="宋体"/>
          <w:b/>
          <w:color w:val="000000" w:themeColor="text1"/>
          <w:highlight w:val="none"/>
          <w14:textFill>
            <w14:solidFill>
              <w14:schemeClr w14:val="tx1"/>
            </w14:solidFill>
          </w14:textFill>
        </w:rPr>
      </w:pPr>
    </w:p>
    <w:p w14:paraId="0409057F">
      <w:pPr>
        <w:pStyle w:val="4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服务方案或承诺</w:t>
      </w:r>
    </w:p>
    <w:p w14:paraId="25822F83">
      <w:pPr>
        <w:spacing w:line="240" w:lineRule="atLeast"/>
        <w:rPr>
          <w:rFonts w:ascii="宋体" w:hAnsi="宋体" w:cs="宋体"/>
          <w:color w:val="000000" w:themeColor="text1"/>
          <w:sz w:val="36"/>
          <w:szCs w:val="36"/>
          <w:highlight w:val="none"/>
          <w:lang w:val="zh-CN"/>
          <w14:textFill>
            <w14:solidFill>
              <w14:schemeClr w14:val="tx1"/>
            </w14:solidFill>
          </w14:textFill>
        </w:rPr>
      </w:pPr>
    </w:p>
    <w:p w14:paraId="38C51B2C">
      <w:pPr>
        <w:spacing w:line="240" w:lineRule="atLeast"/>
        <w:rPr>
          <w:rFonts w:ascii="宋体" w:hAnsi="宋体" w:cs="宋体"/>
          <w:color w:val="000000" w:themeColor="text1"/>
          <w:sz w:val="36"/>
          <w:szCs w:val="36"/>
          <w:highlight w:val="none"/>
          <w14:textFill>
            <w14:solidFill>
              <w14:schemeClr w14:val="tx1"/>
            </w14:solidFill>
          </w14:textFill>
        </w:rPr>
      </w:pPr>
    </w:p>
    <w:p w14:paraId="16120E47">
      <w:pPr>
        <w:spacing w:line="240" w:lineRule="atLeast"/>
        <w:rPr>
          <w:rFonts w:ascii="宋体" w:hAnsi="宋体" w:cs="宋体"/>
          <w:color w:val="000000" w:themeColor="text1"/>
          <w:sz w:val="36"/>
          <w:szCs w:val="36"/>
          <w:highlight w:val="none"/>
          <w14:textFill>
            <w14:solidFill>
              <w14:schemeClr w14:val="tx1"/>
            </w14:solidFill>
          </w14:textFill>
        </w:rPr>
      </w:pPr>
    </w:p>
    <w:p w14:paraId="7E575B5A">
      <w:pPr>
        <w:pStyle w:val="43"/>
        <w:ind w:firstLine="720"/>
        <w:rPr>
          <w:rFonts w:cs="宋体"/>
          <w:color w:val="000000" w:themeColor="text1"/>
          <w:sz w:val="36"/>
          <w:szCs w:val="36"/>
          <w:highlight w:val="none"/>
          <w14:textFill>
            <w14:solidFill>
              <w14:schemeClr w14:val="tx1"/>
            </w14:solidFill>
          </w14:textFill>
        </w:rPr>
      </w:pPr>
    </w:p>
    <w:p w14:paraId="0B9B2729">
      <w:pPr>
        <w:rPr>
          <w:color w:val="000000" w:themeColor="text1"/>
          <w:highlight w:val="none"/>
          <w14:textFill>
            <w14:solidFill>
              <w14:schemeClr w14:val="tx1"/>
            </w14:solidFill>
          </w14:textFill>
        </w:rPr>
      </w:pPr>
    </w:p>
    <w:p w14:paraId="634F1EA6">
      <w:pPr>
        <w:spacing w:line="240" w:lineRule="atLeast"/>
        <w:rPr>
          <w:rFonts w:ascii="宋体" w:hAnsi="宋体" w:cs="宋体"/>
          <w:color w:val="000000" w:themeColor="text1"/>
          <w:sz w:val="36"/>
          <w:szCs w:val="36"/>
          <w:highlight w:val="none"/>
          <w14:textFill>
            <w14:solidFill>
              <w14:schemeClr w14:val="tx1"/>
            </w14:solidFill>
          </w14:textFill>
        </w:rPr>
      </w:pPr>
    </w:p>
    <w:p w14:paraId="75F22900">
      <w:pPr>
        <w:pStyle w:val="17"/>
        <w:widowControl/>
        <w:ind w:firstLine="482"/>
        <w:rPr>
          <w:rFonts w:hint="eastAsia" w:eastAsia="宋体"/>
          <w:b/>
          <w:color w:val="000000" w:themeColor="text1"/>
          <w:highlight w:val="none"/>
          <w:lang w:eastAsia="zh-CN"/>
          <w14:textFill>
            <w14:solidFill>
              <w14:schemeClr w14:val="tx1"/>
            </w14:solidFill>
          </w14:textFill>
        </w:rPr>
      </w:pPr>
      <w:r>
        <w:rPr>
          <w:b/>
          <w:color w:val="000000" w:themeColor="text1"/>
          <w:highlight w:val="none"/>
          <w14:textFill>
            <w14:solidFill>
              <w14:schemeClr w14:val="tx1"/>
            </w14:solidFill>
          </w14:textFill>
        </w:rPr>
        <w:t>目录九、拟投入本项目人员一览表</w:t>
      </w:r>
      <w:r>
        <w:rPr>
          <w:rFonts w:hint="eastAsia"/>
          <w:b/>
          <w:color w:val="000000" w:themeColor="text1"/>
          <w:highlight w:val="none"/>
          <w:lang w:eastAsia="zh-CN"/>
          <w14:textFill>
            <w14:solidFill>
              <w14:schemeClr w14:val="tx1"/>
            </w14:solidFill>
          </w14:textFill>
        </w:rPr>
        <w:t>（</w:t>
      </w:r>
      <w:r>
        <w:rPr>
          <w:rFonts w:hint="eastAsia"/>
          <w:b/>
          <w:color w:val="000000" w:themeColor="text1"/>
          <w:highlight w:val="none"/>
          <w:lang w:val="en-US" w:eastAsia="zh-CN"/>
          <w14:textFill>
            <w14:solidFill>
              <w14:schemeClr w14:val="tx1"/>
            </w14:solidFill>
          </w14:textFill>
        </w:rPr>
        <w:t>如需</w:t>
      </w:r>
      <w:r>
        <w:rPr>
          <w:rFonts w:hint="eastAsia"/>
          <w:b/>
          <w:color w:val="000000" w:themeColor="text1"/>
          <w:highlight w:val="none"/>
          <w:lang w:eastAsia="zh-CN"/>
          <w14:textFill>
            <w14:solidFill>
              <w14:schemeClr w14:val="tx1"/>
            </w14:solidFill>
          </w14:textFill>
        </w:rPr>
        <w:t>）</w:t>
      </w:r>
    </w:p>
    <w:p w14:paraId="30CC01B9">
      <w:pPr>
        <w:widowControl/>
        <w:adjustRightInd w:val="0"/>
        <w:spacing w:line="440" w:lineRule="exact"/>
        <w:rPr>
          <w:rFonts w:ascii="宋体" w:hAnsi="宋体"/>
          <w:b/>
          <w:bCs/>
          <w:color w:val="000000" w:themeColor="text1"/>
          <w:sz w:val="24"/>
          <w:highlight w:val="none"/>
          <w14:textFill>
            <w14:solidFill>
              <w14:schemeClr w14:val="tx1"/>
            </w14:solidFill>
          </w14:textFill>
        </w:rPr>
      </w:pPr>
    </w:p>
    <w:p w14:paraId="328B93C1">
      <w:pPr>
        <w:pStyle w:val="262"/>
        <w:widowControl/>
        <w:outlineLvl w:val="9"/>
        <w:rPr>
          <w:color w:val="000000" w:themeColor="text1"/>
          <w:highlight w:val="none"/>
          <w14:textFill>
            <w14:solidFill>
              <w14:schemeClr w14:val="tx1"/>
            </w14:solidFill>
          </w14:textFill>
        </w:rPr>
      </w:pPr>
      <w:bookmarkStart w:id="13" w:name="_Toc32681"/>
      <w:bookmarkStart w:id="14" w:name="_Toc14092"/>
      <w:r>
        <w:rPr>
          <w:color w:val="000000" w:themeColor="text1"/>
          <w:highlight w:val="none"/>
          <w14:textFill>
            <w14:solidFill>
              <w14:schemeClr w14:val="tx1"/>
            </w14:solidFill>
          </w14:textFill>
        </w:rPr>
        <w:t>拟投入本项目人员一览表</w:t>
      </w:r>
      <w:bookmarkEnd w:id="13"/>
      <w:bookmarkEnd w:id="14"/>
    </w:p>
    <w:p w14:paraId="10F58BD7">
      <w:pPr>
        <w:widowControl/>
        <w:adjustRightInd w:val="0"/>
        <w:spacing w:line="440" w:lineRule="exact"/>
        <w:jc w:val="center"/>
        <w:rPr>
          <w:rFonts w:ascii="宋体" w:hAnsi="宋体"/>
          <w:b/>
          <w:bCs/>
          <w:color w:val="000000" w:themeColor="text1"/>
          <w:szCs w:val="21"/>
          <w:highlight w:val="none"/>
          <w14:textFill>
            <w14:solidFill>
              <w14:schemeClr w14:val="tx1"/>
            </w14:solidFill>
          </w14:textFill>
        </w:rPr>
      </w:pPr>
    </w:p>
    <w:p w14:paraId="0944F98D">
      <w:pPr>
        <w:widowControl/>
        <w:adjustRightIn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5F1CE4E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6E0B39B">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530" w:type="pct"/>
            <w:tcBorders>
              <w:top w:val="single" w:color="000000" w:sz="4" w:space="0"/>
              <w:left w:val="nil"/>
              <w:bottom w:val="single" w:color="000000" w:sz="4" w:space="0"/>
              <w:right w:val="single" w:color="000000" w:sz="4" w:space="0"/>
            </w:tcBorders>
            <w:vAlign w:val="center"/>
          </w:tcPr>
          <w:p w14:paraId="6F4CC23E">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390" w:type="pct"/>
            <w:tcBorders>
              <w:top w:val="single" w:color="000000" w:sz="4" w:space="0"/>
              <w:left w:val="nil"/>
              <w:bottom w:val="single" w:color="000000" w:sz="4" w:space="0"/>
              <w:right w:val="single" w:color="000000" w:sz="4" w:space="0"/>
            </w:tcBorders>
            <w:vAlign w:val="center"/>
          </w:tcPr>
          <w:p w14:paraId="5F72396F">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性别</w:t>
            </w:r>
          </w:p>
        </w:tc>
        <w:tc>
          <w:tcPr>
            <w:tcW w:w="418" w:type="pct"/>
            <w:tcBorders>
              <w:top w:val="single" w:color="000000" w:sz="4" w:space="0"/>
              <w:left w:val="nil"/>
              <w:bottom w:val="single" w:color="000000" w:sz="4" w:space="0"/>
              <w:right w:val="single" w:color="000000" w:sz="4" w:space="0"/>
            </w:tcBorders>
            <w:vAlign w:val="center"/>
          </w:tcPr>
          <w:p w14:paraId="2D62D39D">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年龄</w:t>
            </w:r>
          </w:p>
        </w:tc>
        <w:tc>
          <w:tcPr>
            <w:tcW w:w="671" w:type="pct"/>
            <w:tcBorders>
              <w:top w:val="single" w:color="000000" w:sz="4" w:space="0"/>
              <w:left w:val="nil"/>
              <w:bottom w:val="single" w:color="000000" w:sz="4" w:space="0"/>
              <w:right w:val="single" w:color="000000" w:sz="4" w:space="0"/>
            </w:tcBorders>
            <w:vAlign w:val="center"/>
          </w:tcPr>
          <w:p w14:paraId="62CA21D8">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专业</w:t>
            </w:r>
          </w:p>
        </w:tc>
        <w:tc>
          <w:tcPr>
            <w:tcW w:w="549" w:type="pct"/>
            <w:tcBorders>
              <w:top w:val="single" w:color="000000" w:sz="4" w:space="0"/>
              <w:left w:val="nil"/>
              <w:bottom w:val="single" w:color="000000" w:sz="4" w:space="0"/>
              <w:right w:val="single" w:color="000000" w:sz="4" w:space="0"/>
            </w:tcBorders>
            <w:vAlign w:val="center"/>
          </w:tcPr>
          <w:p w14:paraId="3230FB37">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学历</w:t>
            </w:r>
          </w:p>
        </w:tc>
        <w:tc>
          <w:tcPr>
            <w:tcW w:w="603" w:type="pct"/>
            <w:tcBorders>
              <w:top w:val="single" w:color="000000" w:sz="4" w:space="0"/>
              <w:left w:val="nil"/>
              <w:bottom w:val="single" w:color="000000" w:sz="4" w:space="0"/>
              <w:right w:val="single" w:color="000000" w:sz="4" w:space="0"/>
            </w:tcBorders>
            <w:vAlign w:val="center"/>
          </w:tcPr>
          <w:p w14:paraId="27DD2186">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D3B6A6B">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技术职称</w:t>
            </w:r>
          </w:p>
        </w:tc>
        <w:tc>
          <w:tcPr>
            <w:tcW w:w="501" w:type="pct"/>
            <w:tcBorders>
              <w:top w:val="single" w:color="000000" w:sz="4" w:space="0"/>
              <w:left w:val="nil"/>
              <w:bottom w:val="single" w:color="000000" w:sz="4" w:space="0"/>
              <w:right w:val="single" w:color="000000" w:sz="4" w:space="0"/>
            </w:tcBorders>
            <w:vAlign w:val="center"/>
          </w:tcPr>
          <w:p w14:paraId="50D21F75">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工作经历</w:t>
            </w:r>
          </w:p>
        </w:tc>
        <w:tc>
          <w:tcPr>
            <w:tcW w:w="502" w:type="pct"/>
            <w:tcBorders>
              <w:top w:val="single" w:color="000000" w:sz="4" w:space="0"/>
              <w:left w:val="nil"/>
              <w:bottom w:val="single" w:color="000000" w:sz="4" w:space="0"/>
              <w:right w:val="single" w:color="000000" w:sz="4" w:space="0"/>
            </w:tcBorders>
            <w:vAlign w:val="center"/>
          </w:tcPr>
          <w:p w14:paraId="596CB4F9">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r>
      <w:tr w14:paraId="7BBE9CA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B358D57">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04CBE1E1">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0332AC4F">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232AC979">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37B0BFFB">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16CC1540">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58404242">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7B4A054D">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4E2FEFAD">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64840AF4">
            <w:pPr>
              <w:widowControl/>
              <w:adjustRightInd w:val="0"/>
              <w:rPr>
                <w:rFonts w:ascii="宋体" w:hAnsi="宋体" w:cs="宋体"/>
                <w:color w:val="000000" w:themeColor="text1"/>
                <w:szCs w:val="21"/>
                <w:highlight w:val="none"/>
                <w14:textFill>
                  <w14:solidFill>
                    <w14:schemeClr w14:val="tx1"/>
                  </w14:solidFill>
                </w14:textFill>
              </w:rPr>
            </w:pPr>
          </w:p>
        </w:tc>
      </w:tr>
      <w:tr w14:paraId="32D7D51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BF849AC">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10894B4C">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24221658">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1CC40BA6">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39CCA065">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12981676">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327D02EE">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0DBC1754">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4DC1BEAF">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25D3D1FA">
            <w:pPr>
              <w:widowControl/>
              <w:adjustRightInd w:val="0"/>
              <w:rPr>
                <w:rFonts w:ascii="宋体" w:hAnsi="宋体" w:cs="宋体"/>
                <w:color w:val="000000" w:themeColor="text1"/>
                <w:szCs w:val="21"/>
                <w:highlight w:val="none"/>
                <w14:textFill>
                  <w14:solidFill>
                    <w14:schemeClr w14:val="tx1"/>
                  </w14:solidFill>
                </w14:textFill>
              </w:rPr>
            </w:pPr>
          </w:p>
        </w:tc>
      </w:tr>
      <w:tr w14:paraId="5590197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64FA086">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0841C4C2">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293E93A3">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5F5E0281">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7A69E948">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56216B91">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11CBF0C9">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3F165358">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53A09B7F">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77DA5E16">
            <w:pPr>
              <w:widowControl/>
              <w:adjustRightInd w:val="0"/>
              <w:rPr>
                <w:rFonts w:ascii="宋体" w:hAnsi="宋体" w:cs="宋体"/>
                <w:color w:val="000000" w:themeColor="text1"/>
                <w:szCs w:val="21"/>
                <w:highlight w:val="none"/>
                <w14:textFill>
                  <w14:solidFill>
                    <w14:schemeClr w14:val="tx1"/>
                  </w14:solidFill>
                </w14:textFill>
              </w:rPr>
            </w:pPr>
          </w:p>
        </w:tc>
      </w:tr>
      <w:tr w14:paraId="2EEA4E5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A67FBC1">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746D0D74">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6D4F0E35">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7CD01F20">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5FB9C87E">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3F3C449A">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17AA3AC3">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6E2FFA2D">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4721433B">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5D0E60AD">
            <w:pPr>
              <w:widowControl/>
              <w:adjustRightInd w:val="0"/>
              <w:rPr>
                <w:rFonts w:ascii="宋体" w:hAnsi="宋体" w:cs="宋体"/>
                <w:color w:val="000000" w:themeColor="text1"/>
                <w:szCs w:val="21"/>
                <w:highlight w:val="none"/>
                <w14:textFill>
                  <w14:solidFill>
                    <w14:schemeClr w14:val="tx1"/>
                  </w14:solidFill>
                </w14:textFill>
              </w:rPr>
            </w:pPr>
          </w:p>
        </w:tc>
      </w:tr>
      <w:tr w14:paraId="3019619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33819A5">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7BE1CDAB">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6C0F70DE">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787151C0">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05E6B045">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4CD04BEB">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10373503">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694D7A09">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7341323A">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50968CDA">
            <w:pPr>
              <w:widowControl/>
              <w:adjustRightInd w:val="0"/>
              <w:rPr>
                <w:rFonts w:ascii="宋体" w:hAnsi="宋体" w:cs="宋体"/>
                <w:color w:val="000000" w:themeColor="text1"/>
                <w:szCs w:val="21"/>
                <w:highlight w:val="none"/>
                <w14:textFill>
                  <w14:solidFill>
                    <w14:schemeClr w14:val="tx1"/>
                  </w14:solidFill>
                </w14:textFill>
              </w:rPr>
            </w:pPr>
          </w:p>
        </w:tc>
      </w:tr>
      <w:tr w14:paraId="10B8065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93EE623">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6C952A41">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3F0E59E6">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701D1A59">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043575CE">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46AFFAD9">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665A16FA">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5C881B2E">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7DA2BB63">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2D552F00">
            <w:pPr>
              <w:widowControl/>
              <w:adjustRightInd w:val="0"/>
              <w:rPr>
                <w:rFonts w:ascii="宋体" w:hAnsi="宋体" w:cs="宋体"/>
                <w:color w:val="000000" w:themeColor="text1"/>
                <w:szCs w:val="21"/>
                <w:highlight w:val="none"/>
                <w14:textFill>
                  <w14:solidFill>
                    <w14:schemeClr w14:val="tx1"/>
                  </w14:solidFill>
                </w14:textFill>
              </w:rPr>
            </w:pPr>
          </w:p>
        </w:tc>
      </w:tr>
      <w:tr w14:paraId="4C6A53B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A6611FA">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5B9B1602">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1DC126A2">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2C01D5F5">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5FA45696">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667F9F06">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54060561">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256C01C3">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7EFEBA3A">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60F83B18">
            <w:pPr>
              <w:widowControl/>
              <w:adjustRightInd w:val="0"/>
              <w:rPr>
                <w:rFonts w:ascii="宋体" w:hAnsi="宋体" w:cs="宋体"/>
                <w:color w:val="000000" w:themeColor="text1"/>
                <w:szCs w:val="21"/>
                <w:highlight w:val="none"/>
                <w14:textFill>
                  <w14:solidFill>
                    <w14:schemeClr w14:val="tx1"/>
                  </w14:solidFill>
                </w14:textFill>
              </w:rPr>
            </w:pPr>
          </w:p>
        </w:tc>
      </w:tr>
      <w:tr w14:paraId="5DC971F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D32CC28">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1ED8EE16">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139C7104">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687D113C">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665CF343">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5E552FCB">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58998998">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4D4FDE84">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52D3D68A">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7B8CA501">
            <w:pPr>
              <w:widowControl/>
              <w:adjustRightInd w:val="0"/>
              <w:rPr>
                <w:rFonts w:ascii="宋体" w:hAnsi="宋体" w:cs="宋体"/>
                <w:color w:val="000000" w:themeColor="text1"/>
                <w:szCs w:val="21"/>
                <w:highlight w:val="none"/>
                <w14:textFill>
                  <w14:solidFill>
                    <w14:schemeClr w14:val="tx1"/>
                  </w14:solidFill>
                </w14:textFill>
              </w:rPr>
            </w:pPr>
          </w:p>
        </w:tc>
      </w:tr>
    </w:tbl>
    <w:p w14:paraId="00F880FD">
      <w:pPr>
        <w:widowControl/>
        <w:adjustRightInd w:val="0"/>
        <w:spacing w:line="440" w:lineRule="exac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供应商名称：</w:t>
      </w:r>
      <w:r>
        <w:rPr>
          <w:rFonts w:hint="eastAsia" w:ascii="Times New Roman" w:hAnsi="Times New Roman"/>
          <w:color w:val="000000" w:themeColor="text1"/>
          <w:sz w:val="24"/>
          <w:szCs w:val="21"/>
          <w:highlight w:val="none"/>
          <w:u w:val="single"/>
          <w14:textFill>
            <w14:solidFill>
              <w14:schemeClr w14:val="tx1"/>
            </w14:solidFill>
          </w14:textFill>
        </w:rPr>
        <w:t>                  </w:t>
      </w:r>
      <w:r>
        <w:rPr>
          <w:rFonts w:hint="eastAsia" w:ascii="Times New Roman" w:hAnsi="Times New Roman"/>
          <w:color w:val="000000" w:themeColor="text1"/>
          <w:sz w:val="24"/>
          <w:szCs w:val="21"/>
          <w:highlight w:val="none"/>
          <w14:textFill>
            <w14:solidFill>
              <w14:schemeClr w14:val="tx1"/>
            </w14:solidFill>
          </w14:textFill>
        </w:rPr>
        <w:t>（公章）</w:t>
      </w:r>
    </w:p>
    <w:p w14:paraId="411A9B43">
      <w:pPr>
        <w:pStyle w:val="22"/>
        <w:rPr>
          <w:color w:val="000000" w:themeColor="text1"/>
          <w:szCs w:val="21"/>
          <w:highlight w:val="none"/>
          <w14:textFill>
            <w14:solidFill>
              <w14:schemeClr w14:val="tx1"/>
            </w14:solidFill>
          </w14:textFill>
        </w:rPr>
      </w:pPr>
    </w:p>
    <w:p w14:paraId="0D7B58B2">
      <w:pPr>
        <w:pStyle w:val="17"/>
        <w:widowControl/>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说明：如果行数不够，请自行增加。</w:t>
      </w:r>
    </w:p>
    <w:p w14:paraId="5951AFB3">
      <w:pPr>
        <w:spacing w:line="240" w:lineRule="atLeast"/>
        <w:rPr>
          <w:rFonts w:ascii="宋体" w:hAnsi="宋体"/>
          <w:b/>
          <w:color w:val="000000" w:themeColor="text1"/>
          <w:highlight w:val="none"/>
          <w14:textFill>
            <w14:solidFill>
              <w14:schemeClr w14:val="tx1"/>
            </w14:solidFill>
          </w14:textFill>
        </w:rPr>
      </w:pPr>
    </w:p>
    <w:p w14:paraId="064D40EF">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45FF1437">
      <w:pPr>
        <w:pStyle w:val="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目录十、响应需要的其他证明文件及材料</w:t>
      </w:r>
    </w:p>
    <w:p w14:paraId="4B70BC79">
      <w:pPr>
        <w:spacing w:line="240" w:lineRule="atLeast"/>
        <w:rPr>
          <w:rFonts w:ascii="宋体" w:hAnsi="宋体"/>
          <w:b/>
          <w:color w:val="000000" w:themeColor="text1"/>
          <w:highlight w:val="none"/>
          <w14:textFill>
            <w14:solidFill>
              <w14:schemeClr w14:val="tx1"/>
            </w14:solidFill>
          </w14:textFill>
        </w:rPr>
      </w:pPr>
    </w:p>
    <w:p w14:paraId="4C67AF15">
      <w:pPr>
        <w:spacing w:line="240" w:lineRule="atLeast"/>
        <w:rPr>
          <w:rFonts w:ascii="宋体" w:hAnsi="宋体"/>
          <w:b/>
          <w:color w:val="000000" w:themeColor="text1"/>
          <w:highlight w:val="none"/>
          <w14:textFill>
            <w14:solidFill>
              <w14:schemeClr w14:val="tx1"/>
            </w14:solidFill>
          </w14:textFill>
        </w:rPr>
      </w:pPr>
    </w:p>
    <w:p w14:paraId="24B59C01">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响应需要的其他证明文件及材料（若有）</w:t>
      </w:r>
    </w:p>
    <w:p w14:paraId="17270BD6">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6391C97C">
      <w:pPr>
        <w:pStyle w:val="2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附件一、无重大违法记录声明格式</w:t>
      </w:r>
    </w:p>
    <w:p w14:paraId="0ABD3EB0">
      <w:pPr>
        <w:adjustRightInd w:val="0"/>
        <w:spacing w:line="240" w:lineRule="atLeast"/>
        <w:rPr>
          <w:rFonts w:ascii="宋体" w:hAnsi="宋体"/>
          <w:b/>
          <w:color w:val="000000" w:themeColor="text1"/>
          <w:highlight w:val="none"/>
          <w14:textFill>
            <w14:solidFill>
              <w14:schemeClr w14:val="tx1"/>
            </w14:solidFill>
          </w14:textFill>
        </w:rPr>
      </w:pPr>
    </w:p>
    <w:p w14:paraId="48FBC2FE">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无重大违法记录声明</w:t>
      </w:r>
    </w:p>
    <w:p w14:paraId="022190B7">
      <w:pPr>
        <w:spacing w:line="360" w:lineRule="auto"/>
        <w:rPr>
          <w:rFonts w:ascii="宋体" w:hAnsi="宋体"/>
          <w:color w:val="000000" w:themeColor="text1"/>
          <w:highlight w:val="none"/>
          <w14:textFill>
            <w14:solidFill>
              <w14:schemeClr w14:val="tx1"/>
            </w14:solidFill>
          </w14:textFill>
        </w:rPr>
      </w:pPr>
    </w:p>
    <w:p w14:paraId="30770359">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4F6608FB">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14:paraId="3840889B">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没有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（在下划线上如实填写：有或没有）重大违法记录。</w:t>
      </w:r>
    </w:p>
    <w:p w14:paraId="04CF5661">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14:paraId="01783FBA">
      <w:pPr>
        <w:spacing w:line="360" w:lineRule="auto"/>
        <w:rPr>
          <w:rFonts w:ascii="宋体" w:hAnsi="宋体" w:cs="宋体"/>
          <w:color w:val="000000" w:themeColor="text1"/>
          <w:sz w:val="24"/>
          <w:szCs w:val="24"/>
          <w:highlight w:val="none"/>
          <w14:textFill>
            <w14:solidFill>
              <w14:schemeClr w14:val="tx1"/>
            </w14:solidFill>
          </w14:textFill>
        </w:rPr>
      </w:pPr>
    </w:p>
    <w:p w14:paraId="0E3455DD">
      <w:pPr>
        <w:spacing w:line="360" w:lineRule="auto"/>
        <w:rPr>
          <w:rFonts w:ascii="宋体" w:hAnsi="宋体" w:cs="宋体"/>
          <w:color w:val="000000" w:themeColor="text1"/>
          <w:sz w:val="24"/>
          <w:szCs w:val="24"/>
          <w:highlight w:val="none"/>
          <w14:textFill>
            <w14:solidFill>
              <w14:schemeClr w14:val="tx1"/>
            </w14:solidFill>
          </w14:textFill>
        </w:rPr>
      </w:pPr>
    </w:p>
    <w:p w14:paraId="05655495">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14:paraId="4FF7EB95">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14:paraId="601C3FEE">
      <w:pPr>
        <w:pStyle w:val="43"/>
        <w:ind w:left="0" w:leftChars="0" w:firstLine="0" w:firstLineChars="0"/>
        <w:rPr>
          <w:color w:val="000000" w:themeColor="text1"/>
          <w:highlight w:val="none"/>
          <w14:textFill>
            <w14:solidFill>
              <w14:schemeClr w14:val="tx1"/>
            </w14:solidFill>
          </w14:textFill>
        </w:rPr>
      </w:pPr>
    </w:p>
    <w:p w14:paraId="7466C9A7">
      <w:pPr>
        <w:rPr>
          <w:color w:val="000000" w:themeColor="text1"/>
          <w:highlight w:val="none"/>
          <w14:textFill>
            <w14:solidFill>
              <w14:schemeClr w14:val="tx1"/>
            </w14:solidFill>
          </w14:textFill>
        </w:rPr>
      </w:pPr>
    </w:p>
    <w:p w14:paraId="1DDADDC1">
      <w:pPr>
        <w:spacing w:line="360" w:lineRule="auto"/>
        <w:rPr>
          <w:rFonts w:ascii="宋体" w:hAnsi="宋体"/>
          <w:b/>
          <w:color w:val="000000" w:themeColor="text1"/>
          <w:highlight w:val="none"/>
          <w14:textFill>
            <w14:solidFill>
              <w14:schemeClr w14:val="tx1"/>
            </w14:solidFill>
          </w14:textFill>
        </w:rPr>
      </w:pPr>
    </w:p>
    <w:p w14:paraId="744B986A">
      <w:pPr>
        <w:pStyle w:val="2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附件二、具备履行合同所必需的设备和专业技术能力的声明格式或证明材料</w:t>
      </w:r>
    </w:p>
    <w:p w14:paraId="187C0A02">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具备履行合同所必需的设备和专业技术能力的声明</w:t>
      </w:r>
    </w:p>
    <w:p w14:paraId="73A26EBA">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251003FC">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7A580190">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0CE93AE0">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2823056A">
      <w:pPr>
        <w:spacing w:line="360" w:lineRule="auto"/>
        <w:rPr>
          <w:rFonts w:ascii="宋体" w:hAnsi="宋体" w:cs="宋体"/>
          <w:color w:val="000000" w:themeColor="text1"/>
          <w:sz w:val="24"/>
          <w:highlight w:val="none"/>
          <w14:textFill>
            <w14:solidFill>
              <w14:schemeClr w14:val="tx1"/>
            </w14:solidFill>
          </w14:textFill>
        </w:rPr>
      </w:pPr>
    </w:p>
    <w:p w14:paraId="22E28CB6">
      <w:pPr>
        <w:spacing w:line="360" w:lineRule="auto"/>
        <w:rPr>
          <w:rFonts w:ascii="宋体" w:hAnsi="宋体" w:cs="宋体"/>
          <w:color w:val="000000" w:themeColor="text1"/>
          <w:sz w:val="24"/>
          <w:highlight w:val="none"/>
          <w14:textFill>
            <w14:solidFill>
              <w14:schemeClr w14:val="tx1"/>
            </w14:solidFill>
          </w14:textFill>
        </w:rPr>
      </w:pPr>
    </w:p>
    <w:p w14:paraId="15DEBA6F">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14:paraId="58AFA27A">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     年    月    日</w:t>
      </w:r>
    </w:p>
    <w:p w14:paraId="33EEC7CE">
      <w:pPr>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br w:type="page"/>
      </w:r>
    </w:p>
    <w:p w14:paraId="743C1F29">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p>
    <w:p w14:paraId="2FB39876">
      <w:pPr>
        <w:pStyle w:val="25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附件三、承诺书</w:t>
      </w:r>
    </w:p>
    <w:p w14:paraId="3D1AEC32">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5C4CC9EE">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承诺：</w:t>
      </w:r>
    </w:p>
    <w:p w14:paraId="40D48B8F">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10C982E2">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57DBDCCE">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B5D4E">
    <w:pPr>
      <w:pStyle w:val="28"/>
      <w:jc w:val="center"/>
    </w:pPr>
  </w:p>
  <w:p w14:paraId="4CC7495C">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7C095">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2397EA82">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2397EA82">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FEBC4">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5">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6">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7">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8">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9">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0">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1">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2">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3">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4">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5">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6">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7">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8">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9">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0">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1">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2">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3">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4">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5">
    <w:nsid w:val="137A98A4"/>
    <w:multiLevelType w:val="singleLevel"/>
    <w:tmpl w:val="137A98A4"/>
    <w:lvl w:ilvl="0" w:tentative="0">
      <w:start w:val="1"/>
      <w:numFmt w:val="decimal"/>
      <w:suff w:val="nothing"/>
      <w:lvlText w:val="（%1）"/>
      <w:lvlJc w:val="left"/>
    </w:lvl>
  </w:abstractNum>
  <w:abstractNum w:abstractNumId="36">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7">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8">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39">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0">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1">
    <w:nsid w:val="318533B0"/>
    <w:multiLevelType w:val="singleLevel"/>
    <w:tmpl w:val="318533B0"/>
    <w:lvl w:ilvl="0" w:tentative="0">
      <w:start w:val="4"/>
      <w:numFmt w:val="chineseCounting"/>
      <w:suff w:val="space"/>
      <w:lvlText w:val="第%1章"/>
      <w:lvlJc w:val="left"/>
      <w:rPr>
        <w:rFonts w:hint="eastAsia"/>
      </w:rPr>
    </w:lvl>
  </w:abstractNum>
  <w:abstractNum w:abstractNumId="42">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3">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4">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5">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6">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7">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8">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0">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1">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2">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3">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4">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5">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6">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7">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8">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8"/>
  </w:num>
  <w:num w:numId="2">
    <w:abstractNumId w:val="13"/>
  </w:num>
  <w:num w:numId="3">
    <w:abstractNumId w:val="37"/>
  </w:num>
  <w:num w:numId="4">
    <w:abstractNumId w:val="57"/>
  </w:num>
  <w:num w:numId="5">
    <w:abstractNumId w:val="54"/>
  </w:num>
  <w:num w:numId="6">
    <w:abstractNumId w:val="32"/>
  </w:num>
  <w:num w:numId="7">
    <w:abstractNumId w:val="20"/>
  </w:num>
  <w:num w:numId="8">
    <w:abstractNumId w:val="44"/>
  </w:num>
  <w:num w:numId="9">
    <w:abstractNumId w:val="40"/>
  </w:num>
  <w:num w:numId="10">
    <w:abstractNumId w:val="8"/>
  </w:num>
  <w:num w:numId="11">
    <w:abstractNumId w:val="16"/>
  </w:num>
  <w:num w:numId="12">
    <w:abstractNumId w:val="47"/>
  </w:num>
  <w:num w:numId="13">
    <w:abstractNumId w:val="58"/>
  </w:num>
  <w:num w:numId="14">
    <w:abstractNumId w:val="12"/>
  </w:num>
  <w:num w:numId="15">
    <w:abstractNumId w:val="55"/>
  </w:num>
  <w:num w:numId="16">
    <w:abstractNumId w:val="39"/>
  </w:num>
  <w:num w:numId="17">
    <w:abstractNumId w:val="53"/>
  </w:num>
  <w:num w:numId="18">
    <w:abstractNumId w:val="42"/>
  </w:num>
  <w:num w:numId="19">
    <w:abstractNumId w:val="31"/>
  </w:num>
  <w:num w:numId="20">
    <w:abstractNumId w:val="36"/>
  </w:num>
  <w:num w:numId="21">
    <w:abstractNumId w:val="14"/>
  </w:num>
  <w:num w:numId="22">
    <w:abstractNumId w:val="24"/>
  </w:num>
  <w:num w:numId="23">
    <w:abstractNumId w:val="30"/>
  </w:num>
  <w:num w:numId="24">
    <w:abstractNumId w:val="45"/>
  </w:num>
  <w:num w:numId="25">
    <w:abstractNumId w:val="26"/>
  </w:num>
  <w:num w:numId="26">
    <w:abstractNumId w:val="6"/>
  </w:num>
  <w:num w:numId="27">
    <w:abstractNumId w:val="46"/>
  </w:num>
  <w:num w:numId="28">
    <w:abstractNumId w:val="15"/>
  </w:num>
  <w:num w:numId="29">
    <w:abstractNumId w:val="2"/>
  </w:num>
  <w:num w:numId="30">
    <w:abstractNumId w:val="49"/>
  </w:num>
  <w:num w:numId="31">
    <w:abstractNumId w:val="43"/>
  </w:num>
  <w:num w:numId="32">
    <w:abstractNumId w:val="33"/>
  </w:num>
  <w:num w:numId="33">
    <w:abstractNumId w:val="7"/>
  </w:num>
  <w:num w:numId="34">
    <w:abstractNumId w:val="34"/>
  </w:num>
  <w:num w:numId="35">
    <w:abstractNumId w:val="51"/>
  </w:num>
  <w:num w:numId="36">
    <w:abstractNumId w:val="50"/>
  </w:num>
  <w:num w:numId="37">
    <w:abstractNumId w:val="3"/>
  </w:num>
  <w:num w:numId="38">
    <w:abstractNumId w:val="27"/>
  </w:num>
  <w:num w:numId="39">
    <w:abstractNumId w:val="52"/>
  </w:num>
  <w:num w:numId="40">
    <w:abstractNumId w:val="23"/>
  </w:num>
  <w:num w:numId="41">
    <w:abstractNumId w:val="9"/>
  </w:num>
  <w:num w:numId="42">
    <w:abstractNumId w:val="4"/>
  </w:num>
  <w:num w:numId="43">
    <w:abstractNumId w:val="10"/>
  </w:num>
  <w:num w:numId="44">
    <w:abstractNumId w:val="28"/>
  </w:num>
  <w:num w:numId="45">
    <w:abstractNumId w:val="17"/>
  </w:num>
  <w:num w:numId="46">
    <w:abstractNumId w:val="25"/>
  </w:num>
  <w:num w:numId="47">
    <w:abstractNumId w:val="18"/>
  </w:num>
  <w:num w:numId="48">
    <w:abstractNumId w:val="56"/>
  </w:num>
  <w:num w:numId="49">
    <w:abstractNumId w:val="19"/>
  </w:num>
  <w:num w:numId="50">
    <w:abstractNumId w:val="22"/>
  </w:num>
  <w:num w:numId="51">
    <w:abstractNumId w:val="1"/>
  </w:num>
  <w:num w:numId="52">
    <w:abstractNumId w:val="5"/>
  </w:num>
  <w:num w:numId="53">
    <w:abstractNumId w:val="35"/>
  </w:num>
  <w:num w:numId="54">
    <w:abstractNumId w:val="41"/>
  </w:num>
  <w:num w:numId="55">
    <w:abstractNumId w:val="0"/>
  </w:num>
  <w:num w:numId="56">
    <w:abstractNumId w:val="38"/>
  </w:num>
  <w:num w:numId="57">
    <w:abstractNumId w:val="11"/>
  </w:num>
  <w:num w:numId="58">
    <w:abstractNumId w:val="29"/>
  </w:num>
  <w:num w:numId="59">
    <w:abstractNumId w:val="2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鲁晓峰">
    <w15:presenceInfo w15:providerId="None" w15:userId="鲁晓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55B15"/>
    <w:rsid w:val="000603A8"/>
    <w:rsid w:val="00072371"/>
    <w:rsid w:val="00077B10"/>
    <w:rsid w:val="0008213F"/>
    <w:rsid w:val="000A3089"/>
    <w:rsid w:val="000A5DE6"/>
    <w:rsid w:val="000A61ED"/>
    <w:rsid w:val="000A6973"/>
    <w:rsid w:val="000C4F86"/>
    <w:rsid w:val="000E0C2D"/>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636A37"/>
    <w:rsid w:val="0064295D"/>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A066C"/>
    <w:rsid w:val="00FA08FD"/>
    <w:rsid w:val="00FD12B6"/>
    <w:rsid w:val="00FD3539"/>
    <w:rsid w:val="00FF3C15"/>
    <w:rsid w:val="00FF70FB"/>
    <w:rsid w:val="00FF7ADF"/>
    <w:rsid w:val="012B64AF"/>
    <w:rsid w:val="01933E55"/>
    <w:rsid w:val="01BF6469"/>
    <w:rsid w:val="027C6AB9"/>
    <w:rsid w:val="02DF21EF"/>
    <w:rsid w:val="03B02677"/>
    <w:rsid w:val="045046FF"/>
    <w:rsid w:val="047F24B6"/>
    <w:rsid w:val="04CB1ABD"/>
    <w:rsid w:val="05254DE4"/>
    <w:rsid w:val="057069E3"/>
    <w:rsid w:val="05CB3586"/>
    <w:rsid w:val="060D10D2"/>
    <w:rsid w:val="066C72D7"/>
    <w:rsid w:val="07EF7321"/>
    <w:rsid w:val="08823813"/>
    <w:rsid w:val="08A40BE4"/>
    <w:rsid w:val="08B07D72"/>
    <w:rsid w:val="091D123B"/>
    <w:rsid w:val="096B4234"/>
    <w:rsid w:val="098053F7"/>
    <w:rsid w:val="09865C52"/>
    <w:rsid w:val="0A1318AA"/>
    <w:rsid w:val="0A1554BB"/>
    <w:rsid w:val="0A170B9C"/>
    <w:rsid w:val="0A1D4625"/>
    <w:rsid w:val="0B0D419A"/>
    <w:rsid w:val="0BAA1044"/>
    <w:rsid w:val="0C06116B"/>
    <w:rsid w:val="0C9534E4"/>
    <w:rsid w:val="0D4B59D5"/>
    <w:rsid w:val="0DC64FDA"/>
    <w:rsid w:val="0E5626EA"/>
    <w:rsid w:val="0EFA6269"/>
    <w:rsid w:val="0FE50224"/>
    <w:rsid w:val="1101240C"/>
    <w:rsid w:val="119D6FA6"/>
    <w:rsid w:val="11ED31A7"/>
    <w:rsid w:val="124A36D5"/>
    <w:rsid w:val="12721277"/>
    <w:rsid w:val="12A83E03"/>
    <w:rsid w:val="12B979DD"/>
    <w:rsid w:val="130726B9"/>
    <w:rsid w:val="134358DA"/>
    <w:rsid w:val="1345230E"/>
    <w:rsid w:val="13B8520A"/>
    <w:rsid w:val="15B33C35"/>
    <w:rsid w:val="160A26DF"/>
    <w:rsid w:val="17163A31"/>
    <w:rsid w:val="1720639D"/>
    <w:rsid w:val="177B5642"/>
    <w:rsid w:val="17CF321F"/>
    <w:rsid w:val="18056F1E"/>
    <w:rsid w:val="18824714"/>
    <w:rsid w:val="18AE6841"/>
    <w:rsid w:val="18E611E1"/>
    <w:rsid w:val="19063631"/>
    <w:rsid w:val="1906480F"/>
    <w:rsid w:val="193A3387"/>
    <w:rsid w:val="1951749F"/>
    <w:rsid w:val="1959610D"/>
    <w:rsid w:val="19933EEE"/>
    <w:rsid w:val="19CB13F6"/>
    <w:rsid w:val="19E55985"/>
    <w:rsid w:val="19F85670"/>
    <w:rsid w:val="1A0836F9"/>
    <w:rsid w:val="1A4426FE"/>
    <w:rsid w:val="1A5852A5"/>
    <w:rsid w:val="1A6C60CD"/>
    <w:rsid w:val="1B1875CE"/>
    <w:rsid w:val="1B835B95"/>
    <w:rsid w:val="1BA842D2"/>
    <w:rsid w:val="1BCD48DA"/>
    <w:rsid w:val="1C8E057A"/>
    <w:rsid w:val="1CA11867"/>
    <w:rsid w:val="1CBA19FF"/>
    <w:rsid w:val="1D2422D8"/>
    <w:rsid w:val="1D7F5DED"/>
    <w:rsid w:val="1D88230D"/>
    <w:rsid w:val="1E036392"/>
    <w:rsid w:val="1EF63F47"/>
    <w:rsid w:val="1F951903"/>
    <w:rsid w:val="200636BC"/>
    <w:rsid w:val="207E43F5"/>
    <w:rsid w:val="209D7852"/>
    <w:rsid w:val="20C067BC"/>
    <w:rsid w:val="21AF7EF2"/>
    <w:rsid w:val="21C30CB0"/>
    <w:rsid w:val="21D104C4"/>
    <w:rsid w:val="21E6112F"/>
    <w:rsid w:val="22017635"/>
    <w:rsid w:val="222334A6"/>
    <w:rsid w:val="229D231D"/>
    <w:rsid w:val="23325476"/>
    <w:rsid w:val="235E3DED"/>
    <w:rsid w:val="241E2177"/>
    <w:rsid w:val="2445396E"/>
    <w:rsid w:val="247D6DFF"/>
    <w:rsid w:val="2557368E"/>
    <w:rsid w:val="25643BBA"/>
    <w:rsid w:val="25FE6C33"/>
    <w:rsid w:val="26203303"/>
    <w:rsid w:val="26B03760"/>
    <w:rsid w:val="27DE4458"/>
    <w:rsid w:val="27E9484A"/>
    <w:rsid w:val="283F5126"/>
    <w:rsid w:val="28920A3E"/>
    <w:rsid w:val="291B6C85"/>
    <w:rsid w:val="293B10D5"/>
    <w:rsid w:val="29945580"/>
    <w:rsid w:val="29FD7462"/>
    <w:rsid w:val="2A337FFE"/>
    <w:rsid w:val="2B1E2A5D"/>
    <w:rsid w:val="2B2140BD"/>
    <w:rsid w:val="2B867186"/>
    <w:rsid w:val="2B9C1C62"/>
    <w:rsid w:val="2BDB3C20"/>
    <w:rsid w:val="2BFF27DA"/>
    <w:rsid w:val="2C4C35F9"/>
    <w:rsid w:val="2D900EBE"/>
    <w:rsid w:val="2DB27BB8"/>
    <w:rsid w:val="2DE31D62"/>
    <w:rsid w:val="2E165C6D"/>
    <w:rsid w:val="2EDD678B"/>
    <w:rsid w:val="2EEC39D8"/>
    <w:rsid w:val="2EED10C4"/>
    <w:rsid w:val="2F057E2F"/>
    <w:rsid w:val="2F3321FA"/>
    <w:rsid w:val="2F544C9F"/>
    <w:rsid w:val="2F751905"/>
    <w:rsid w:val="2FFB046F"/>
    <w:rsid w:val="303248A1"/>
    <w:rsid w:val="304B06CD"/>
    <w:rsid w:val="305A25CD"/>
    <w:rsid w:val="30AD0B0B"/>
    <w:rsid w:val="30B8216E"/>
    <w:rsid w:val="30D56E57"/>
    <w:rsid w:val="31B00187"/>
    <w:rsid w:val="31FC517A"/>
    <w:rsid w:val="32D36F23"/>
    <w:rsid w:val="33637328"/>
    <w:rsid w:val="338F44F8"/>
    <w:rsid w:val="339C4E66"/>
    <w:rsid w:val="33B201E6"/>
    <w:rsid w:val="33B43DDA"/>
    <w:rsid w:val="34017A8A"/>
    <w:rsid w:val="350B7DFE"/>
    <w:rsid w:val="35CD57AB"/>
    <w:rsid w:val="35ED3757"/>
    <w:rsid w:val="367A15B2"/>
    <w:rsid w:val="36B24E78"/>
    <w:rsid w:val="36F01751"/>
    <w:rsid w:val="37315AF4"/>
    <w:rsid w:val="373A0C1E"/>
    <w:rsid w:val="37C64260"/>
    <w:rsid w:val="37FA7A6D"/>
    <w:rsid w:val="38496D6C"/>
    <w:rsid w:val="388D1222"/>
    <w:rsid w:val="3892621E"/>
    <w:rsid w:val="38B663C8"/>
    <w:rsid w:val="38C904AC"/>
    <w:rsid w:val="38CA2129"/>
    <w:rsid w:val="38E05B90"/>
    <w:rsid w:val="3A744447"/>
    <w:rsid w:val="3AA30888"/>
    <w:rsid w:val="3ADD5E57"/>
    <w:rsid w:val="3AFB3576"/>
    <w:rsid w:val="3BC44F5A"/>
    <w:rsid w:val="3BD74CEB"/>
    <w:rsid w:val="3BED091B"/>
    <w:rsid w:val="3C60699C"/>
    <w:rsid w:val="3CC67D4C"/>
    <w:rsid w:val="3CF60458"/>
    <w:rsid w:val="3D042809"/>
    <w:rsid w:val="3E8743FE"/>
    <w:rsid w:val="3F992808"/>
    <w:rsid w:val="3FB83028"/>
    <w:rsid w:val="3FBE048B"/>
    <w:rsid w:val="3FEB6F5A"/>
    <w:rsid w:val="4067627C"/>
    <w:rsid w:val="409265EE"/>
    <w:rsid w:val="415218E2"/>
    <w:rsid w:val="41C9151C"/>
    <w:rsid w:val="41F221ED"/>
    <w:rsid w:val="426C6139"/>
    <w:rsid w:val="431C742A"/>
    <w:rsid w:val="444F53BD"/>
    <w:rsid w:val="44737C99"/>
    <w:rsid w:val="44ED5664"/>
    <w:rsid w:val="44F364BA"/>
    <w:rsid w:val="456A6701"/>
    <w:rsid w:val="45A1630C"/>
    <w:rsid w:val="45D756FD"/>
    <w:rsid w:val="45F24ED8"/>
    <w:rsid w:val="473A796F"/>
    <w:rsid w:val="47726C6E"/>
    <w:rsid w:val="48616533"/>
    <w:rsid w:val="486C49B0"/>
    <w:rsid w:val="489610DE"/>
    <w:rsid w:val="48E73DE4"/>
    <w:rsid w:val="494476DB"/>
    <w:rsid w:val="496F29A9"/>
    <w:rsid w:val="49A454A8"/>
    <w:rsid w:val="49B22A94"/>
    <w:rsid w:val="49BC0661"/>
    <w:rsid w:val="49BF63F4"/>
    <w:rsid w:val="49C66341"/>
    <w:rsid w:val="4A256B30"/>
    <w:rsid w:val="4A8E3303"/>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8A257E"/>
    <w:rsid w:val="4FA94B75"/>
    <w:rsid w:val="4FD55530"/>
    <w:rsid w:val="504656BE"/>
    <w:rsid w:val="50AF3052"/>
    <w:rsid w:val="50B667D3"/>
    <w:rsid w:val="512E27E4"/>
    <w:rsid w:val="51E11D57"/>
    <w:rsid w:val="5314255F"/>
    <w:rsid w:val="53402E60"/>
    <w:rsid w:val="534D137B"/>
    <w:rsid w:val="535029F5"/>
    <w:rsid w:val="536F0303"/>
    <w:rsid w:val="53C15FC4"/>
    <w:rsid w:val="5402266C"/>
    <w:rsid w:val="543842E0"/>
    <w:rsid w:val="54803E83"/>
    <w:rsid w:val="54A67309"/>
    <w:rsid w:val="563228AA"/>
    <w:rsid w:val="563B3C13"/>
    <w:rsid w:val="56C43C09"/>
    <w:rsid w:val="56EA18C1"/>
    <w:rsid w:val="57106FCA"/>
    <w:rsid w:val="57A23F4A"/>
    <w:rsid w:val="57A46D66"/>
    <w:rsid w:val="57B42F13"/>
    <w:rsid w:val="58070251"/>
    <w:rsid w:val="584C2108"/>
    <w:rsid w:val="58827087"/>
    <w:rsid w:val="58F5454D"/>
    <w:rsid w:val="592D018B"/>
    <w:rsid w:val="5A253D2B"/>
    <w:rsid w:val="5A7B154E"/>
    <w:rsid w:val="5B7F1DF1"/>
    <w:rsid w:val="5BCF7320"/>
    <w:rsid w:val="5BDE1EE0"/>
    <w:rsid w:val="5C292E8C"/>
    <w:rsid w:val="5C6F779B"/>
    <w:rsid w:val="5CA761D1"/>
    <w:rsid w:val="5CD2438D"/>
    <w:rsid w:val="5CFF31EA"/>
    <w:rsid w:val="5D24191A"/>
    <w:rsid w:val="5DB91881"/>
    <w:rsid w:val="5DC559D7"/>
    <w:rsid w:val="5E007347"/>
    <w:rsid w:val="5E0D441C"/>
    <w:rsid w:val="5E394EDC"/>
    <w:rsid w:val="5E4F64AE"/>
    <w:rsid w:val="5E6466ED"/>
    <w:rsid w:val="5E954808"/>
    <w:rsid w:val="5EB84053"/>
    <w:rsid w:val="5EC92704"/>
    <w:rsid w:val="5F4C3A48"/>
    <w:rsid w:val="605303A5"/>
    <w:rsid w:val="60687CFB"/>
    <w:rsid w:val="611055E4"/>
    <w:rsid w:val="61614E76"/>
    <w:rsid w:val="61AF6E5A"/>
    <w:rsid w:val="62451DF4"/>
    <w:rsid w:val="62A019CE"/>
    <w:rsid w:val="63F024E1"/>
    <w:rsid w:val="64276A3B"/>
    <w:rsid w:val="6497136C"/>
    <w:rsid w:val="64C45DE1"/>
    <w:rsid w:val="64D03589"/>
    <w:rsid w:val="65420B1A"/>
    <w:rsid w:val="65817895"/>
    <w:rsid w:val="671F556E"/>
    <w:rsid w:val="67E27EFB"/>
    <w:rsid w:val="67E934CF"/>
    <w:rsid w:val="686F7E78"/>
    <w:rsid w:val="69154ABB"/>
    <w:rsid w:val="6A040A94"/>
    <w:rsid w:val="6A31115D"/>
    <w:rsid w:val="6A927A03"/>
    <w:rsid w:val="6AF503DD"/>
    <w:rsid w:val="6B603B25"/>
    <w:rsid w:val="6B7457A6"/>
    <w:rsid w:val="6C863145"/>
    <w:rsid w:val="6D0244F4"/>
    <w:rsid w:val="6E2D0DB9"/>
    <w:rsid w:val="6F0A08FB"/>
    <w:rsid w:val="6F7A7103"/>
    <w:rsid w:val="6FB70357"/>
    <w:rsid w:val="6FDC61FC"/>
    <w:rsid w:val="7009478C"/>
    <w:rsid w:val="70813A4D"/>
    <w:rsid w:val="70A703CB"/>
    <w:rsid w:val="70E33C39"/>
    <w:rsid w:val="71762596"/>
    <w:rsid w:val="72624905"/>
    <w:rsid w:val="728C28C5"/>
    <w:rsid w:val="7371347D"/>
    <w:rsid w:val="74547A54"/>
    <w:rsid w:val="74591FEB"/>
    <w:rsid w:val="748B4BCA"/>
    <w:rsid w:val="74CF1C9F"/>
    <w:rsid w:val="74E00EDF"/>
    <w:rsid w:val="757C1E26"/>
    <w:rsid w:val="75CF430F"/>
    <w:rsid w:val="75EF25F8"/>
    <w:rsid w:val="75F2239C"/>
    <w:rsid w:val="76373B19"/>
    <w:rsid w:val="76BD44A5"/>
    <w:rsid w:val="77456248"/>
    <w:rsid w:val="77FA652A"/>
    <w:rsid w:val="78283BA0"/>
    <w:rsid w:val="788E6CCB"/>
    <w:rsid w:val="79312F28"/>
    <w:rsid w:val="79BF22E2"/>
    <w:rsid w:val="7A094544"/>
    <w:rsid w:val="7AF81F4F"/>
    <w:rsid w:val="7B0004F2"/>
    <w:rsid w:val="7B1C3E77"/>
    <w:rsid w:val="7B8C08E9"/>
    <w:rsid w:val="7D1961AD"/>
    <w:rsid w:val="7D3812BF"/>
    <w:rsid w:val="7D3927A9"/>
    <w:rsid w:val="7D553A71"/>
    <w:rsid w:val="7DA67B57"/>
    <w:rsid w:val="7E0D1B42"/>
    <w:rsid w:val="7EB51837"/>
    <w:rsid w:val="7EDE320A"/>
    <w:rsid w:val="7EEC4629"/>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3"/>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4"/>
    <w:qFormat/>
    <w:uiPriority w:val="0"/>
    <w:pPr>
      <w:spacing w:before="120" w:after="120" w:line="360" w:lineRule="auto"/>
      <w:outlineLvl w:val="1"/>
    </w:pPr>
    <w:rPr>
      <w:rFonts w:ascii="Times New Roman" w:hAnsi="Times New Roman"/>
      <w:b/>
      <w:sz w:val="24"/>
    </w:rPr>
  </w:style>
  <w:style w:type="paragraph" w:styleId="5">
    <w:name w:val="heading 3"/>
    <w:next w:val="1"/>
    <w:link w:val="65"/>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6"/>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2"/>
    <w:unhideWhenUsed/>
    <w:qFormat/>
    <w:uiPriority w:val="99"/>
    <w:pPr>
      <w:jc w:val="left"/>
    </w:pPr>
  </w:style>
  <w:style w:type="paragraph" w:styleId="17">
    <w:name w:val="Body Text"/>
    <w:basedOn w:val="1"/>
    <w:link w:val="73"/>
    <w:qFormat/>
    <w:uiPriority w:val="99"/>
    <w:pPr>
      <w:widowControl w:val="0"/>
      <w:spacing w:after="120" w:line="300" w:lineRule="auto"/>
      <w:ind w:firstLine="420" w:firstLineChars="200"/>
    </w:pPr>
    <w:rPr>
      <w:rFonts w:ascii="Times New Roman" w:hAnsi="Times New Roman" w:eastAsia="宋体" w:cs="Times New Roman"/>
      <w:sz w:val="24"/>
      <w:lang w:val="en-US" w:eastAsia="zh-CN" w:bidi="ar-SA"/>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4"/>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5"/>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6"/>
    <w:unhideWhenUsed/>
    <w:qFormat/>
    <w:uiPriority w:val="99"/>
    <w:rPr>
      <w:sz w:val="20"/>
    </w:rPr>
  </w:style>
  <w:style w:type="paragraph" w:styleId="27">
    <w:name w:val="Balloon Text"/>
    <w:basedOn w:val="1"/>
    <w:link w:val="77"/>
    <w:unhideWhenUsed/>
    <w:qFormat/>
    <w:uiPriority w:val="99"/>
    <w:rPr>
      <w:sz w:val="18"/>
      <w:szCs w:val="18"/>
    </w:rPr>
  </w:style>
  <w:style w:type="paragraph" w:styleId="28">
    <w:name w:val="footer"/>
    <w:basedOn w:val="1"/>
    <w:link w:val="78"/>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79"/>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1"/>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basedOn w:val="1"/>
    <w:next w:val="1"/>
    <w:link w:val="83"/>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4"/>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段"/>
    <w:basedOn w:val="1"/>
    <w:qFormat/>
    <w:uiPriority w:val="0"/>
    <w:pPr>
      <w:widowControl/>
      <w:ind w:firstLine="200"/>
    </w:pPr>
    <w:rPr>
      <w:rFonts w:hint="eastAsia" w:ascii="宋体"/>
      <w:szCs w:val="20"/>
    </w:rPr>
  </w:style>
  <w:style w:type="paragraph" w:customStyle="1" w:styleId="60">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1">
    <w:name w:val="一级条标题"/>
    <w:basedOn w:val="62"/>
    <w:next w:val="5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2">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3">
    <w:name w:val="标题 1 字符"/>
    <w:link w:val="2"/>
    <w:qFormat/>
    <w:uiPriority w:val="99"/>
    <w:rPr>
      <w:rFonts w:ascii="宋体" w:hAnsi="宋体" w:eastAsia="宋体" w:cs="Times New Roman"/>
      <w:b/>
      <w:bCs/>
      <w:sz w:val="14"/>
      <w:szCs w:val="14"/>
    </w:rPr>
  </w:style>
  <w:style w:type="character" w:customStyle="1" w:styleId="64">
    <w:name w:val="标题 2 字符"/>
    <w:link w:val="4"/>
    <w:qFormat/>
    <w:uiPriority w:val="0"/>
    <w:rPr>
      <w:rFonts w:ascii="Arial" w:hAnsi="Arial" w:eastAsia="黑体" w:cs="Arial"/>
      <w:b/>
      <w:bCs/>
      <w:sz w:val="32"/>
      <w:szCs w:val="32"/>
    </w:rPr>
  </w:style>
  <w:style w:type="character" w:customStyle="1" w:styleId="65">
    <w:name w:val="标题 3 字符"/>
    <w:link w:val="5"/>
    <w:qFormat/>
    <w:uiPriority w:val="0"/>
    <w:rPr>
      <w:rFonts w:ascii="Times New Roman" w:hAnsi="Times New Roman" w:eastAsia="宋体" w:cs="Times New Roman"/>
      <w:b/>
      <w:bCs/>
      <w:sz w:val="32"/>
      <w:szCs w:val="32"/>
    </w:rPr>
  </w:style>
  <w:style w:type="character" w:customStyle="1" w:styleId="66">
    <w:name w:val="标题 4 字符"/>
    <w:link w:val="6"/>
    <w:qFormat/>
    <w:uiPriority w:val="9"/>
    <w:rPr>
      <w:rFonts w:ascii="Calibri Light" w:hAnsi="Calibri Light" w:eastAsia="黑体" w:cs="Times New Roman"/>
      <w:b/>
      <w:bCs/>
      <w:sz w:val="28"/>
      <w:szCs w:val="28"/>
    </w:rPr>
  </w:style>
  <w:style w:type="character" w:customStyle="1" w:styleId="67">
    <w:name w:val="标题 5 字符"/>
    <w:link w:val="7"/>
    <w:qFormat/>
    <w:uiPriority w:val="9"/>
    <w:rPr>
      <w:rFonts w:ascii="Arial" w:hAnsi="Arial" w:eastAsia="Arial" w:cs="Arial"/>
      <w:b/>
      <w:bCs/>
      <w:sz w:val="24"/>
      <w:szCs w:val="24"/>
    </w:rPr>
  </w:style>
  <w:style w:type="character" w:customStyle="1" w:styleId="68">
    <w:name w:val="标题 6 字符"/>
    <w:link w:val="8"/>
    <w:qFormat/>
    <w:uiPriority w:val="9"/>
    <w:rPr>
      <w:rFonts w:ascii="Arial" w:hAnsi="Arial" w:eastAsia="Arial" w:cs="Arial"/>
      <w:b/>
      <w:bCs/>
      <w:sz w:val="22"/>
      <w:szCs w:val="22"/>
    </w:rPr>
  </w:style>
  <w:style w:type="character" w:customStyle="1" w:styleId="69">
    <w:name w:val="标题 7 字符"/>
    <w:link w:val="9"/>
    <w:qFormat/>
    <w:uiPriority w:val="9"/>
    <w:rPr>
      <w:rFonts w:ascii="Arial" w:hAnsi="Arial" w:eastAsia="Arial" w:cs="Arial"/>
      <w:b/>
      <w:bCs/>
      <w:i/>
      <w:iCs/>
      <w:sz w:val="22"/>
      <w:szCs w:val="22"/>
    </w:rPr>
  </w:style>
  <w:style w:type="character" w:customStyle="1" w:styleId="70">
    <w:name w:val="标题 8 字符"/>
    <w:link w:val="10"/>
    <w:qFormat/>
    <w:uiPriority w:val="9"/>
    <w:rPr>
      <w:rFonts w:ascii="Arial" w:hAnsi="Arial" w:eastAsia="Arial" w:cs="Arial"/>
      <w:i/>
      <w:iCs/>
      <w:sz w:val="22"/>
      <w:szCs w:val="22"/>
    </w:rPr>
  </w:style>
  <w:style w:type="character" w:customStyle="1" w:styleId="71">
    <w:name w:val="标题 9 字符"/>
    <w:link w:val="11"/>
    <w:qFormat/>
    <w:uiPriority w:val="9"/>
    <w:rPr>
      <w:rFonts w:ascii="Arial" w:hAnsi="Arial" w:eastAsia="Arial" w:cs="Arial"/>
      <w:i/>
      <w:iCs/>
      <w:sz w:val="21"/>
      <w:szCs w:val="21"/>
    </w:rPr>
  </w:style>
  <w:style w:type="character" w:customStyle="1" w:styleId="72">
    <w:name w:val="批注文字 字符"/>
    <w:link w:val="16"/>
    <w:qFormat/>
    <w:uiPriority w:val="0"/>
    <w:rPr>
      <w:rFonts w:ascii="Calibri" w:hAnsi="Calibri" w:eastAsia="宋体" w:cs="Times New Roman"/>
      <w:sz w:val="21"/>
      <w:szCs w:val="22"/>
    </w:rPr>
  </w:style>
  <w:style w:type="character" w:customStyle="1" w:styleId="73">
    <w:name w:val="正文文本 字符"/>
    <w:link w:val="17"/>
    <w:qFormat/>
    <w:uiPriority w:val="99"/>
    <w:rPr>
      <w:rFonts w:ascii="Times New Roman" w:hAnsi="Times New Roman" w:eastAsia="宋体" w:cs="Times New Roman"/>
      <w:sz w:val="24"/>
      <w:szCs w:val="24"/>
    </w:rPr>
  </w:style>
  <w:style w:type="character" w:customStyle="1" w:styleId="74">
    <w:name w:val="纯文本 字符"/>
    <w:link w:val="22"/>
    <w:qFormat/>
    <w:uiPriority w:val="0"/>
    <w:rPr>
      <w:rFonts w:ascii="宋体" w:hAnsi="Courier New"/>
      <w:sz w:val="21"/>
      <w:szCs w:val="22"/>
    </w:rPr>
  </w:style>
  <w:style w:type="character" w:customStyle="1" w:styleId="75">
    <w:name w:val="日期 字符"/>
    <w:link w:val="24"/>
    <w:qFormat/>
    <w:uiPriority w:val="0"/>
    <w:rPr>
      <w:rFonts w:ascii="Times New Roman" w:hAnsi="Times New Roman" w:eastAsia="宋体" w:cs="Times New Roman"/>
      <w:sz w:val="21"/>
      <w:szCs w:val="24"/>
    </w:rPr>
  </w:style>
  <w:style w:type="character" w:customStyle="1" w:styleId="76">
    <w:name w:val="尾注文本 字符"/>
    <w:link w:val="26"/>
    <w:qFormat/>
    <w:uiPriority w:val="99"/>
    <w:rPr>
      <w:sz w:val="20"/>
    </w:rPr>
  </w:style>
  <w:style w:type="character" w:customStyle="1" w:styleId="77">
    <w:name w:val="批注框文本 字符"/>
    <w:link w:val="27"/>
    <w:semiHidden/>
    <w:qFormat/>
    <w:uiPriority w:val="99"/>
    <w:rPr>
      <w:sz w:val="18"/>
      <w:szCs w:val="18"/>
    </w:rPr>
  </w:style>
  <w:style w:type="character" w:customStyle="1" w:styleId="78">
    <w:name w:val="页脚 字符"/>
    <w:link w:val="28"/>
    <w:qFormat/>
    <w:uiPriority w:val="99"/>
    <w:rPr>
      <w:sz w:val="18"/>
      <w:szCs w:val="18"/>
    </w:rPr>
  </w:style>
  <w:style w:type="character" w:customStyle="1" w:styleId="79">
    <w:name w:val="页眉 字符"/>
    <w:link w:val="30"/>
    <w:qFormat/>
    <w:uiPriority w:val="99"/>
    <w:rPr>
      <w:sz w:val="18"/>
      <w:szCs w:val="18"/>
    </w:rPr>
  </w:style>
  <w:style w:type="character" w:customStyle="1" w:styleId="80">
    <w:name w:val="副标题 字符"/>
    <w:link w:val="33"/>
    <w:qFormat/>
    <w:uiPriority w:val="11"/>
    <w:rPr>
      <w:sz w:val="24"/>
      <w:szCs w:val="24"/>
    </w:rPr>
  </w:style>
  <w:style w:type="character" w:customStyle="1" w:styleId="81">
    <w:name w:val="脚注文本 字符"/>
    <w:link w:val="34"/>
    <w:qFormat/>
    <w:uiPriority w:val="99"/>
    <w:rPr>
      <w:sz w:val="18"/>
    </w:rPr>
  </w:style>
  <w:style w:type="character" w:customStyle="1" w:styleId="82">
    <w:name w:val="HTML 预设格式 字符"/>
    <w:link w:val="39"/>
    <w:qFormat/>
    <w:uiPriority w:val="99"/>
    <w:rPr>
      <w:rFonts w:ascii="Arial" w:hAnsi="Arial" w:eastAsia="宋体" w:cs="Times New Roman"/>
      <w:sz w:val="11"/>
      <w:szCs w:val="11"/>
    </w:rPr>
  </w:style>
  <w:style w:type="character" w:customStyle="1" w:styleId="83">
    <w:name w:val="标题 字符"/>
    <w:link w:val="41"/>
    <w:qFormat/>
    <w:uiPriority w:val="0"/>
    <w:rPr>
      <w:rFonts w:ascii="Cambria" w:hAnsi="Cambria" w:eastAsia="黑体" w:cs="Times New Roman"/>
      <w:b/>
      <w:bCs/>
      <w:sz w:val="52"/>
      <w:szCs w:val="32"/>
    </w:rPr>
  </w:style>
  <w:style w:type="character" w:customStyle="1" w:styleId="84">
    <w:name w:val="批注主题 字符"/>
    <w:link w:val="42"/>
    <w:semiHidden/>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Title Char"/>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5">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unhideWhenUsed/>
    <w:qFormat/>
    <w:uiPriority w:val="39"/>
    <w:rPr>
      <w:rFonts w:ascii="Times New Roman" w:hAnsi="Times New Roman" w:eastAsia="宋体" w:cs="Times New Roman"/>
      <w:lang w:val="en-US" w:eastAsia="zh-CN" w:bidi="ar-SA"/>
    </w:rPr>
  </w:style>
  <w:style w:type="paragraph" w:customStyle="1" w:styleId="230">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修订1"/>
    <w:unhideWhenUsed/>
    <w:qFormat/>
    <w:uiPriority w:val="99"/>
    <w:rPr>
      <w:rFonts w:ascii="Calibri" w:hAnsi="Calibri" w:eastAsia="宋体" w:cs="Times New Roman"/>
      <w:sz w:val="21"/>
      <w:szCs w:val="22"/>
      <w:lang w:val="en-US" w:eastAsia="zh-CN" w:bidi="ar-SA"/>
    </w:rPr>
  </w:style>
  <w:style w:type="paragraph" w:customStyle="1" w:styleId="248">
    <w:name w:val="BodyText"/>
    <w:basedOn w:val="1"/>
    <w:qFormat/>
    <w:uiPriority w:val="0"/>
    <w:pPr>
      <w:spacing w:after="120"/>
    </w:pPr>
    <w:rPr>
      <w:rFonts w:hAnsi="Times New Roman"/>
      <w:sz w:val="20"/>
      <w:szCs w:val="20"/>
    </w:rPr>
  </w:style>
  <w:style w:type="table" w:customStyle="1" w:styleId="249">
    <w:name w:val="Table Normal"/>
    <w:basedOn w:val="44"/>
    <w:semiHidden/>
    <w:qFormat/>
    <w:uiPriority w:val="2"/>
    <w:tblPr>
      <w:tblCellMar>
        <w:left w:w="0" w:type="dxa"/>
        <w:right w:w="0" w:type="dxa"/>
      </w:tblCellMar>
    </w:tblPr>
  </w:style>
  <w:style w:type="paragraph" w:customStyle="1" w:styleId="250">
    <w:name w:val="列出段落11"/>
    <w:basedOn w:val="1"/>
    <w:qFormat/>
    <w:uiPriority w:val="99"/>
    <w:pPr>
      <w:ind w:firstLine="420"/>
    </w:pPr>
    <w:rPr>
      <w:rFonts w:ascii="Times New Roman" w:hAnsi="Times New Roman"/>
      <w:szCs w:val="24"/>
    </w:rPr>
  </w:style>
  <w:style w:type="paragraph" w:customStyle="1" w:styleId="251">
    <w:name w:val="hk正文"/>
    <w:basedOn w:val="1"/>
    <w:qFormat/>
    <w:uiPriority w:val="0"/>
    <w:pPr>
      <w:spacing w:line="440" w:lineRule="exact"/>
      <w:ind w:firstLine="560"/>
    </w:pPr>
    <w:rPr>
      <w:rFonts w:ascii="Arial" w:hAnsi="Arial" w:cs="宋体"/>
      <w:szCs w:val="28"/>
    </w:rPr>
  </w:style>
  <w:style w:type="paragraph" w:customStyle="1" w:styleId="252">
    <w:name w:val="首行缩进"/>
    <w:basedOn w:val="1"/>
    <w:qFormat/>
    <w:uiPriority w:val="0"/>
    <w:pPr>
      <w:ind w:firstLine="480"/>
    </w:pPr>
    <w:rPr>
      <w:rFonts w:eastAsia="楷体_GB2312"/>
      <w:sz w:val="26"/>
      <w:lang w:val="zh-CN"/>
    </w:rPr>
  </w:style>
  <w:style w:type="paragraph" w:customStyle="1" w:styleId="253">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4">
    <w:name w:val="Table Text"/>
    <w:basedOn w:val="1"/>
    <w:semiHidden/>
    <w:qFormat/>
    <w:uiPriority w:val="0"/>
    <w:rPr>
      <w:rFonts w:ascii="Arial" w:hAnsi="Arial" w:eastAsia="Arial" w:cs="Arial"/>
      <w:szCs w:val="21"/>
      <w:lang w:eastAsia="en-US"/>
    </w:rPr>
  </w:style>
  <w:style w:type="paragraph" w:customStyle="1" w:styleId="255">
    <w:name w:val="列表段落1"/>
    <w:basedOn w:val="1"/>
    <w:qFormat/>
    <w:uiPriority w:val="34"/>
    <w:pPr>
      <w:ind w:left="223" w:firstLine="420"/>
    </w:pPr>
  </w:style>
  <w:style w:type="paragraph" w:customStyle="1" w:styleId="256">
    <w:name w:val="修订2"/>
    <w:hidden/>
    <w:unhideWhenUsed/>
    <w:qFormat/>
    <w:uiPriority w:val="99"/>
    <w:rPr>
      <w:rFonts w:ascii="Calibri" w:hAnsi="Calibri" w:eastAsia="宋体" w:cs="Times New Roman"/>
      <w:sz w:val="21"/>
      <w:szCs w:val="22"/>
      <w:lang w:val="en-US" w:eastAsia="zh-CN" w:bidi="ar-SA"/>
    </w:rPr>
  </w:style>
  <w:style w:type="paragraph" w:customStyle="1" w:styleId="257">
    <w:name w:val="修订3"/>
    <w:hidden/>
    <w:unhideWhenUsed/>
    <w:qFormat/>
    <w:uiPriority w:val="99"/>
    <w:rPr>
      <w:rFonts w:ascii="Calibri" w:hAnsi="Calibri" w:eastAsia="宋体" w:cs="Times New Roman"/>
      <w:sz w:val="21"/>
      <w:szCs w:val="22"/>
      <w:lang w:val="en-US" w:eastAsia="zh-CN" w:bidi="ar-SA"/>
    </w:rPr>
  </w:style>
  <w:style w:type="paragraph" w:customStyle="1" w:styleId="258">
    <w:name w:val="修订4"/>
    <w:hidden/>
    <w:unhideWhenUsed/>
    <w:qFormat/>
    <w:uiPriority w:val="99"/>
    <w:rPr>
      <w:rFonts w:ascii="Calibri" w:hAnsi="Calibri" w:eastAsia="宋体" w:cs="Times New Roman"/>
      <w:sz w:val="21"/>
      <w:szCs w:val="22"/>
      <w:lang w:val="en-US" w:eastAsia="zh-CN" w:bidi="ar-SA"/>
    </w:rPr>
  </w:style>
  <w:style w:type="paragraph" w:customStyle="1" w:styleId="25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3">
    <w:name w:val="着重标题"/>
    <w:qFormat/>
    <w:uiPriority w:val="0"/>
    <w:rPr>
      <w:rFonts w:ascii="Calibri" w:hAnsi="Calibri"/>
      <w:b/>
      <w:sz w:val="24"/>
    </w:rPr>
  </w:style>
  <w:style w:type="paragraph" w:customStyle="1" w:styleId="26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5">
    <w:name w:val="标题 61"/>
    <w:basedOn w:val="1"/>
    <w:qFormat/>
    <w:uiPriority w:val="1"/>
    <w:pPr>
      <w:ind w:left="680"/>
      <w:outlineLvl w:val="6"/>
    </w:pPr>
    <w:rPr>
      <w:sz w:val="24"/>
      <w:szCs w:val="24"/>
    </w:rPr>
  </w:style>
  <w:style w:type="paragraph" w:customStyle="1" w:styleId="266">
    <w:name w:val="标题 51"/>
    <w:basedOn w:val="1"/>
    <w:qFormat/>
    <w:uiPriority w:val="1"/>
    <w:pPr>
      <w:spacing w:before="3"/>
      <w:ind w:left="680"/>
      <w:outlineLvl w:val="5"/>
    </w:pPr>
    <w:rPr>
      <w:b/>
      <w:bCs/>
      <w:sz w:val="24"/>
      <w:szCs w:val="24"/>
    </w:rPr>
  </w:style>
  <w:style w:type="paragraph" w:customStyle="1" w:styleId="267">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8">
    <w:name w:val="NormalCharacter1"/>
    <w:semiHidden/>
    <w:qFormat/>
    <w:uiPriority w:val="0"/>
    <w:rPr>
      <w:rFonts w:ascii="Calibri" w:hAnsi="Calibri" w:eastAsia="宋体" w:cs="Times New Roman"/>
      <w:sz w:val="21"/>
      <w:szCs w:val="22"/>
      <w:lang w:val="en-US" w:eastAsia="zh-CN" w:bidi="ar-SA"/>
    </w:rPr>
  </w:style>
  <w:style w:type="character" w:customStyle="1" w:styleId="269">
    <w:name w:val="批注文字 字符1"/>
    <w:qFormat/>
    <w:uiPriority w:val="99"/>
    <w:rPr>
      <w:kern w:val="2"/>
      <w:sz w:val="21"/>
      <w:szCs w:val="24"/>
    </w:rPr>
  </w:style>
  <w:style w:type="paragraph" w:styleId="270">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1">
    <w:name w:val="纯文本1"/>
    <w:basedOn w:val="1"/>
    <w:qFormat/>
    <w:uiPriority w:val="0"/>
    <w:pPr>
      <w:adjustRightInd w:val="0"/>
      <w:textAlignment w:val="baseline"/>
    </w:pPr>
    <w:rPr>
      <w:rFonts w:ascii="宋体" w:hAnsi="Courier New" w:eastAsia="楷体_GB2312"/>
      <w:sz w:val="26"/>
      <w:szCs w:val="20"/>
    </w:rPr>
  </w:style>
  <w:style w:type="paragraph" w:customStyle="1" w:styleId="272">
    <w:name w:val="纯文本2"/>
    <w:basedOn w:val="1"/>
    <w:qFormat/>
    <w:uiPriority w:val="0"/>
    <w:pPr>
      <w:spacing w:line="360" w:lineRule="auto"/>
      <w:ind w:firstLine="200" w:firstLineChars="200"/>
    </w:pPr>
    <w:rPr>
      <w:rFonts w:ascii="宋体" w:hAnsi="Courier New"/>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39</Pages>
  <Words>12275</Words>
  <Characters>12771</Characters>
  <Lines>1</Lines>
  <Paragraphs>1</Paragraphs>
  <TotalTime>5</TotalTime>
  <ScaleCrop>false</ScaleCrop>
  <LinksUpToDate>false</LinksUpToDate>
  <CharactersWithSpaces>12800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江苏招标</cp:lastModifiedBy>
  <dcterms:modified xsi:type="dcterms:W3CDTF">2025-10-29T06:33:59Z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C21E7F7CCF9E4221A4686F6F6541FDD0_13</vt:lpwstr>
  </property>
  <property fmtid="{D5CDD505-2E9C-101B-9397-08002B2CF9AE}" pid="4" name="KSOTemplateDocerSaveRecord">
    <vt:lpwstr>eyJoZGlkIjoiZGY1MWU0NGJhMzY0ZTllNDZmMWY5NWY3Y2UzOGZhZGEiLCJ1c2VySWQiOiIyNjY5MjQ0OTgifQ==</vt:lpwstr>
  </property>
</Properties>
</file>