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3F39B8">
      <w:pPr>
        <w:pStyle w:val="9"/>
        <w:tabs>
          <w:tab w:val="left" w:pos="2500"/>
        </w:tabs>
        <w:spacing w:line="360" w:lineRule="auto"/>
        <w:rPr>
          <w:rFonts w:asciiTheme="minorEastAsia" w:hAnsiTheme="minorEastAsia" w:eastAsiaTheme="minorEastAsia"/>
          <w:color w:val="auto"/>
          <w:sz w:val="13"/>
        </w:rPr>
      </w:pPr>
      <w:r>
        <w:rPr>
          <w:rFonts w:asciiTheme="minorEastAsia" w:hAnsiTheme="minorEastAsia" w:eastAsiaTheme="minorEastAsia"/>
          <w:color w:val="auto"/>
          <w:sz w:val="13"/>
        </w:rPr>
        <w:tab/>
      </w:r>
    </w:p>
    <w:p w14:paraId="50964B44">
      <w:pPr>
        <w:autoSpaceDE/>
        <w:autoSpaceDN/>
        <w:spacing w:line="360" w:lineRule="auto"/>
        <w:jc w:val="center"/>
        <w:rPr>
          <w:rFonts w:cs="Times New Roman" w:asciiTheme="minorEastAsia" w:hAnsiTheme="minorEastAsia" w:eastAsiaTheme="minorEastAsia"/>
          <w:b/>
          <w:color w:val="auto"/>
          <w:kern w:val="2"/>
          <w:sz w:val="52"/>
          <w:szCs w:val="52"/>
          <w:lang w:val="en-US" w:bidi="ar-SA"/>
        </w:rPr>
      </w:pPr>
    </w:p>
    <w:p w14:paraId="30D2609F">
      <w:pPr>
        <w:pStyle w:val="9"/>
        <w:spacing w:line="360" w:lineRule="auto"/>
        <w:jc w:val="center"/>
        <w:rPr>
          <w:rFonts w:hint="eastAsia" w:asciiTheme="minorEastAsia" w:hAnsiTheme="minorEastAsia" w:eastAsiaTheme="minorEastAsia"/>
          <w:b/>
          <w:bCs/>
          <w:color w:val="auto"/>
          <w:sz w:val="40"/>
          <w:szCs w:val="40"/>
          <w:lang w:val="en-US" w:eastAsia="zh-CN" w:bidi="ar-SA"/>
        </w:rPr>
      </w:pPr>
      <w:r>
        <w:rPr>
          <w:rFonts w:hint="eastAsia" w:asciiTheme="minorEastAsia" w:hAnsiTheme="minorEastAsia" w:eastAsiaTheme="minorEastAsia"/>
          <w:b/>
          <w:bCs/>
          <w:color w:val="auto"/>
          <w:sz w:val="40"/>
          <w:szCs w:val="40"/>
          <w:lang w:val="en-US" w:eastAsia="zh-CN" w:bidi="ar-SA"/>
        </w:rPr>
        <w:t>大模型融合平台租赁（第二批）（四次采购）</w:t>
      </w:r>
    </w:p>
    <w:p w14:paraId="11D18357">
      <w:pPr>
        <w:pStyle w:val="9"/>
        <w:spacing w:line="360" w:lineRule="auto"/>
        <w:jc w:val="center"/>
        <w:rPr>
          <w:rFonts w:asciiTheme="minorEastAsia" w:hAnsiTheme="minorEastAsia" w:eastAsiaTheme="minorEastAsia"/>
          <w:color w:val="auto"/>
          <w:lang w:val="en-US" w:bidi="ar-SA"/>
        </w:rPr>
      </w:pPr>
      <w:r>
        <w:rPr>
          <w:rFonts w:asciiTheme="minorEastAsia" w:hAnsiTheme="minorEastAsia" w:eastAsiaTheme="minorEastAsia"/>
          <w:color w:val="auto"/>
          <w:lang w:val="en-US" w:bidi="ar-SA"/>
        </w:rPr>
        <w:drawing>
          <wp:inline distT="0" distB="0" distL="0" distR="0">
            <wp:extent cx="1714500" cy="2133600"/>
            <wp:effectExtent l="19050" t="0" r="0" b="0"/>
            <wp:docPr id="4"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我的插图-1"/>
                    <pic:cNvPicPr>
                      <a:picLocks noChangeAspect="1" noChangeArrowheads="1"/>
                    </pic:cNvPicPr>
                  </pic:nvPicPr>
                  <pic:blipFill>
                    <a:blip r:embed="rId6" cstate="print"/>
                    <a:srcRect/>
                    <a:stretch>
                      <a:fillRect/>
                    </a:stretch>
                  </pic:blipFill>
                  <pic:spPr>
                    <a:xfrm>
                      <a:off x="0" y="0"/>
                      <a:ext cx="1714500" cy="2133600"/>
                    </a:xfrm>
                    <a:prstGeom prst="rect">
                      <a:avLst/>
                    </a:prstGeom>
                    <a:noFill/>
                    <a:ln w="9525">
                      <a:noFill/>
                      <a:miter lim="800000"/>
                      <a:headEnd/>
                      <a:tailEnd/>
                    </a:ln>
                  </pic:spPr>
                </pic:pic>
              </a:graphicData>
            </a:graphic>
          </wp:inline>
        </w:drawing>
      </w:r>
    </w:p>
    <w:p w14:paraId="2DA85056">
      <w:pPr>
        <w:autoSpaceDE/>
        <w:autoSpaceDN/>
        <w:spacing w:line="360" w:lineRule="auto"/>
        <w:jc w:val="center"/>
        <w:rPr>
          <w:rFonts w:cs="Times New Roman" w:asciiTheme="minorEastAsia" w:hAnsiTheme="minorEastAsia" w:eastAsiaTheme="minorEastAsia"/>
          <w:b/>
          <w:bCs/>
          <w:color w:val="auto"/>
          <w:kern w:val="2"/>
          <w:sz w:val="72"/>
          <w:szCs w:val="72"/>
          <w:lang w:val="en-US" w:bidi="ar-SA"/>
        </w:rPr>
      </w:pPr>
      <w:r>
        <w:rPr>
          <w:rFonts w:hint="eastAsia" w:cs="Times New Roman" w:asciiTheme="minorEastAsia" w:hAnsiTheme="minorEastAsia" w:eastAsiaTheme="minorEastAsia"/>
          <w:b/>
          <w:bCs/>
          <w:color w:val="auto"/>
          <w:kern w:val="2"/>
          <w:sz w:val="72"/>
          <w:szCs w:val="72"/>
          <w:lang w:val="en-US" w:bidi="ar-SA"/>
        </w:rPr>
        <w:t>招 标 文 件</w:t>
      </w:r>
    </w:p>
    <w:tbl>
      <w:tblPr>
        <w:tblStyle w:val="22"/>
        <w:tblW w:w="8272" w:type="dxa"/>
        <w:tblInd w:w="4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2"/>
      </w:tblGrid>
      <w:tr w14:paraId="5A4B5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8272" w:type="dxa"/>
            <w:tcBorders>
              <w:top w:val="nil"/>
              <w:left w:val="nil"/>
              <w:bottom w:val="nil"/>
              <w:right w:val="nil"/>
            </w:tcBorders>
            <w:vAlign w:val="center"/>
          </w:tcPr>
          <w:p w14:paraId="2D1EC1C5">
            <w:pPr>
              <w:autoSpaceDE/>
              <w:autoSpaceDN/>
              <w:spacing w:line="360" w:lineRule="auto"/>
              <w:jc w:val="center"/>
              <w:rPr>
                <w:rFonts w:cs="Times New Roman" w:asciiTheme="minorEastAsia" w:hAnsiTheme="minorEastAsia" w:eastAsiaTheme="minorEastAsia"/>
                <w:b/>
                <w:bCs/>
                <w:color w:val="auto"/>
                <w:kern w:val="2"/>
                <w:sz w:val="28"/>
                <w:szCs w:val="28"/>
                <w:lang w:val="en-US" w:bidi="ar-SA"/>
              </w:rPr>
            </w:pPr>
            <w:r>
              <w:rPr>
                <w:rFonts w:hint="eastAsia" w:cs="Times New Roman" w:asciiTheme="minorEastAsia" w:hAnsiTheme="minorEastAsia" w:eastAsiaTheme="minorEastAsia"/>
                <w:b/>
                <w:bCs/>
                <w:color w:val="auto"/>
                <w:kern w:val="2"/>
                <w:sz w:val="28"/>
                <w:szCs w:val="28"/>
                <w:lang w:val="en-US" w:bidi="ar-SA"/>
              </w:rPr>
              <w:t>项目编号：NYCG2025-F044</w:t>
            </w:r>
          </w:p>
          <w:p w14:paraId="0FFC63D5">
            <w:pPr>
              <w:autoSpaceDE/>
              <w:autoSpaceDN/>
              <w:spacing w:line="360" w:lineRule="auto"/>
              <w:jc w:val="center"/>
              <w:rPr>
                <w:rFonts w:cs="Times New Roman" w:asciiTheme="minorEastAsia" w:hAnsiTheme="minorEastAsia" w:eastAsiaTheme="minorEastAsia"/>
                <w:b/>
                <w:bCs/>
                <w:color w:val="auto"/>
                <w:kern w:val="2"/>
                <w:sz w:val="28"/>
                <w:szCs w:val="28"/>
                <w:lang w:val="en-US" w:bidi="ar-SA"/>
              </w:rPr>
            </w:pPr>
            <w:r>
              <w:rPr>
                <w:rFonts w:hint="eastAsia" w:cs="Times New Roman" w:asciiTheme="minorEastAsia" w:hAnsiTheme="minorEastAsia" w:eastAsiaTheme="minorEastAsia"/>
                <w:b/>
                <w:bCs/>
                <w:color w:val="auto"/>
                <w:kern w:val="2"/>
                <w:sz w:val="28"/>
                <w:szCs w:val="28"/>
                <w:lang w:val="en-US" w:bidi="ar-SA"/>
              </w:rPr>
              <w:t xml:space="preserve">代理机构编号：SNZX-20250500  </w:t>
            </w:r>
          </w:p>
          <w:p w14:paraId="608E9DDF">
            <w:pPr>
              <w:autoSpaceDE/>
              <w:autoSpaceDN/>
              <w:spacing w:line="360" w:lineRule="auto"/>
              <w:jc w:val="both"/>
              <w:rPr>
                <w:rFonts w:cs="Times New Roman" w:asciiTheme="minorEastAsia" w:hAnsiTheme="minorEastAsia" w:eastAsiaTheme="minorEastAsia"/>
                <w:b/>
                <w:bCs/>
                <w:color w:val="auto"/>
                <w:kern w:val="2"/>
                <w:sz w:val="44"/>
                <w:szCs w:val="44"/>
                <w:lang w:val="en-US" w:bidi="ar-SA"/>
              </w:rPr>
            </w:pPr>
          </w:p>
        </w:tc>
      </w:tr>
    </w:tbl>
    <w:p w14:paraId="173E2720">
      <w:pPr>
        <w:autoSpaceDE/>
        <w:autoSpaceDN/>
        <w:spacing w:line="360" w:lineRule="auto"/>
        <w:jc w:val="both"/>
        <w:rPr>
          <w:rFonts w:cs="Times New Roman" w:asciiTheme="minorEastAsia" w:hAnsiTheme="minorEastAsia" w:eastAsiaTheme="minorEastAsia"/>
          <w:color w:val="auto"/>
          <w:kern w:val="2"/>
          <w:sz w:val="44"/>
          <w:szCs w:val="20"/>
          <w:lang w:val="en-US" w:bidi="ar-SA"/>
        </w:rPr>
      </w:pPr>
    </w:p>
    <w:p w14:paraId="466FC693">
      <w:pPr>
        <w:autoSpaceDE/>
        <w:autoSpaceDN/>
        <w:spacing w:line="360" w:lineRule="auto"/>
        <w:jc w:val="both"/>
        <w:rPr>
          <w:rFonts w:cs="Times New Roman" w:asciiTheme="minorEastAsia" w:hAnsiTheme="minorEastAsia" w:eastAsiaTheme="minorEastAsia"/>
          <w:color w:val="auto"/>
          <w:kern w:val="2"/>
          <w:sz w:val="44"/>
          <w:szCs w:val="20"/>
          <w:lang w:val="en-US" w:bidi="ar-SA"/>
        </w:rPr>
      </w:pPr>
    </w:p>
    <w:p w14:paraId="4921C7F9">
      <w:pPr>
        <w:autoSpaceDE/>
        <w:autoSpaceDN/>
        <w:spacing w:line="360" w:lineRule="auto"/>
        <w:ind w:firstLine="723" w:firstLineChars="200"/>
        <w:rPr>
          <w:rFonts w:cs="Times New Roman" w:asciiTheme="minorEastAsia" w:hAnsiTheme="minorEastAsia" w:eastAsiaTheme="minorEastAsia"/>
          <w:b/>
          <w:bCs/>
          <w:color w:val="auto"/>
          <w:kern w:val="2"/>
          <w:sz w:val="36"/>
          <w:szCs w:val="36"/>
          <w:lang w:val="en-US" w:bidi="ar-SA"/>
        </w:rPr>
      </w:pPr>
      <w:r>
        <w:rPr>
          <w:rFonts w:hint="eastAsia" w:cs="Times New Roman" w:asciiTheme="minorEastAsia" w:hAnsiTheme="minorEastAsia" w:eastAsiaTheme="minorEastAsia"/>
          <w:b/>
          <w:bCs/>
          <w:color w:val="auto"/>
          <w:kern w:val="2"/>
          <w:sz w:val="36"/>
          <w:szCs w:val="36"/>
          <w:lang w:val="en-US" w:bidi="ar-SA"/>
        </w:rPr>
        <w:t>采购人：南京邮电大学</w:t>
      </w:r>
    </w:p>
    <w:p w14:paraId="30017BBE">
      <w:pPr>
        <w:autoSpaceDE/>
        <w:autoSpaceDN/>
        <w:spacing w:line="360" w:lineRule="auto"/>
        <w:ind w:firstLine="723" w:firstLineChars="200"/>
        <w:rPr>
          <w:rFonts w:cs="Times New Roman" w:asciiTheme="minorEastAsia" w:hAnsiTheme="minorEastAsia" w:eastAsiaTheme="minorEastAsia"/>
          <w:b/>
          <w:bCs/>
          <w:color w:val="auto"/>
          <w:kern w:val="2"/>
          <w:sz w:val="36"/>
          <w:szCs w:val="36"/>
          <w:lang w:val="en-US" w:bidi="ar-SA"/>
        </w:rPr>
      </w:pPr>
      <w:r>
        <w:rPr>
          <w:rFonts w:hint="eastAsia" w:cs="Times New Roman" w:asciiTheme="minorEastAsia" w:hAnsiTheme="minorEastAsia" w:eastAsiaTheme="minorEastAsia"/>
          <w:b/>
          <w:bCs/>
          <w:color w:val="auto"/>
          <w:kern w:val="2"/>
          <w:sz w:val="36"/>
          <w:szCs w:val="36"/>
          <w:lang w:val="en-US" w:bidi="ar-SA"/>
        </w:rPr>
        <w:t>招标代理机构：南京苏宁工程咨询有限公司</w:t>
      </w:r>
    </w:p>
    <w:p w14:paraId="43F4EB29">
      <w:pPr>
        <w:autoSpaceDE/>
        <w:autoSpaceDN/>
        <w:spacing w:line="360" w:lineRule="auto"/>
        <w:ind w:firstLine="723" w:firstLineChars="200"/>
        <w:rPr>
          <w:rFonts w:cs="Times New Roman" w:asciiTheme="minorEastAsia" w:hAnsiTheme="minorEastAsia" w:eastAsiaTheme="minorEastAsia"/>
          <w:b/>
          <w:bCs/>
          <w:color w:val="auto"/>
          <w:kern w:val="2"/>
          <w:sz w:val="36"/>
          <w:szCs w:val="36"/>
          <w:lang w:val="en-US" w:bidi="ar-SA"/>
        </w:rPr>
      </w:pPr>
      <w:r>
        <w:rPr>
          <w:rFonts w:hint="eastAsia" w:cs="Times New Roman" w:asciiTheme="minorEastAsia" w:hAnsiTheme="minorEastAsia" w:eastAsiaTheme="minorEastAsia"/>
          <w:b/>
          <w:bCs/>
          <w:color w:val="auto"/>
          <w:kern w:val="2"/>
          <w:sz w:val="36"/>
          <w:szCs w:val="36"/>
          <w:lang w:val="en-US" w:bidi="ar-SA"/>
        </w:rPr>
        <w:t>日期：二〇二</w:t>
      </w:r>
      <w:r>
        <w:rPr>
          <w:rFonts w:hint="eastAsia" w:cs="Times New Roman" w:asciiTheme="minorEastAsia" w:hAnsiTheme="minorEastAsia" w:eastAsiaTheme="minorEastAsia"/>
          <w:b/>
          <w:bCs/>
          <w:color w:val="auto"/>
          <w:kern w:val="2"/>
          <w:sz w:val="36"/>
          <w:szCs w:val="36"/>
          <w:lang w:val="en-US" w:eastAsia="zh-CN" w:bidi="ar-SA"/>
        </w:rPr>
        <w:t>六</w:t>
      </w:r>
      <w:r>
        <w:rPr>
          <w:rFonts w:hint="eastAsia" w:cs="Times New Roman" w:asciiTheme="minorEastAsia" w:hAnsiTheme="minorEastAsia" w:eastAsiaTheme="minorEastAsia"/>
          <w:b/>
          <w:bCs/>
          <w:color w:val="auto"/>
          <w:kern w:val="2"/>
          <w:sz w:val="36"/>
          <w:szCs w:val="36"/>
          <w:lang w:val="en-US" w:bidi="ar-SA"/>
        </w:rPr>
        <w:t>年</w:t>
      </w:r>
      <w:r>
        <w:rPr>
          <w:rFonts w:hint="eastAsia" w:cs="Times New Roman" w:asciiTheme="minorEastAsia" w:hAnsiTheme="minorEastAsia" w:eastAsiaTheme="minorEastAsia"/>
          <w:b/>
          <w:bCs/>
          <w:color w:val="auto"/>
          <w:kern w:val="2"/>
          <w:sz w:val="36"/>
          <w:szCs w:val="36"/>
          <w:lang w:val="en-US" w:eastAsia="zh-CN" w:bidi="ar-SA"/>
        </w:rPr>
        <w:t>一</w:t>
      </w:r>
      <w:r>
        <w:rPr>
          <w:rFonts w:hint="eastAsia" w:cs="Times New Roman" w:asciiTheme="minorEastAsia" w:hAnsiTheme="minorEastAsia" w:eastAsiaTheme="minorEastAsia"/>
          <w:b/>
          <w:bCs/>
          <w:color w:val="auto"/>
          <w:kern w:val="2"/>
          <w:sz w:val="36"/>
          <w:szCs w:val="36"/>
          <w:lang w:val="en-US" w:bidi="ar-SA"/>
        </w:rPr>
        <w:t>月</w:t>
      </w:r>
    </w:p>
    <w:p w14:paraId="25EE5425">
      <w:pPr>
        <w:autoSpaceDE/>
        <w:autoSpaceDN/>
        <w:rPr>
          <w:rFonts w:cs="Times New Roman" w:asciiTheme="minorEastAsia" w:hAnsiTheme="minorEastAsia" w:eastAsiaTheme="minorEastAsia"/>
          <w:b/>
          <w:bCs/>
          <w:color w:val="auto"/>
          <w:kern w:val="2"/>
          <w:sz w:val="36"/>
          <w:szCs w:val="36"/>
          <w:lang w:val="en-US" w:bidi="ar-SA"/>
        </w:rPr>
      </w:pPr>
      <w:r>
        <w:rPr>
          <w:rFonts w:hint="eastAsia" w:cs="Times New Roman" w:asciiTheme="minorEastAsia" w:hAnsiTheme="minorEastAsia" w:eastAsiaTheme="minorEastAsia"/>
          <w:b/>
          <w:bCs/>
          <w:color w:val="auto"/>
          <w:kern w:val="2"/>
          <w:sz w:val="36"/>
          <w:szCs w:val="36"/>
          <w:lang w:val="en-US" w:bidi="ar-SA"/>
        </w:rPr>
        <w:br w:type="page"/>
      </w:r>
    </w:p>
    <w:p w14:paraId="431ED786">
      <w:pPr>
        <w:autoSpaceDE/>
        <w:autoSpaceDN/>
        <w:spacing w:line="360" w:lineRule="auto"/>
        <w:jc w:val="center"/>
        <w:outlineLvl w:val="0"/>
        <w:rPr>
          <w:b/>
          <w:color w:val="auto"/>
          <w:sz w:val="32"/>
          <w:szCs w:val="32"/>
        </w:rPr>
      </w:pPr>
      <w:bookmarkStart w:id="0" w:name="_Toc20966"/>
      <w:r>
        <w:rPr>
          <w:rFonts w:hint="eastAsia"/>
          <w:b/>
          <w:color w:val="auto"/>
          <w:sz w:val="32"/>
          <w:szCs w:val="32"/>
        </w:rPr>
        <w:t xml:space="preserve">第一章 </w:t>
      </w:r>
      <w:r>
        <w:rPr>
          <w:rFonts w:hint="eastAsia"/>
          <w:b/>
          <w:color w:val="auto"/>
          <w:sz w:val="32"/>
          <w:szCs w:val="32"/>
          <w:lang w:val="en-US"/>
        </w:rPr>
        <w:t xml:space="preserve"> </w:t>
      </w:r>
      <w:r>
        <w:rPr>
          <w:rFonts w:hint="eastAsia"/>
          <w:b/>
          <w:color w:val="auto"/>
          <w:sz w:val="32"/>
          <w:szCs w:val="32"/>
        </w:rPr>
        <w:t>招标公告</w:t>
      </w:r>
      <w:bookmarkEnd w:id="0"/>
    </w:p>
    <w:p w14:paraId="113EFF7B">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b/>
          <w:color w:val="auto"/>
          <w:sz w:val="21"/>
          <w:szCs w:val="21"/>
          <w:highlight w:val="none"/>
        </w:rPr>
      </w:pPr>
      <w:r>
        <w:rPr>
          <w:rFonts w:hint="eastAsia"/>
          <w:b/>
          <w:color w:val="auto"/>
          <w:sz w:val="21"/>
          <w:szCs w:val="21"/>
          <w:highlight w:val="none"/>
        </w:rPr>
        <w:t>一、项目基本情况</w:t>
      </w:r>
    </w:p>
    <w:p w14:paraId="38DBD652">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项目编号：NYCG2025-F044（代理机构编号：SNZX-20250500）；</w:t>
      </w:r>
    </w:p>
    <w:p w14:paraId="64B9C9F3">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rFonts w:hint="eastAsia" w:eastAsia="宋体"/>
          <w:color w:val="auto"/>
          <w:sz w:val="21"/>
          <w:szCs w:val="21"/>
          <w:highlight w:val="none"/>
          <w:lang w:val="en-US" w:eastAsia="zh-CN"/>
        </w:rPr>
      </w:pPr>
      <w:r>
        <w:rPr>
          <w:rFonts w:hint="eastAsia"/>
          <w:color w:val="auto"/>
          <w:sz w:val="21"/>
          <w:szCs w:val="21"/>
          <w:highlight w:val="none"/>
        </w:rPr>
        <w:t>项目名称：</w:t>
      </w:r>
      <w:r>
        <w:rPr>
          <w:rFonts w:hint="eastAsia"/>
          <w:color w:val="auto"/>
          <w:sz w:val="21"/>
          <w:szCs w:val="21"/>
          <w:highlight w:val="none"/>
          <w:lang w:eastAsia="zh-CN"/>
        </w:rPr>
        <w:t>大模型融合平台租赁（第二批）（四次采购）</w:t>
      </w:r>
    </w:p>
    <w:p w14:paraId="46855807">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lang w:val="en-US"/>
        </w:rPr>
      </w:pPr>
      <w:r>
        <w:rPr>
          <w:rFonts w:hint="eastAsia"/>
          <w:color w:val="auto"/>
          <w:sz w:val="21"/>
          <w:szCs w:val="21"/>
          <w:highlight w:val="none"/>
        </w:rPr>
        <w:t>预算金额：</w:t>
      </w:r>
      <w:r>
        <w:rPr>
          <w:rFonts w:hint="eastAsia"/>
          <w:color w:val="auto"/>
          <w:sz w:val="21"/>
          <w:szCs w:val="21"/>
          <w:highlight w:val="none"/>
          <w:lang w:val="en-US"/>
        </w:rPr>
        <w:t>项目总预算45万元</w:t>
      </w:r>
      <w:r>
        <w:rPr>
          <w:rFonts w:hint="eastAsia"/>
          <w:color w:val="auto"/>
          <w:sz w:val="21"/>
          <w:szCs w:val="21"/>
          <w:highlight w:val="none"/>
        </w:rPr>
        <w:t>；</w:t>
      </w:r>
      <w:r>
        <w:rPr>
          <w:rFonts w:hint="eastAsia"/>
          <w:color w:val="auto"/>
          <w:sz w:val="21"/>
          <w:szCs w:val="21"/>
          <w:highlight w:val="none"/>
          <w:lang w:val="en-US"/>
        </w:rPr>
        <w:t>标段</w:t>
      </w:r>
      <w:r>
        <w:rPr>
          <w:rFonts w:hint="eastAsia"/>
          <w:color w:val="auto"/>
          <w:sz w:val="21"/>
          <w:szCs w:val="21"/>
          <w:highlight w:val="none"/>
          <w:lang w:val="en-US" w:eastAsia="zh-CN"/>
        </w:rPr>
        <w:t>7、</w:t>
      </w:r>
      <w:r>
        <w:rPr>
          <w:rFonts w:hint="eastAsia"/>
          <w:color w:val="auto"/>
          <w:sz w:val="21"/>
          <w:szCs w:val="21"/>
          <w:highlight w:val="none"/>
          <w:lang w:val="en-US"/>
        </w:rPr>
        <w:t>标段8预算</w:t>
      </w:r>
      <w:r>
        <w:rPr>
          <w:rFonts w:hint="eastAsia"/>
          <w:color w:val="auto"/>
          <w:sz w:val="21"/>
          <w:szCs w:val="21"/>
          <w:highlight w:val="none"/>
          <w:lang w:val="en-US" w:eastAsia="zh-CN"/>
        </w:rPr>
        <w:t>各</w:t>
      </w:r>
      <w:r>
        <w:rPr>
          <w:rFonts w:hint="eastAsia"/>
          <w:color w:val="auto"/>
          <w:sz w:val="21"/>
          <w:szCs w:val="21"/>
          <w:highlight w:val="none"/>
          <w:lang w:val="en-US"/>
        </w:rPr>
        <w:t>为5万元</w:t>
      </w:r>
      <w:r>
        <w:rPr>
          <w:rFonts w:hint="eastAsia"/>
          <w:color w:val="auto"/>
          <w:sz w:val="21"/>
          <w:szCs w:val="21"/>
          <w:highlight w:val="none"/>
          <w:lang w:val="en-US"/>
        </w:rPr>
        <w:t>；</w:t>
      </w:r>
    </w:p>
    <w:p w14:paraId="048EDBD7">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各标段</w:t>
      </w:r>
      <w:r>
        <w:rPr>
          <w:rFonts w:hint="eastAsia"/>
          <w:color w:val="auto"/>
          <w:sz w:val="21"/>
          <w:szCs w:val="21"/>
          <w:highlight w:val="none"/>
        </w:rPr>
        <w:t>最高限价（</w:t>
      </w:r>
      <w:r>
        <w:rPr>
          <w:rFonts w:hint="eastAsia"/>
          <w:color w:val="auto"/>
          <w:sz w:val="21"/>
          <w:szCs w:val="21"/>
          <w:highlight w:val="none"/>
          <w:lang w:val="en-US"/>
        </w:rPr>
        <w:t>单价</w:t>
      </w:r>
      <w:r>
        <w:rPr>
          <w:rFonts w:hint="eastAsia"/>
          <w:color w:val="auto"/>
          <w:sz w:val="21"/>
          <w:szCs w:val="21"/>
          <w:highlight w:val="none"/>
        </w:rPr>
        <w:t>）：</w:t>
      </w:r>
      <w:r>
        <w:rPr>
          <w:rFonts w:hint="eastAsia"/>
          <w:color w:val="auto"/>
          <w:sz w:val="21"/>
          <w:szCs w:val="21"/>
          <w:highlight w:val="none"/>
          <w:lang w:val="en-US"/>
        </w:rPr>
        <w:t>5000元/周期（三天）</w:t>
      </w:r>
      <w:r>
        <w:rPr>
          <w:rFonts w:hint="eastAsia"/>
          <w:color w:val="auto"/>
          <w:sz w:val="21"/>
          <w:szCs w:val="21"/>
          <w:highlight w:val="none"/>
        </w:rPr>
        <w:t>，投标报价超过最高限价的</w:t>
      </w:r>
      <w:r>
        <w:rPr>
          <w:rFonts w:hint="eastAsia"/>
          <w:color w:val="auto"/>
          <w:sz w:val="21"/>
          <w:szCs w:val="21"/>
          <w:highlight w:val="none"/>
          <w:lang w:val="en-US"/>
        </w:rPr>
        <w:t>视</w:t>
      </w:r>
      <w:r>
        <w:rPr>
          <w:rFonts w:hint="eastAsia"/>
          <w:color w:val="auto"/>
          <w:sz w:val="21"/>
          <w:szCs w:val="21"/>
          <w:highlight w:val="none"/>
        </w:rPr>
        <w:t>为无效投标；</w:t>
      </w:r>
    </w:p>
    <w:p w14:paraId="77946BAB">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采购需求：</w:t>
      </w:r>
      <w:r>
        <w:rPr>
          <w:rFonts w:hint="eastAsia"/>
          <w:b/>
          <w:bCs/>
          <w:color w:val="auto"/>
          <w:sz w:val="21"/>
          <w:szCs w:val="21"/>
          <w:highlight w:val="none"/>
          <w:lang w:val="en-US"/>
        </w:rPr>
        <w:t>大模型融合平台租赁服务，共划分为八个标段，</w:t>
      </w:r>
      <w:r>
        <w:rPr>
          <w:rFonts w:hint="eastAsia"/>
          <w:b/>
          <w:bCs/>
          <w:color w:val="auto"/>
          <w:sz w:val="21"/>
          <w:szCs w:val="21"/>
          <w:highlight w:val="none"/>
          <w:lang w:val="en-US" w:eastAsia="zh-CN"/>
        </w:rPr>
        <w:t>本次招标范围包含标段7、标段8</w:t>
      </w:r>
      <w:r>
        <w:rPr>
          <w:rFonts w:hint="eastAsia"/>
          <w:b/>
          <w:bCs/>
          <w:color w:val="auto"/>
          <w:sz w:val="21"/>
          <w:szCs w:val="21"/>
          <w:highlight w:val="none"/>
          <w:lang w:val="en-US" w:eastAsia="zh-CN"/>
        </w:rPr>
        <w:t>；</w:t>
      </w:r>
      <w:r>
        <w:rPr>
          <w:rFonts w:hint="eastAsia"/>
          <w:b/>
          <w:bCs/>
          <w:color w:val="auto"/>
          <w:sz w:val="21"/>
          <w:szCs w:val="21"/>
          <w:highlight w:val="none"/>
          <w:lang w:val="en-US"/>
        </w:rPr>
        <w:t>具体详见采购文件第四章项目需求</w:t>
      </w:r>
      <w:r>
        <w:rPr>
          <w:rFonts w:hint="eastAsia"/>
          <w:b/>
          <w:bCs/>
          <w:color w:val="auto"/>
          <w:sz w:val="21"/>
          <w:szCs w:val="21"/>
          <w:highlight w:val="none"/>
        </w:rPr>
        <w:t>。</w:t>
      </w:r>
    </w:p>
    <w:p w14:paraId="13F3718A">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lang w:val="en-US"/>
        </w:rPr>
      </w:pPr>
      <w:r>
        <w:rPr>
          <w:rFonts w:hint="eastAsia"/>
          <w:color w:val="auto"/>
          <w:sz w:val="21"/>
          <w:szCs w:val="21"/>
          <w:highlight w:val="none"/>
          <w:lang w:val="en-US"/>
        </w:rPr>
        <w:t>租赁期限</w:t>
      </w:r>
      <w:r>
        <w:rPr>
          <w:rFonts w:hint="eastAsia"/>
          <w:color w:val="auto"/>
          <w:sz w:val="21"/>
          <w:szCs w:val="21"/>
          <w:highlight w:val="none"/>
        </w:rPr>
        <w:t>：以三天为一周期，每周期配合甲方进行一次功能与性能测试，满足要求后，进行下一周期租赁。</w:t>
      </w:r>
    </w:p>
    <w:p w14:paraId="7D577CB1">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本项目是否接受联合体投标：不接受。</w:t>
      </w:r>
    </w:p>
    <w:p w14:paraId="20579008">
      <w:pPr>
        <w:keepNext w:val="0"/>
        <w:keepLines w:val="0"/>
        <w:pageBreakBefore w:val="0"/>
        <w:widowControl w:val="0"/>
        <w:tabs>
          <w:tab w:val="left" w:pos="713"/>
        </w:tabs>
        <w:kinsoku/>
        <w:wordWrap/>
        <w:overflowPunct/>
        <w:topLinePunct w:val="0"/>
        <w:autoSpaceDE w:val="0"/>
        <w:autoSpaceDN w:val="0"/>
        <w:bidi w:val="0"/>
        <w:adjustRightInd/>
        <w:snapToGrid/>
        <w:spacing w:line="360" w:lineRule="auto"/>
        <w:ind w:firstLine="422" w:firstLineChars="200"/>
        <w:textAlignment w:val="auto"/>
        <w:rPr>
          <w:b/>
          <w:color w:val="auto"/>
          <w:sz w:val="21"/>
          <w:szCs w:val="21"/>
          <w:highlight w:val="none"/>
        </w:rPr>
      </w:pPr>
      <w:r>
        <w:rPr>
          <w:rFonts w:hint="eastAsia"/>
          <w:b/>
          <w:color w:val="auto"/>
          <w:sz w:val="21"/>
          <w:szCs w:val="21"/>
          <w:highlight w:val="none"/>
        </w:rPr>
        <w:t>二、申请人的资格要求：</w:t>
      </w:r>
    </w:p>
    <w:p w14:paraId="5A3D54F4">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b/>
          <w:bCs/>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rPr>
        <w:t>一</w:t>
      </w:r>
      <w:r>
        <w:rPr>
          <w:rFonts w:hint="eastAsia"/>
          <w:b/>
          <w:bCs/>
          <w:color w:val="auto"/>
          <w:sz w:val="21"/>
          <w:szCs w:val="21"/>
          <w:highlight w:val="none"/>
        </w:rPr>
        <w:t>）满足《中华人民共和国政府采购法》第二十二条规定：</w:t>
      </w:r>
    </w:p>
    <w:p w14:paraId="7DF0EA81">
      <w:pPr>
        <w:keepNext w:val="0"/>
        <w:keepLines w:val="0"/>
        <w:pageBreakBefore w:val="0"/>
        <w:widowControl w:val="0"/>
        <w:tabs>
          <w:tab w:val="left" w:pos="1066"/>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1.</w:t>
      </w:r>
      <w:r>
        <w:rPr>
          <w:rFonts w:hint="eastAsia"/>
          <w:color w:val="auto"/>
          <w:sz w:val="21"/>
          <w:szCs w:val="21"/>
          <w:highlight w:val="none"/>
        </w:rPr>
        <w:t>具有独立承担民事责任的能力（提供法人或者其他组织的营业执照等证明材料复印件加盖公章，自然人的身份证复印件加盖公章）；</w:t>
      </w:r>
    </w:p>
    <w:p w14:paraId="1E615D36">
      <w:pPr>
        <w:keepNext w:val="0"/>
        <w:keepLines w:val="0"/>
        <w:pageBreakBefore w:val="0"/>
        <w:widowControl w:val="0"/>
        <w:tabs>
          <w:tab w:val="left" w:pos="1066"/>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2.</w:t>
      </w:r>
      <w:r>
        <w:rPr>
          <w:rFonts w:hint="eastAsia"/>
          <w:color w:val="auto"/>
          <w:sz w:val="21"/>
          <w:szCs w:val="21"/>
          <w:highlight w:val="none"/>
        </w:rPr>
        <w:t>具有良好的商业信誉和健全的财务会计制度（提供</w:t>
      </w:r>
      <w:r>
        <w:rPr>
          <w:rFonts w:hint="eastAsia"/>
          <w:color w:val="auto"/>
          <w:sz w:val="21"/>
          <w:szCs w:val="21"/>
          <w:highlight w:val="none"/>
          <w:lang w:val="en-US"/>
        </w:rPr>
        <w:t>2024年度的审计报告</w:t>
      </w:r>
      <w:r>
        <w:rPr>
          <w:rFonts w:hint="eastAsia"/>
          <w:color w:val="auto"/>
          <w:sz w:val="21"/>
          <w:szCs w:val="21"/>
          <w:highlight w:val="none"/>
        </w:rPr>
        <w:t>复印件加盖公章</w:t>
      </w:r>
      <w:r>
        <w:rPr>
          <w:rFonts w:hint="eastAsia"/>
          <w:color w:val="auto"/>
          <w:sz w:val="21"/>
          <w:szCs w:val="21"/>
          <w:highlight w:val="none"/>
          <w:lang w:val="en-US"/>
        </w:rPr>
        <w:t>或投标</w:t>
      </w:r>
      <w:r>
        <w:rPr>
          <w:rFonts w:hint="eastAsia"/>
          <w:color w:val="auto"/>
          <w:sz w:val="21"/>
          <w:szCs w:val="21"/>
          <w:highlight w:val="none"/>
        </w:rPr>
        <w:t>截止时间前六个月内（</w:t>
      </w:r>
      <w:r>
        <w:rPr>
          <w:rFonts w:hint="eastAsia"/>
          <w:color w:val="auto"/>
          <w:sz w:val="21"/>
          <w:szCs w:val="21"/>
          <w:highlight w:val="none"/>
          <w:lang w:eastAsia="zh-CN"/>
        </w:rPr>
        <w:t>2025年7月至2025年12月</w:t>
      </w:r>
      <w:r>
        <w:rPr>
          <w:rFonts w:hint="eastAsia"/>
          <w:color w:val="auto"/>
          <w:sz w:val="21"/>
          <w:szCs w:val="21"/>
          <w:highlight w:val="none"/>
        </w:rPr>
        <w:t>）</w:t>
      </w:r>
      <w:r>
        <w:rPr>
          <w:rFonts w:hint="eastAsia"/>
          <w:color w:val="auto"/>
          <w:sz w:val="21"/>
          <w:szCs w:val="21"/>
          <w:highlight w:val="none"/>
        </w:rPr>
        <w:t>至少</w:t>
      </w:r>
      <w:r>
        <w:rPr>
          <w:rFonts w:hint="eastAsia"/>
          <w:color w:val="auto"/>
          <w:sz w:val="21"/>
          <w:szCs w:val="21"/>
          <w:highlight w:val="none"/>
          <w:lang w:val="en-US"/>
        </w:rPr>
        <w:t>一个月的财务状况报告</w:t>
      </w:r>
      <w:r>
        <w:rPr>
          <w:rFonts w:hint="eastAsia"/>
          <w:color w:val="auto"/>
          <w:sz w:val="21"/>
          <w:szCs w:val="21"/>
          <w:highlight w:val="none"/>
        </w:rPr>
        <w:t>（至少包括资产负债表和利润表）</w:t>
      </w:r>
      <w:r>
        <w:rPr>
          <w:rFonts w:hint="eastAsia"/>
          <w:color w:val="auto"/>
          <w:sz w:val="21"/>
          <w:szCs w:val="21"/>
          <w:highlight w:val="none"/>
          <w:lang w:val="en-US"/>
        </w:rPr>
        <w:t>复印件并加盖公章</w:t>
      </w:r>
      <w:r>
        <w:rPr>
          <w:rFonts w:hint="eastAsia"/>
          <w:color w:val="auto"/>
          <w:sz w:val="21"/>
          <w:szCs w:val="21"/>
          <w:highlight w:val="none"/>
        </w:rPr>
        <w:t>，或</w:t>
      </w:r>
      <w:r>
        <w:rPr>
          <w:rFonts w:hint="eastAsia"/>
          <w:color w:val="auto"/>
          <w:sz w:val="21"/>
          <w:szCs w:val="21"/>
          <w:highlight w:val="none"/>
          <w:lang w:val="en-US"/>
        </w:rPr>
        <w:t>投标</w:t>
      </w:r>
      <w:r>
        <w:rPr>
          <w:rFonts w:hint="eastAsia"/>
          <w:color w:val="auto"/>
          <w:sz w:val="21"/>
          <w:szCs w:val="21"/>
          <w:highlight w:val="none"/>
        </w:rPr>
        <w:t>截止时间前六个月内（</w:t>
      </w:r>
      <w:r>
        <w:rPr>
          <w:rFonts w:hint="eastAsia"/>
          <w:color w:val="auto"/>
          <w:sz w:val="21"/>
          <w:szCs w:val="21"/>
          <w:highlight w:val="none"/>
          <w:lang w:eastAsia="zh-CN"/>
        </w:rPr>
        <w:t>2025年7月至2025年12月</w:t>
      </w:r>
      <w:r>
        <w:rPr>
          <w:rFonts w:hint="eastAsia"/>
          <w:color w:val="auto"/>
          <w:sz w:val="21"/>
          <w:szCs w:val="21"/>
          <w:highlight w:val="none"/>
        </w:rPr>
        <w:t>）</w:t>
      </w:r>
      <w:r>
        <w:rPr>
          <w:rFonts w:hint="eastAsia"/>
          <w:color w:val="auto"/>
          <w:sz w:val="21"/>
          <w:szCs w:val="21"/>
          <w:highlight w:val="none"/>
        </w:rPr>
        <w:t>银行出具的资信证明</w:t>
      </w:r>
      <w:r>
        <w:rPr>
          <w:rFonts w:hint="eastAsia"/>
          <w:color w:val="auto"/>
          <w:sz w:val="21"/>
          <w:szCs w:val="21"/>
          <w:highlight w:val="none"/>
          <w:lang w:val="en-US"/>
        </w:rPr>
        <w:t>复印件并加盖公章</w:t>
      </w:r>
      <w:r>
        <w:rPr>
          <w:rFonts w:hint="eastAsia"/>
          <w:color w:val="auto"/>
          <w:sz w:val="21"/>
          <w:szCs w:val="21"/>
          <w:highlight w:val="none"/>
        </w:rPr>
        <w:t>，或财政部门认可的专业担保机构出具的</w:t>
      </w:r>
      <w:r>
        <w:rPr>
          <w:rFonts w:hint="eastAsia"/>
          <w:color w:val="auto"/>
          <w:sz w:val="21"/>
          <w:szCs w:val="21"/>
          <w:highlight w:val="none"/>
          <w:lang w:val="en-US"/>
        </w:rPr>
        <w:t>投标</w:t>
      </w:r>
      <w:r>
        <w:rPr>
          <w:rFonts w:hint="eastAsia"/>
          <w:color w:val="auto"/>
          <w:sz w:val="21"/>
          <w:szCs w:val="21"/>
          <w:highlight w:val="none"/>
        </w:rPr>
        <w:t>担保函复印件加盖公章，成立不满一个月的无须提供）；</w:t>
      </w:r>
    </w:p>
    <w:p w14:paraId="1841AE52">
      <w:pPr>
        <w:keepNext w:val="0"/>
        <w:keepLines w:val="0"/>
        <w:pageBreakBefore w:val="0"/>
        <w:widowControl w:val="0"/>
        <w:tabs>
          <w:tab w:val="left" w:pos="1066"/>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3.</w:t>
      </w:r>
      <w:r>
        <w:rPr>
          <w:rFonts w:hint="eastAsia"/>
          <w:color w:val="auto"/>
          <w:sz w:val="21"/>
          <w:szCs w:val="21"/>
          <w:highlight w:val="none"/>
        </w:rPr>
        <w:t>具有履行合同所必需的设备和专业技术能力（根据采购需求提供履行合同所必需的设备和专业技术能力的声明函或证明材料）；</w:t>
      </w:r>
    </w:p>
    <w:p w14:paraId="2AC94121">
      <w:pPr>
        <w:keepNext w:val="0"/>
        <w:keepLines w:val="0"/>
        <w:pageBreakBefore w:val="0"/>
        <w:widowControl w:val="0"/>
        <w:tabs>
          <w:tab w:val="left" w:pos="1066"/>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4.</w:t>
      </w:r>
      <w:r>
        <w:rPr>
          <w:rFonts w:hint="eastAsia"/>
          <w:color w:val="auto"/>
          <w:sz w:val="21"/>
          <w:szCs w:val="21"/>
          <w:highlight w:val="none"/>
        </w:rPr>
        <w:t>有依法缴纳税收和社会保障资金的良好记录（提供参加本次政府采购活动前</w:t>
      </w:r>
      <w:r>
        <w:rPr>
          <w:rFonts w:hint="eastAsia"/>
          <w:color w:val="auto"/>
          <w:sz w:val="21"/>
          <w:szCs w:val="21"/>
          <w:highlight w:val="none"/>
          <w:lang w:val="en-US"/>
        </w:rPr>
        <w:t>六个月内</w:t>
      </w:r>
      <w:r>
        <w:rPr>
          <w:rFonts w:hint="eastAsia"/>
          <w:color w:val="auto"/>
          <w:sz w:val="21"/>
          <w:szCs w:val="21"/>
          <w:highlight w:val="none"/>
        </w:rPr>
        <w:t>（</w:t>
      </w:r>
      <w:r>
        <w:rPr>
          <w:rFonts w:hint="eastAsia"/>
          <w:color w:val="auto"/>
          <w:sz w:val="21"/>
          <w:szCs w:val="21"/>
          <w:highlight w:val="none"/>
          <w:lang w:eastAsia="zh-CN"/>
        </w:rPr>
        <w:t>2025年7月至2025年12月</w:t>
      </w:r>
      <w:r>
        <w:rPr>
          <w:rFonts w:hint="eastAsia"/>
          <w:color w:val="auto"/>
          <w:sz w:val="21"/>
          <w:szCs w:val="21"/>
          <w:highlight w:val="none"/>
        </w:rPr>
        <w:t>）</w:t>
      </w:r>
      <w:r>
        <w:rPr>
          <w:rFonts w:hint="eastAsia"/>
          <w:color w:val="auto"/>
          <w:sz w:val="21"/>
          <w:szCs w:val="21"/>
          <w:highlight w:val="none"/>
        </w:rPr>
        <w:t>至少一个月缴纳税收（企业代缴的个人所得税除外）的凭据，并提供缴纳社会保险的凭据（专用收据或社会保险缴纳清单）复印件加盖公章，根据国家相关政策免缴或迟缴的需提供相关证明材料）；</w:t>
      </w:r>
    </w:p>
    <w:p w14:paraId="05D45174">
      <w:pPr>
        <w:keepNext w:val="0"/>
        <w:keepLines w:val="0"/>
        <w:pageBreakBefore w:val="0"/>
        <w:widowControl w:val="0"/>
        <w:tabs>
          <w:tab w:val="left" w:pos="1066"/>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5.</w:t>
      </w:r>
      <w:r>
        <w:rPr>
          <w:rFonts w:hint="eastAsia"/>
          <w:color w:val="auto"/>
          <w:sz w:val="21"/>
          <w:szCs w:val="21"/>
          <w:highlight w:val="none"/>
        </w:rPr>
        <w:t>参加政府采购活动前三年内，在经营活动中没有重大违法记录（提供参加本次采购活动前三年内在经营活动中没有重大违法记录的书面声明）；</w:t>
      </w:r>
    </w:p>
    <w:p w14:paraId="3D45870A">
      <w:pPr>
        <w:keepNext w:val="0"/>
        <w:keepLines w:val="0"/>
        <w:pageBreakBefore w:val="0"/>
        <w:widowControl w:val="0"/>
        <w:tabs>
          <w:tab w:val="left" w:pos="1066"/>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lang w:val="en-US"/>
        </w:rPr>
        <w:t>6.</w:t>
      </w:r>
      <w:r>
        <w:rPr>
          <w:rFonts w:hint="eastAsia"/>
          <w:color w:val="auto"/>
          <w:sz w:val="21"/>
          <w:szCs w:val="21"/>
          <w:highlight w:val="none"/>
        </w:rPr>
        <w:t>法律、行政法规规定的其他条件：无。</w:t>
      </w:r>
    </w:p>
    <w:p w14:paraId="2F5A5171">
      <w:pPr>
        <w:keepNext w:val="0"/>
        <w:keepLines w:val="0"/>
        <w:pageBreakBefore w:val="0"/>
        <w:widowControl w:val="0"/>
        <w:tabs>
          <w:tab w:val="left" w:pos="1112"/>
        </w:tabs>
        <w:kinsoku/>
        <w:wordWrap/>
        <w:overflowPunct/>
        <w:topLinePunct w:val="0"/>
        <w:autoSpaceDE w:val="0"/>
        <w:autoSpaceDN w:val="0"/>
        <w:bidi w:val="0"/>
        <w:adjustRightInd/>
        <w:snapToGrid/>
        <w:spacing w:line="360" w:lineRule="auto"/>
        <w:ind w:firstLine="422" w:firstLineChars="200"/>
        <w:textAlignment w:val="auto"/>
        <w:rPr>
          <w:rFonts w:hint="eastAsia"/>
          <w:b/>
          <w:bCs/>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rPr>
        <w:t>二</w:t>
      </w:r>
      <w:r>
        <w:rPr>
          <w:rFonts w:hint="eastAsia"/>
          <w:b/>
          <w:bCs/>
          <w:color w:val="auto"/>
          <w:sz w:val="21"/>
          <w:szCs w:val="21"/>
          <w:highlight w:val="none"/>
        </w:rPr>
        <w:t>）落实政府采购政策需满足的资格要求：无。</w:t>
      </w:r>
    </w:p>
    <w:p w14:paraId="36F3287B">
      <w:pPr>
        <w:keepNext w:val="0"/>
        <w:keepLines w:val="0"/>
        <w:pageBreakBefore w:val="0"/>
        <w:widowControl w:val="0"/>
        <w:tabs>
          <w:tab w:val="left" w:pos="1112"/>
        </w:tabs>
        <w:kinsoku/>
        <w:wordWrap/>
        <w:overflowPunct/>
        <w:topLinePunct w:val="0"/>
        <w:autoSpaceDE w:val="0"/>
        <w:autoSpaceDN w:val="0"/>
        <w:bidi w:val="0"/>
        <w:adjustRightInd/>
        <w:snapToGrid/>
        <w:spacing w:line="360" w:lineRule="auto"/>
        <w:ind w:firstLine="422" w:firstLineChars="200"/>
        <w:textAlignment w:val="auto"/>
        <w:rPr>
          <w:rFonts w:hint="eastAsia"/>
          <w:b/>
          <w:bCs/>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rPr>
        <w:t>三</w:t>
      </w:r>
      <w:r>
        <w:rPr>
          <w:rFonts w:hint="eastAsia"/>
          <w:b/>
          <w:bCs/>
          <w:color w:val="auto"/>
          <w:sz w:val="21"/>
          <w:szCs w:val="21"/>
          <w:highlight w:val="none"/>
        </w:rPr>
        <w:t>）本项目的特定资格要求：无。</w:t>
      </w:r>
    </w:p>
    <w:p w14:paraId="2964B4A7">
      <w:pPr>
        <w:keepNext w:val="0"/>
        <w:keepLines w:val="0"/>
        <w:pageBreakBefore w:val="0"/>
        <w:widowControl w:val="0"/>
        <w:tabs>
          <w:tab w:val="left" w:pos="1487"/>
        </w:tabs>
        <w:kinsoku/>
        <w:wordWrap/>
        <w:overflowPunct/>
        <w:topLinePunct w:val="0"/>
        <w:autoSpaceDE w:val="0"/>
        <w:autoSpaceDN w:val="0"/>
        <w:bidi w:val="0"/>
        <w:adjustRightInd/>
        <w:snapToGrid/>
        <w:spacing w:line="360" w:lineRule="auto"/>
        <w:ind w:firstLine="422" w:firstLineChars="200"/>
        <w:textAlignment w:val="auto"/>
        <w:rPr>
          <w:b/>
          <w:bCs/>
          <w:color w:val="auto"/>
          <w:sz w:val="21"/>
          <w:szCs w:val="21"/>
          <w:highlight w:val="none"/>
        </w:rPr>
      </w:pPr>
      <w:r>
        <w:rPr>
          <w:rFonts w:hint="eastAsia"/>
          <w:b/>
          <w:bCs/>
          <w:color w:val="auto"/>
          <w:sz w:val="21"/>
          <w:szCs w:val="21"/>
          <w:highlight w:val="none"/>
        </w:rPr>
        <w:t>（</w:t>
      </w:r>
      <w:r>
        <w:rPr>
          <w:rFonts w:hint="eastAsia"/>
          <w:b/>
          <w:bCs/>
          <w:color w:val="auto"/>
          <w:sz w:val="21"/>
          <w:szCs w:val="21"/>
          <w:highlight w:val="none"/>
          <w:lang w:val="en-US"/>
        </w:rPr>
        <w:t>四</w:t>
      </w:r>
      <w:r>
        <w:rPr>
          <w:rFonts w:hint="eastAsia"/>
          <w:b/>
          <w:bCs/>
          <w:color w:val="auto"/>
          <w:sz w:val="21"/>
          <w:szCs w:val="21"/>
          <w:highlight w:val="none"/>
        </w:rPr>
        <w:t>）拒绝下述供应商参加本次投标：</w:t>
      </w:r>
    </w:p>
    <w:p w14:paraId="17732677">
      <w:pPr>
        <w:keepNext w:val="0"/>
        <w:keepLines w:val="0"/>
        <w:pageBreakBefore w:val="0"/>
        <w:widowControl w:val="0"/>
        <w:tabs>
          <w:tab w:val="left" w:pos="1487"/>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1.供应商单位负责人为同一人或者存在直接控股、管理关系的不同供应商，不得参加同一合同项下的采购或采购活动；</w:t>
      </w:r>
    </w:p>
    <w:p w14:paraId="379754C2">
      <w:pPr>
        <w:keepNext w:val="0"/>
        <w:keepLines w:val="0"/>
        <w:pageBreakBefore w:val="0"/>
        <w:widowControl w:val="0"/>
        <w:tabs>
          <w:tab w:val="left" w:pos="1487"/>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2.凡为本项目提供整体设计、规范编制或者项目管理、检测等服务的供应商，不得再参加本项目的采购或采购活动；</w:t>
      </w:r>
    </w:p>
    <w:p w14:paraId="439B72CA">
      <w:pPr>
        <w:keepNext w:val="0"/>
        <w:keepLines w:val="0"/>
        <w:pageBreakBefore w:val="0"/>
        <w:widowControl w:val="0"/>
        <w:tabs>
          <w:tab w:val="left" w:pos="1487"/>
        </w:tabs>
        <w:kinsoku/>
        <w:wordWrap/>
        <w:overflowPunct/>
        <w:topLinePunct w:val="0"/>
        <w:autoSpaceDE w:val="0"/>
        <w:autoSpaceDN w:val="0"/>
        <w:bidi w:val="0"/>
        <w:adjustRightInd/>
        <w:snapToGrid/>
        <w:spacing w:line="360" w:lineRule="auto"/>
        <w:ind w:firstLine="420" w:firstLineChars="200"/>
        <w:textAlignment w:val="auto"/>
        <w:rPr>
          <w:rFonts w:hint="eastAsia"/>
          <w:color w:val="auto"/>
          <w:sz w:val="21"/>
          <w:szCs w:val="21"/>
          <w:highlight w:val="none"/>
        </w:rPr>
      </w:pPr>
      <w:r>
        <w:rPr>
          <w:rFonts w:hint="eastAsia"/>
          <w:color w:val="auto"/>
          <w:sz w:val="21"/>
          <w:szCs w:val="21"/>
          <w:highlight w:val="none"/>
        </w:rPr>
        <w:t>3.供应商被“信用中国”网站（www.creditchina.gov.cn）</w:t>
      </w:r>
      <w:r>
        <w:rPr>
          <w:rFonts w:hint="eastAsia"/>
          <w:color w:val="auto"/>
          <w:sz w:val="21"/>
          <w:szCs w:val="21"/>
          <w:highlight w:val="none"/>
          <w:lang w:eastAsia="zh-CN"/>
        </w:rPr>
        <w:t>、</w:t>
      </w:r>
      <w:r>
        <w:rPr>
          <w:rFonts w:hint="eastAsia"/>
          <w:color w:val="auto"/>
          <w:sz w:val="21"/>
          <w:szCs w:val="21"/>
          <w:highlight w:val="none"/>
        </w:rPr>
        <w:t>“中国政府采购网”（http://www.ccgp.gov.cn）列入失信被执行人、重大税收违法失信主体、严重违法失信行为记录名单。</w:t>
      </w:r>
    </w:p>
    <w:p w14:paraId="3D8F80D5">
      <w:pPr>
        <w:keepNext w:val="0"/>
        <w:keepLines w:val="0"/>
        <w:pageBreakBefore w:val="0"/>
        <w:widowControl w:val="0"/>
        <w:tabs>
          <w:tab w:val="left" w:pos="1493"/>
        </w:tabs>
        <w:kinsoku/>
        <w:wordWrap/>
        <w:overflowPunct/>
        <w:topLinePunct w:val="0"/>
        <w:autoSpaceDE w:val="0"/>
        <w:autoSpaceDN w:val="0"/>
        <w:bidi w:val="0"/>
        <w:adjustRightInd/>
        <w:snapToGrid/>
        <w:spacing w:line="360" w:lineRule="auto"/>
        <w:ind w:firstLine="422" w:firstLineChars="200"/>
        <w:textAlignment w:val="auto"/>
        <w:rPr>
          <w:color w:val="auto"/>
          <w:sz w:val="21"/>
          <w:szCs w:val="21"/>
          <w:highlight w:val="none"/>
        </w:rPr>
      </w:pPr>
      <w:r>
        <w:rPr>
          <w:rFonts w:hint="eastAsia"/>
          <w:b/>
          <w:color w:val="auto"/>
          <w:sz w:val="21"/>
          <w:szCs w:val="21"/>
          <w:highlight w:val="none"/>
        </w:rPr>
        <w:t>三、获取</w:t>
      </w:r>
      <w:r>
        <w:rPr>
          <w:rFonts w:hint="eastAsia"/>
          <w:b/>
          <w:color w:val="auto"/>
          <w:sz w:val="21"/>
          <w:szCs w:val="21"/>
          <w:highlight w:val="none"/>
          <w:lang w:val="en-US"/>
        </w:rPr>
        <w:t>采购</w:t>
      </w:r>
      <w:r>
        <w:rPr>
          <w:rFonts w:hint="eastAsia"/>
          <w:b/>
          <w:color w:val="auto"/>
          <w:sz w:val="21"/>
          <w:szCs w:val="21"/>
          <w:highlight w:val="none"/>
        </w:rPr>
        <w:t>文件</w:t>
      </w:r>
    </w:p>
    <w:p w14:paraId="454E2FDD">
      <w:pPr>
        <w:keepNext w:val="0"/>
        <w:keepLines w:val="0"/>
        <w:pageBreakBefore w:val="0"/>
        <w:widowControl w:val="0"/>
        <w:tabs>
          <w:tab w:val="left" w:pos="1474"/>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时间：</w:t>
      </w:r>
      <w:r>
        <w:rPr>
          <w:rFonts w:hint="eastAsia"/>
          <w:b/>
          <w:bCs/>
          <w:color w:val="auto"/>
          <w:sz w:val="21"/>
          <w:szCs w:val="21"/>
          <w:highlight w:val="none"/>
        </w:rPr>
        <w:t>202</w:t>
      </w:r>
      <w:r>
        <w:rPr>
          <w:rFonts w:hint="eastAsia"/>
          <w:b/>
          <w:bCs/>
          <w:color w:val="auto"/>
          <w:sz w:val="21"/>
          <w:szCs w:val="21"/>
          <w:highlight w:val="none"/>
          <w:lang w:val="en-US" w:eastAsia="zh-CN"/>
        </w:rPr>
        <w:t>6</w:t>
      </w:r>
      <w:r>
        <w:rPr>
          <w:rFonts w:hint="eastAsia"/>
          <w:b/>
          <w:bCs/>
          <w:color w:val="auto"/>
          <w:sz w:val="21"/>
          <w:szCs w:val="21"/>
          <w:highlight w:val="none"/>
        </w:rPr>
        <w:t>年</w:t>
      </w:r>
      <w:r>
        <w:rPr>
          <w:rFonts w:hint="eastAsia"/>
          <w:b/>
          <w:bCs/>
          <w:color w:val="auto"/>
          <w:sz w:val="21"/>
          <w:szCs w:val="21"/>
          <w:highlight w:val="none"/>
          <w:lang w:val="en-US" w:eastAsia="zh-CN"/>
        </w:rPr>
        <w:t>1</w:t>
      </w:r>
      <w:r>
        <w:rPr>
          <w:rFonts w:hint="eastAsia"/>
          <w:b/>
          <w:bCs/>
          <w:color w:val="auto"/>
          <w:sz w:val="21"/>
          <w:szCs w:val="21"/>
          <w:highlight w:val="none"/>
        </w:rPr>
        <w:t>月</w:t>
      </w:r>
      <w:r>
        <w:rPr>
          <w:rFonts w:hint="eastAsia"/>
          <w:b/>
          <w:bCs/>
          <w:color w:val="auto"/>
          <w:sz w:val="21"/>
          <w:szCs w:val="21"/>
          <w:highlight w:val="none"/>
          <w:lang w:val="en-US" w:eastAsia="zh-CN"/>
        </w:rPr>
        <w:t>26</w:t>
      </w:r>
      <w:r>
        <w:rPr>
          <w:rFonts w:hint="eastAsia"/>
          <w:b/>
          <w:bCs/>
          <w:color w:val="auto"/>
          <w:sz w:val="21"/>
          <w:szCs w:val="21"/>
          <w:highlight w:val="none"/>
        </w:rPr>
        <w:t>日上午09:00至202</w:t>
      </w:r>
      <w:r>
        <w:rPr>
          <w:rFonts w:hint="eastAsia"/>
          <w:b/>
          <w:bCs/>
          <w:color w:val="auto"/>
          <w:sz w:val="21"/>
          <w:szCs w:val="21"/>
          <w:highlight w:val="none"/>
          <w:lang w:val="en-US" w:eastAsia="zh-CN"/>
        </w:rPr>
        <w:t>6</w:t>
      </w:r>
      <w:r>
        <w:rPr>
          <w:rFonts w:hint="eastAsia"/>
          <w:b/>
          <w:bCs/>
          <w:color w:val="auto"/>
          <w:sz w:val="21"/>
          <w:szCs w:val="21"/>
          <w:highlight w:val="none"/>
        </w:rPr>
        <w:t>年</w:t>
      </w:r>
      <w:r>
        <w:rPr>
          <w:rFonts w:hint="eastAsia"/>
          <w:b/>
          <w:bCs/>
          <w:color w:val="auto"/>
          <w:sz w:val="21"/>
          <w:szCs w:val="21"/>
          <w:highlight w:val="none"/>
          <w:lang w:val="en-US" w:eastAsia="zh-CN"/>
        </w:rPr>
        <w:t>1</w:t>
      </w:r>
      <w:r>
        <w:rPr>
          <w:rFonts w:hint="eastAsia"/>
          <w:b/>
          <w:bCs/>
          <w:color w:val="auto"/>
          <w:sz w:val="21"/>
          <w:szCs w:val="21"/>
          <w:highlight w:val="none"/>
        </w:rPr>
        <w:t>月</w:t>
      </w:r>
      <w:r>
        <w:rPr>
          <w:rFonts w:hint="eastAsia"/>
          <w:b/>
          <w:bCs/>
          <w:color w:val="auto"/>
          <w:sz w:val="21"/>
          <w:szCs w:val="21"/>
          <w:highlight w:val="none"/>
          <w:lang w:val="en-US" w:eastAsia="zh-CN"/>
        </w:rPr>
        <w:t>30</w:t>
      </w:r>
      <w:r>
        <w:rPr>
          <w:rFonts w:hint="eastAsia"/>
          <w:b/>
          <w:bCs/>
          <w:color w:val="auto"/>
          <w:sz w:val="21"/>
          <w:szCs w:val="21"/>
          <w:highlight w:val="none"/>
        </w:rPr>
        <w:t>日17:00</w:t>
      </w:r>
      <w:r>
        <w:rPr>
          <w:rFonts w:hint="eastAsia"/>
          <w:color w:val="auto"/>
          <w:sz w:val="21"/>
          <w:szCs w:val="21"/>
          <w:highlight w:val="none"/>
        </w:rPr>
        <w:t>（北京时间）</w:t>
      </w:r>
    </w:p>
    <w:p w14:paraId="638F0BDF">
      <w:pPr>
        <w:keepNext w:val="0"/>
        <w:keepLines w:val="0"/>
        <w:pageBreakBefore w:val="0"/>
        <w:widowControl w:val="0"/>
        <w:tabs>
          <w:tab w:val="left" w:pos="1474"/>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lang w:val="en-US"/>
        </w:rPr>
      </w:pPr>
      <w:r>
        <w:rPr>
          <w:rFonts w:hint="eastAsia"/>
          <w:color w:val="auto"/>
          <w:sz w:val="21"/>
          <w:szCs w:val="21"/>
          <w:highlight w:val="none"/>
        </w:rPr>
        <w:t>获取方式：线上支付：网址为：https://njsnzx.cn/#/detail?id=2761；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采购）文件具有同等法律效力）。</w:t>
      </w:r>
      <w:r>
        <w:rPr>
          <w:rFonts w:hint="eastAsia"/>
          <w:color w:val="auto"/>
          <w:sz w:val="21"/>
          <w:szCs w:val="21"/>
          <w:highlight w:val="none"/>
          <w:lang w:val="en-US"/>
        </w:rPr>
        <w:t>如同时参与多个标段投标，获取文件时，请备注标段号。</w:t>
      </w:r>
    </w:p>
    <w:p w14:paraId="01C75B02">
      <w:pPr>
        <w:keepNext w:val="0"/>
        <w:keepLines w:val="0"/>
        <w:pageBreakBefore w:val="0"/>
        <w:widowControl w:val="0"/>
        <w:tabs>
          <w:tab w:val="left" w:pos="1474"/>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未按照上述要求合法获取招标（采购）文件的，采购人将不予受理其投标（响应）。</w:t>
      </w:r>
    </w:p>
    <w:p w14:paraId="57FB0BE8">
      <w:pPr>
        <w:keepNext w:val="0"/>
        <w:keepLines w:val="0"/>
        <w:pageBreakBefore w:val="0"/>
        <w:widowControl w:val="0"/>
        <w:tabs>
          <w:tab w:val="left" w:pos="1474"/>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售价：500元，本招标公告包含的招标（采购）文件售价总和。</w:t>
      </w:r>
    </w:p>
    <w:p w14:paraId="55049541">
      <w:pPr>
        <w:keepNext w:val="0"/>
        <w:keepLines w:val="0"/>
        <w:pageBreakBefore w:val="0"/>
        <w:widowControl w:val="0"/>
        <w:tabs>
          <w:tab w:val="left" w:pos="1474"/>
        </w:tabs>
        <w:kinsoku/>
        <w:wordWrap/>
        <w:overflowPunct/>
        <w:topLinePunct w:val="0"/>
        <w:autoSpaceDE w:val="0"/>
        <w:autoSpaceDN w:val="0"/>
        <w:bidi w:val="0"/>
        <w:adjustRightInd/>
        <w:snapToGrid/>
        <w:spacing w:line="360" w:lineRule="auto"/>
        <w:ind w:firstLine="422" w:firstLineChars="200"/>
        <w:textAlignment w:val="auto"/>
        <w:rPr>
          <w:b/>
          <w:color w:val="auto"/>
          <w:sz w:val="21"/>
          <w:szCs w:val="21"/>
          <w:highlight w:val="none"/>
        </w:rPr>
      </w:pPr>
      <w:r>
        <w:rPr>
          <w:rFonts w:hint="eastAsia"/>
          <w:b/>
          <w:color w:val="auto"/>
          <w:sz w:val="21"/>
          <w:szCs w:val="21"/>
          <w:highlight w:val="none"/>
        </w:rPr>
        <w:t>四、响应文件提交</w:t>
      </w:r>
    </w:p>
    <w:p w14:paraId="2BDEC48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截止时间：</w:t>
      </w:r>
      <w:r>
        <w:rPr>
          <w:rFonts w:hint="eastAsia"/>
          <w:b/>
          <w:bCs/>
          <w:color w:val="auto"/>
          <w:sz w:val="21"/>
          <w:szCs w:val="21"/>
          <w:highlight w:val="none"/>
          <w:lang w:val="en-US"/>
        </w:rPr>
        <w:t>20</w:t>
      </w:r>
      <w:r>
        <w:rPr>
          <w:rFonts w:hint="eastAsia"/>
          <w:b/>
          <w:bCs/>
          <w:color w:val="auto"/>
          <w:sz w:val="21"/>
          <w:szCs w:val="21"/>
          <w:highlight w:val="none"/>
        </w:rPr>
        <w:t>2</w:t>
      </w:r>
      <w:r>
        <w:rPr>
          <w:rFonts w:hint="eastAsia"/>
          <w:b/>
          <w:bCs/>
          <w:color w:val="auto"/>
          <w:sz w:val="21"/>
          <w:szCs w:val="21"/>
          <w:highlight w:val="none"/>
          <w:lang w:val="en-US" w:eastAsia="zh-CN"/>
        </w:rPr>
        <w:t>6</w:t>
      </w:r>
      <w:r>
        <w:rPr>
          <w:rFonts w:hint="eastAsia"/>
          <w:b/>
          <w:bCs/>
          <w:color w:val="auto"/>
          <w:sz w:val="21"/>
          <w:szCs w:val="21"/>
          <w:highlight w:val="none"/>
        </w:rPr>
        <w:t>年</w:t>
      </w:r>
      <w:r>
        <w:rPr>
          <w:rFonts w:hint="eastAsia"/>
          <w:b/>
          <w:bCs/>
          <w:color w:val="auto"/>
          <w:sz w:val="21"/>
          <w:szCs w:val="21"/>
          <w:highlight w:val="none"/>
          <w:lang w:val="en-US" w:eastAsia="zh-CN"/>
        </w:rPr>
        <w:t>2</w:t>
      </w:r>
      <w:r>
        <w:rPr>
          <w:rFonts w:hint="eastAsia"/>
          <w:b/>
          <w:bCs/>
          <w:color w:val="auto"/>
          <w:sz w:val="21"/>
          <w:szCs w:val="21"/>
          <w:highlight w:val="none"/>
        </w:rPr>
        <w:t>月</w:t>
      </w:r>
      <w:r>
        <w:rPr>
          <w:rFonts w:hint="eastAsia"/>
          <w:b/>
          <w:bCs/>
          <w:color w:val="auto"/>
          <w:sz w:val="21"/>
          <w:szCs w:val="21"/>
          <w:highlight w:val="none"/>
          <w:lang w:val="en-US" w:eastAsia="zh-CN"/>
        </w:rPr>
        <w:t>2</w:t>
      </w:r>
      <w:r>
        <w:rPr>
          <w:rFonts w:hint="eastAsia"/>
          <w:b/>
          <w:bCs/>
          <w:color w:val="auto"/>
          <w:sz w:val="21"/>
          <w:szCs w:val="21"/>
          <w:highlight w:val="none"/>
        </w:rPr>
        <w:t>日</w:t>
      </w:r>
      <w:r>
        <w:rPr>
          <w:rFonts w:hint="eastAsia"/>
          <w:b/>
          <w:bCs/>
          <w:color w:val="auto"/>
          <w:sz w:val="21"/>
          <w:szCs w:val="21"/>
          <w:highlight w:val="none"/>
          <w:lang w:val="en-US" w:eastAsia="zh-CN"/>
        </w:rPr>
        <w:t>10</w:t>
      </w:r>
      <w:r>
        <w:rPr>
          <w:rFonts w:hint="eastAsia"/>
          <w:b/>
          <w:bCs/>
          <w:color w:val="auto"/>
          <w:sz w:val="21"/>
          <w:szCs w:val="21"/>
          <w:highlight w:val="none"/>
        </w:rPr>
        <w:t>时</w:t>
      </w:r>
      <w:r>
        <w:rPr>
          <w:rFonts w:hint="eastAsia"/>
          <w:b/>
          <w:bCs/>
          <w:color w:val="auto"/>
          <w:sz w:val="21"/>
          <w:szCs w:val="21"/>
          <w:highlight w:val="none"/>
          <w:lang w:val="en-US" w:eastAsia="zh-CN"/>
        </w:rPr>
        <w:t>00</w:t>
      </w:r>
      <w:r>
        <w:rPr>
          <w:rFonts w:hint="eastAsia"/>
          <w:b/>
          <w:bCs/>
          <w:color w:val="auto"/>
          <w:sz w:val="21"/>
          <w:szCs w:val="21"/>
          <w:highlight w:val="none"/>
        </w:rPr>
        <w:t>分</w:t>
      </w:r>
      <w:r>
        <w:rPr>
          <w:rFonts w:hint="eastAsia"/>
          <w:color w:val="auto"/>
          <w:sz w:val="21"/>
          <w:szCs w:val="21"/>
          <w:highlight w:val="none"/>
        </w:rPr>
        <w:t>（北京时间）</w:t>
      </w:r>
    </w:p>
    <w:p w14:paraId="1C25D6FE">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地点：南京市鼓楼区中山路99号12楼1212室二楼会议室</w:t>
      </w:r>
    </w:p>
    <w:p w14:paraId="72B59C59">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color w:val="auto"/>
          <w:sz w:val="21"/>
          <w:szCs w:val="21"/>
          <w:highlight w:val="none"/>
        </w:rPr>
      </w:pPr>
      <w:bookmarkStart w:id="1" w:name="六、公告期限"/>
      <w:bookmarkEnd w:id="1"/>
      <w:r>
        <w:rPr>
          <w:rFonts w:hint="eastAsia"/>
          <w:b/>
          <w:color w:val="auto"/>
          <w:sz w:val="21"/>
          <w:szCs w:val="21"/>
          <w:highlight w:val="none"/>
        </w:rPr>
        <w:t>五、开启</w:t>
      </w:r>
    </w:p>
    <w:p w14:paraId="3C3BE683">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bCs/>
          <w:color w:val="auto"/>
          <w:sz w:val="21"/>
          <w:szCs w:val="21"/>
          <w:highlight w:val="none"/>
        </w:rPr>
      </w:pPr>
      <w:r>
        <w:rPr>
          <w:rFonts w:hint="eastAsia"/>
          <w:color w:val="auto"/>
          <w:sz w:val="21"/>
          <w:szCs w:val="21"/>
          <w:highlight w:val="none"/>
        </w:rPr>
        <w:t>时间：</w:t>
      </w:r>
      <w:r>
        <w:rPr>
          <w:rFonts w:hint="eastAsia"/>
          <w:b/>
          <w:bCs/>
          <w:color w:val="auto"/>
          <w:sz w:val="21"/>
          <w:szCs w:val="21"/>
          <w:highlight w:val="none"/>
          <w:lang w:val="en-US"/>
        </w:rPr>
        <w:t>20</w:t>
      </w:r>
      <w:r>
        <w:rPr>
          <w:rFonts w:hint="eastAsia"/>
          <w:b/>
          <w:bCs/>
          <w:color w:val="auto"/>
          <w:sz w:val="21"/>
          <w:szCs w:val="21"/>
          <w:highlight w:val="none"/>
        </w:rPr>
        <w:t>2</w:t>
      </w:r>
      <w:r>
        <w:rPr>
          <w:rFonts w:hint="eastAsia"/>
          <w:b/>
          <w:bCs/>
          <w:color w:val="auto"/>
          <w:sz w:val="21"/>
          <w:szCs w:val="21"/>
          <w:highlight w:val="none"/>
          <w:lang w:val="en-US" w:eastAsia="zh-CN"/>
        </w:rPr>
        <w:t>6</w:t>
      </w:r>
      <w:r>
        <w:rPr>
          <w:rFonts w:hint="eastAsia"/>
          <w:b/>
          <w:bCs/>
          <w:color w:val="auto"/>
          <w:sz w:val="21"/>
          <w:szCs w:val="21"/>
          <w:highlight w:val="none"/>
        </w:rPr>
        <w:t>年</w:t>
      </w:r>
      <w:r>
        <w:rPr>
          <w:rFonts w:hint="eastAsia"/>
          <w:b/>
          <w:bCs/>
          <w:color w:val="auto"/>
          <w:sz w:val="21"/>
          <w:szCs w:val="21"/>
          <w:highlight w:val="none"/>
          <w:lang w:val="en-US" w:eastAsia="zh-CN"/>
        </w:rPr>
        <w:t>2</w:t>
      </w:r>
      <w:r>
        <w:rPr>
          <w:rFonts w:hint="eastAsia"/>
          <w:b/>
          <w:bCs/>
          <w:color w:val="auto"/>
          <w:sz w:val="21"/>
          <w:szCs w:val="21"/>
          <w:highlight w:val="none"/>
        </w:rPr>
        <w:t>月</w:t>
      </w:r>
      <w:r>
        <w:rPr>
          <w:rFonts w:hint="eastAsia"/>
          <w:b/>
          <w:bCs/>
          <w:color w:val="auto"/>
          <w:sz w:val="21"/>
          <w:szCs w:val="21"/>
          <w:highlight w:val="none"/>
          <w:lang w:val="en-US" w:eastAsia="zh-CN"/>
        </w:rPr>
        <w:t>2</w:t>
      </w:r>
      <w:r>
        <w:rPr>
          <w:rFonts w:hint="eastAsia"/>
          <w:b/>
          <w:bCs/>
          <w:color w:val="auto"/>
          <w:sz w:val="21"/>
          <w:szCs w:val="21"/>
          <w:highlight w:val="none"/>
        </w:rPr>
        <w:t>日</w:t>
      </w:r>
      <w:r>
        <w:rPr>
          <w:rFonts w:hint="eastAsia"/>
          <w:b/>
          <w:bCs/>
          <w:color w:val="auto"/>
          <w:sz w:val="21"/>
          <w:szCs w:val="21"/>
          <w:highlight w:val="none"/>
          <w:lang w:val="en-US" w:eastAsia="zh-CN"/>
        </w:rPr>
        <w:t>10</w:t>
      </w:r>
      <w:r>
        <w:rPr>
          <w:rFonts w:hint="eastAsia"/>
          <w:b/>
          <w:bCs/>
          <w:color w:val="auto"/>
          <w:sz w:val="21"/>
          <w:szCs w:val="21"/>
          <w:highlight w:val="none"/>
        </w:rPr>
        <w:t>时</w:t>
      </w:r>
      <w:r>
        <w:rPr>
          <w:rFonts w:hint="eastAsia"/>
          <w:b/>
          <w:bCs/>
          <w:color w:val="auto"/>
          <w:sz w:val="21"/>
          <w:szCs w:val="21"/>
          <w:highlight w:val="none"/>
          <w:lang w:val="en-US" w:eastAsia="zh-CN"/>
        </w:rPr>
        <w:t>00</w:t>
      </w:r>
      <w:r>
        <w:rPr>
          <w:rFonts w:hint="eastAsia"/>
          <w:b/>
          <w:bCs/>
          <w:color w:val="auto"/>
          <w:sz w:val="21"/>
          <w:szCs w:val="21"/>
          <w:highlight w:val="none"/>
        </w:rPr>
        <w:t>分</w:t>
      </w:r>
      <w:r>
        <w:rPr>
          <w:rFonts w:hint="eastAsia"/>
          <w:bCs/>
          <w:color w:val="auto"/>
          <w:sz w:val="21"/>
          <w:szCs w:val="21"/>
          <w:highlight w:val="none"/>
        </w:rPr>
        <w:t>（北京时间）</w:t>
      </w:r>
    </w:p>
    <w:p w14:paraId="610703E2">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地点：南京市鼓楼区中山路99号12楼1212室二楼会议室</w:t>
      </w:r>
    </w:p>
    <w:p w14:paraId="652CDC33">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b/>
          <w:color w:val="auto"/>
          <w:sz w:val="21"/>
          <w:szCs w:val="21"/>
          <w:highlight w:val="none"/>
        </w:rPr>
      </w:pPr>
      <w:r>
        <w:rPr>
          <w:rFonts w:hint="eastAsia"/>
          <w:b/>
          <w:color w:val="auto"/>
          <w:sz w:val="21"/>
          <w:szCs w:val="21"/>
          <w:highlight w:val="none"/>
        </w:rPr>
        <w:t>六、公告期限</w:t>
      </w:r>
    </w:p>
    <w:p w14:paraId="05088E56">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bookmarkStart w:id="2" w:name="自本公告发布之日起5个工作日。"/>
      <w:bookmarkEnd w:id="2"/>
      <w:r>
        <w:rPr>
          <w:rFonts w:hint="eastAsia"/>
          <w:color w:val="auto"/>
          <w:sz w:val="21"/>
          <w:szCs w:val="21"/>
          <w:highlight w:val="none"/>
        </w:rPr>
        <w:t>自本公告发布之日起5日。</w:t>
      </w:r>
    </w:p>
    <w:p w14:paraId="34492BBF">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b/>
          <w:color w:val="auto"/>
          <w:sz w:val="21"/>
          <w:szCs w:val="21"/>
          <w:highlight w:val="none"/>
          <w:lang w:val="en-US"/>
        </w:rPr>
      </w:pPr>
      <w:r>
        <w:rPr>
          <w:rFonts w:hint="eastAsia"/>
          <w:b/>
          <w:color w:val="auto"/>
          <w:sz w:val="21"/>
          <w:szCs w:val="21"/>
          <w:highlight w:val="none"/>
          <w:lang w:val="en-US"/>
        </w:rPr>
        <w:t>七、其它补充事宜</w:t>
      </w:r>
    </w:p>
    <w:p w14:paraId="76200232">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（一）响应文件份数：一式伍份（壹份正本、肆份副本），电子版</w:t>
      </w:r>
      <w:r>
        <w:rPr>
          <w:rFonts w:hint="eastAsia"/>
          <w:color w:val="auto"/>
          <w:sz w:val="21"/>
          <w:szCs w:val="21"/>
          <w:highlight w:val="none"/>
          <w:lang w:val="en-US"/>
        </w:rPr>
        <w:t>响应</w:t>
      </w:r>
      <w:r>
        <w:rPr>
          <w:rFonts w:hint="eastAsia"/>
          <w:color w:val="auto"/>
          <w:sz w:val="21"/>
          <w:szCs w:val="21"/>
          <w:highlight w:val="none"/>
        </w:rPr>
        <w:t>文件壹份（</w:t>
      </w:r>
      <w:r>
        <w:rPr>
          <w:rFonts w:hint="eastAsia"/>
          <w:color w:val="auto"/>
          <w:sz w:val="21"/>
          <w:szCs w:val="21"/>
          <w:highlight w:val="none"/>
          <w:lang w:val="en-US"/>
        </w:rPr>
        <w:t>须为纸质正本响应文件签章后的扫描件；</w:t>
      </w:r>
      <w:r>
        <w:rPr>
          <w:rFonts w:hint="eastAsia"/>
          <w:color w:val="auto"/>
          <w:sz w:val="21"/>
          <w:szCs w:val="21"/>
          <w:highlight w:val="none"/>
        </w:rPr>
        <w:t>一般应为PDF格式、U盘形式；随纸质正本文件一并提交，</w:t>
      </w:r>
      <w:r>
        <w:rPr>
          <w:rFonts w:hint="eastAsia"/>
          <w:color w:val="auto"/>
          <w:sz w:val="21"/>
          <w:szCs w:val="21"/>
          <w:highlight w:val="none"/>
          <w:lang w:val="en-US"/>
        </w:rPr>
        <w:t>U盘上需标签注明单位名称</w:t>
      </w:r>
      <w:r>
        <w:rPr>
          <w:rFonts w:hint="eastAsia"/>
          <w:color w:val="auto"/>
          <w:sz w:val="21"/>
          <w:szCs w:val="21"/>
          <w:highlight w:val="none"/>
        </w:rPr>
        <w:t>）。当纸质正本文件和电子版文件不一致时，以纸质正本文件为准。电子版文件用于存档，投标</w:t>
      </w:r>
      <w:r>
        <w:rPr>
          <w:rFonts w:hint="eastAsia"/>
          <w:color w:val="auto"/>
          <w:sz w:val="21"/>
          <w:szCs w:val="21"/>
          <w:highlight w:val="none"/>
          <w:lang w:val="en-US"/>
        </w:rPr>
        <w:t>供应商</w:t>
      </w:r>
      <w:r>
        <w:rPr>
          <w:rFonts w:hint="eastAsia"/>
          <w:color w:val="auto"/>
          <w:sz w:val="21"/>
          <w:szCs w:val="21"/>
          <w:highlight w:val="none"/>
        </w:rPr>
        <w:t>需承担前述不一致造成的不利后果。每份纸质文件须清楚标明“正本”或“副本”字样。一旦正本和副本不符，以正本为准。</w:t>
      </w:r>
    </w:p>
    <w:p w14:paraId="450120C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rPr>
        <w:t>二</w:t>
      </w:r>
      <w:r>
        <w:rPr>
          <w:rFonts w:hint="eastAsia"/>
          <w:color w:val="auto"/>
          <w:sz w:val="21"/>
          <w:szCs w:val="21"/>
          <w:highlight w:val="none"/>
        </w:rPr>
        <w:t>）发布公告的媒</w:t>
      </w:r>
      <w:r>
        <w:rPr>
          <w:rFonts w:hint="eastAsia" w:asciiTheme="minorEastAsia" w:hAnsiTheme="minorEastAsia" w:eastAsiaTheme="minorEastAsia"/>
          <w:color w:val="auto"/>
          <w:sz w:val="21"/>
          <w:szCs w:val="21"/>
          <w:highlight w:val="none"/>
          <w:lang w:val="en-US"/>
        </w:rPr>
        <w:t>介：本采购公告在南京邮电大学采购招标管理办公室网站（https://zbb.njupt.edu.cn/）公示发布，敬请各供应商关注。</w:t>
      </w:r>
    </w:p>
    <w:p w14:paraId="5752C88F">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b/>
          <w:bCs/>
          <w:color w:val="auto"/>
          <w:sz w:val="21"/>
          <w:szCs w:val="21"/>
          <w:highlight w:val="none"/>
        </w:rPr>
      </w:pPr>
      <w:r>
        <w:rPr>
          <w:rFonts w:hint="eastAsia"/>
          <w:b/>
          <w:bCs/>
          <w:color w:val="auto"/>
          <w:sz w:val="21"/>
          <w:szCs w:val="21"/>
          <w:highlight w:val="none"/>
          <w:lang w:val="en-US"/>
        </w:rPr>
        <w:t>（三）本项目共划分八个标段，</w:t>
      </w:r>
      <w:r>
        <w:rPr>
          <w:rFonts w:hint="eastAsia"/>
          <w:b/>
          <w:bCs/>
          <w:color w:val="auto"/>
          <w:sz w:val="21"/>
          <w:szCs w:val="21"/>
          <w:highlight w:val="none"/>
          <w:lang w:val="en-US" w:eastAsia="zh-CN"/>
        </w:rPr>
        <w:t>本次招标范围包含标段7、标段8；</w:t>
      </w:r>
      <w:r>
        <w:rPr>
          <w:rFonts w:hint="eastAsia"/>
          <w:b/>
          <w:bCs/>
          <w:color w:val="auto"/>
          <w:sz w:val="21"/>
          <w:szCs w:val="21"/>
          <w:highlight w:val="none"/>
          <w:lang w:val="en-US"/>
        </w:rPr>
        <w:t>每标段</w:t>
      </w:r>
      <w:r>
        <w:rPr>
          <w:rFonts w:hint="eastAsia"/>
          <w:b/>
          <w:bCs/>
          <w:color w:val="auto"/>
          <w:sz w:val="21"/>
          <w:szCs w:val="21"/>
          <w:highlight w:val="none"/>
        </w:rPr>
        <w:t>兼投</w:t>
      </w:r>
      <w:r>
        <w:rPr>
          <w:rFonts w:hint="eastAsia"/>
          <w:b/>
          <w:bCs/>
          <w:color w:val="auto"/>
          <w:sz w:val="21"/>
          <w:szCs w:val="21"/>
          <w:highlight w:val="none"/>
          <w:lang w:val="en-US"/>
        </w:rPr>
        <w:t>但不</w:t>
      </w:r>
      <w:r>
        <w:rPr>
          <w:rFonts w:hint="eastAsia"/>
          <w:b/>
          <w:bCs/>
          <w:color w:val="auto"/>
          <w:sz w:val="21"/>
          <w:szCs w:val="21"/>
          <w:highlight w:val="none"/>
        </w:rPr>
        <w:t>兼中；如供应商同时参与</w:t>
      </w:r>
      <w:r>
        <w:rPr>
          <w:rFonts w:hint="eastAsia"/>
          <w:b/>
          <w:bCs/>
          <w:color w:val="auto"/>
          <w:sz w:val="21"/>
          <w:szCs w:val="21"/>
          <w:highlight w:val="none"/>
          <w:lang w:val="en-US"/>
        </w:rPr>
        <w:t>多个标段</w:t>
      </w:r>
      <w:r>
        <w:rPr>
          <w:rFonts w:hint="eastAsia"/>
          <w:b/>
          <w:bCs/>
          <w:color w:val="auto"/>
          <w:sz w:val="21"/>
          <w:szCs w:val="21"/>
          <w:highlight w:val="none"/>
        </w:rPr>
        <w:t>投标，需分别单独编制响应文件。开、评标按</w:t>
      </w:r>
      <w:r>
        <w:rPr>
          <w:rFonts w:hint="eastAsia"/>
          <w:b/>
          <w:bCs/>
          <w:color w:val="auto"/>
          <w:sz w:val="21"/>
          <w:szCs w:val="21"/>
          <w:highlight w:val="none"/>
          <w:lang w:val="en-US"/>
        </w:rPr>
        <w:t>7、8标段</w:t>
      </w:r>
      <w:r>
        <w:rPr>
          <w:rFonts w:hint="eastAsia"/>
          <w:b/>
          <w:bCs/>
          <w:color w:val="auto"/>
          <w:sz w:val="21"/>
          <w:szCs w:val="21"/>
          <w:highlight w:val="none"/>
        </w:rPr>
        <w:t>的顺序</w:t>
      </w:r>
      <w:r>
        <w:rPr>
          <w:rFonts w:hint="eastAsia"/>
          <w:b/>
          <w:bCs/>
          <w:color w:val="auto"/>
          <w:sz w:val="21"/>
          <w:szCs w:val="21"/>
          <w:highlight w:val="none"/>
          <w:lang w:val="en-US"/>
        </w:rPr>
        <w:t>依次</w:t>
      </w:r>
      <w:r>
        <w:rPr>
          <w:rFonts w:hint="eastAsia"/>
          <w:b/>
          <w:bCs/>
          <w:color w:val="auto"/>
          <w:sz w:val="21"/>
          <w:szCs w:val="21"/>
          <w:highlight w:val="none"/>
        </w:rPr>
        <w:t>进行。</w:t>
      </w:r>
      <w:r>
        <w:rPr>
          <w:rFonts w:hint="eastAsia"/>
          <w:b/>
          <w:bCs/>
          <w:color w:val="auto"/>
          <w:sz w:val="21"/>
          <w:szCs w:val="21"/>
          <w:highlight w:val="none"/>
          <w:lang w:val="en-US"/>
        </w:rPr>
        <w:t>每标段根据投标报价排序选取1名中标候选人；</w:t>
      </w:r>
      <w:r>
        <w:rPr>
          <w:rFonts w:hint="eastAsia"/>
          <w:b/>
          <w:bCs/>
          <w:color w:val="auto"/>
          <w:sz w:val="21"/>
          <w:szCs w:val="21"/>
          <w:highlight w:val="none"/>
        </w:rPr>
        <w:t>如果</w:t>
      </w:r>
      <w:r>
        <w:rPr>
          <w:rFonts w:hint="eastAsia"/>
          <w:b/>
          <w:bCs/>
          <w:color w:val="auto"/>
          <w:sz w:val="21"/>
          <w:szCs w:val="21"/>
          <w:highlight w:val="none"/>
          <w:lang w:val="en-US"/>
        </w:rPr>
        <w:t>供应商</w:t>
      </w:r>
      <w:r>
        <w:rPr>
          <w:rFonts w:hint="eastAsia"/>
          <w:b/>
          <w:bCs/>
          <w:color w:val="auto"/>
          <w:sz w:val="21"/>
          <w:szCs w:val="21"/>
          <w:highlight w:val="none"/>
        </w:rPr>
        <w:t>在先评标的标段中被推荐为第一中标候选人，则</w:t>
      </w:r>
      <w:r>
        <w:rPr>
          <w:rFonts w:hint="eastAsia"/>
          <w:b/>
          <w:bCs/>
          <w:color w:val="auto"/>
          <w:sz w:val="21"/>
          <w:szCs w:val="21"/>
          <w:highlight w:val="none"/>
          <w:lang w:val="en-US"/>
        </w:rPr>
        <w:t>供应商</w:t>
      </w:r>
      <w:r>
        <w:rPr>
          <w:rFonts w:hint="eastAsia"/>
          <w:b/>
          <w:bCs/>
          <w:color w:val="auto"/>
          <w:sz w:val="21"/>
          <w:szCs w:val="21"/>
          <w:highlight w:val="none"/>
        </w:rPr>
        <w:t>可以继续参加其他标段的投标和评审，但不得被推荐为其他标段的中标候选人。</w:t>
      </w:r>
    </w:p>
    <w:p w14:paraId="1DE4E91F">
      <w:pPr>
        <w:keepNext w:val="0"/>
        <w:keepLines w:val="0"/>
        <w:pageBreakBefore w:val="0"/>
        <w:widowControl w:val="0"/>
        <w:kinsoku/>
        <w:wordWrap/>
        <w:overflowPunct/>
        <w:topLinePunct w:val="0"/>
        <w:autoSpaceDE w:val="0"/>
        <w:autoSpaceDN w:val="0"/>
        <w:bidi w:val="0"/>
        <w:adjustRightInd/>
        <w:snapToGrid/>
        <w:spacing w:line="360" w:lineRule="auto"/>
        <w:ind w:firstLine="422" w:firstLineChars="200"/>
        <w:textAlignment w:val="auto"/>
        <w:rPr>
          <w:b/>
          <w:bCs/>
          <w:color w:val="auto"/>
          <w:sz w:val="21"/>
          <w:szCs w:val="21"/>
          <w:highlight w:val="none"/>
        </w:rPr>
      </w:pPr>
      <w:r>
        <w:rPr>
          <w:rFonts w:hint="eastAsia"/>
          <w:b/>
          <w:bCs/>
          <w:color w:val="auto"/>
          <w:sz w:val="21"/>
          <w:szCs w:val="21"/>
          <w:highlight w:val="none"/>
        </w:rPr>
        <w:t>每个</w:t>
      </w:r>
      <w:r>
        <w:rPr>
          <w:rFonts w:hint="eastAsia"/>
          <w:b/>
          <w:bCs/>
          <w:color w:val="auto"/>
          <w:sz w:val="21"/>
          <w:szCs w:val="21"/>
          <w:highlight w:val="none"/>
          <w:lang w:val="en-US"/>
        </w:rPr>
        <w:t>供应商</w:t>
      </w:r>
      <w:r>
        <w:rPr>
          <w:rFonts w:hint="eastAsia"/>
          <w:b/>
          <w:bCs/>
          <w:color w:val="auto"/>
          <w:sz w:val="21"/>
          <w:szCs w:val="21"/>
          <w:highlight w:val="none"/>
        </w:rPr>
        <w:t>只能够中本项目</w:t>
      </w:r>
      <w:r>
        <w:rPr>
          <w:rFonts w:hint="eastAsia"/>
          <w:b/>
          <w:bCs/>
          <w:color w:val="auto"/>
          <w:sz w:val="21"/>
          <w:szCs w:val="21"/>
          <w:highlight w:val="none"/>
          <w:lang w:val="en-US" w:eastAsia="zh-CN"/>
        </w:rPr>
        <w:t>二</w:t>
      </w:r>
      <w:r>
        <w:rPr>
          <w:rFonts w:hint="eastAsia"/>
          <w:b/>
          <w:bCs/>
          <w:color w:val="auto"/>
          <w:sz w:val="21"/>
          <w:szCs w:val="21"/>
          <w:highlight w:val="none"/>
        </w:rPr>
        <w:t>个标段中的其中一个标段，不得兼中。若出现标段流标，则前一标段流标不影响下一标段的正常评审。如果最终无满足招标条件的中标候选人，该标段将进行重新招</w:t>
      </w:r>
      <w:r>
        <w:rPr>
          <w:rFonts w:hint="eastAsia"/>
          <w:b/>
          <w:bCs/>
          <w:color w:val="auto"/>
          <w:sz w:val="21"/>
          <w:szCs w:val="21"/>
          <w:highlight w:val="none"/>
          <w:lang w:val="en-US"/>
        </w:rPr>
        <w:t>标</w:t>
      </w:r>
      <w:r>
        <w:rPr>
          <w:rFonts w:hint="eastAsia"/>
          <w:b/>
          <w:bCs/>
          <w:color w:val="auto"/>
          <w:sz w:val="21"/>
          <w:szCs w:val="21"/>
          <w:highlight w:val="none"/>
        </w:rPr>
        <w:t>。</w:t>
      </w:r>
    </w:p>
    <w:p w14:paraId="71D01590">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20" w:firstLineChars="200"/>
        <w:textAlignment w:val="auto"/>
        <w:rPr>
          <w:rFonts w:hint="eastAsia"/>
          <w:color w:val="auto"/>
          <w:sz w:val="21"/>
          <w:szCs w:val="21"/>
          <w:highlight w:val="none"/>
        </w:rPr>
      </w:pPr>
      <w:r>
        <w:rPr>
          <w:rFonts w:hint="eastAsia" w:ascii="宋体" w:hAnsi="宋体" w:eastAsia="宋体" w:cs="宋体"/>
          <w:color w:val="auto"/>
          <w:sz w:val="21"/>
          <w:szCs w:val="21"/>
          <w:highlight w:val="none"/>
          <w:lang w:val="zh-CN" w:eastAsia="zh-CN" w:bidi="zh-CN"/>
        </w:rPr>
        <w:t>（四）</w:t>
      </w:r>
      <w:r>
        <w:rPr>
          <w:rFonts w:hint="eastAsia"/>
          <w:color w:val="auto"/>
          <w:sz w:val="21"/>
          <w:szCs w:val="21"/>
          <w:highlight w:val="none"/>
        </w:rPr>
        <w:t>投标供应商报价均不得超过</w:t>
      </w:r>
      <w:r>
        <w:rPr>
          <w:rFonts w:hint="eastAsia"/>
          <w:color w:val="auto"/>
          <w:sz w:val="21"/>
          <w:szCs w:val="21"/>
          <w:highlight w:val="none"/>
          <w:lang w:val="en-US"/>
        </w:rPr>
        <w:t>各标段</w:t>
      </w:r>
      <w:r>
        <w:rPr>
          <w:rFonts w:hint="eastAsia"/>
          <w:color w:val="auto"/>
          <w:sz w:val="21"/>
          <w:szCs w:val="21"/>
          <w:highlight w:val="none"/>
        </w:rPr>
        <w:t>最高限价</w:t>
      </w:r>
      <w:r>
        <w:rPr>
          <w:rFonts w:hint="eastAsia"/>
          <w:color w:val="auto"/>
          <w:sz w:val="21"/>
          <w:szCs w:val="21"/>
          <w:highlight w:val="none"/>
          <w:lang w:val="en-US"/>
        </w:rPr>
        <w:t>及预算金额</w:t>
      </w:r>
      <w:r>
        <w:rPr>
          <w:rFonts w:hint="eastAsia"/>
          <w:color w:val="auto"/>
          <w:sz w:val="21"/>
          <w:szCs w:val="21"/>
          <w:highlight w:val="none"/>
        </w:rPr>
        <w:t>，否则视为无效投标。</w:t>
      </w:r>
    </w:p>
    <w:p w14:paraId="7785A32C">
      <w:pPr>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22" w:firstLineChars="200"/>
        <w:textAlignment w:val="auto"/>
        <w:rPr>
          <w:rFonts w:hint="eastAsia"/>
          <w:b/>
          <w:bCs/>
          <w:color w:val="auto"/>
          <w:sz w:val="21"/>
          <w:szCs w:val="21"/>
          <w:highlight w:val="none"/>
        </w:rPr>
      </w:pPr>
      <w:r>
        <w:rPr>
          <w:rFonts w:hint="eastAsia" w:ascii="宋体" w:hAnsi="宋体" w:eastAsia="宋体" w:cs="宋体"/>
          <w:b/>
          <w:bCs/>
          <w:color w:val="auto"/>
          <w:sz w:val="21"/>
          <w:szCs w:val="21"/>
          <w:highlight w:val="none"/>
          <w:lang w:val="zh-CN" w:eastAsia="zh-CN" w:bidi="zh-CN"/>
        </w:rPr>
        <w:t>（五）</w:t>
      </w:r>
      <w:r>
        <w:rPr>
          <w:rFonts w:hint="eastAsia"/>
          <w:b/>
          <w:bCs/>
          <w:color w:val="auto"/>
          <w:sz w:val="21"/>
          <w:szCs w:val="21"/>
          <w:highlight w:val="none"/>
          <w:lang w:val="en-US" w:eastAsia="zh-CN"/>
        </w:rPr>
        <w:t>补充说明：本项目每标段兼投但不兼中；标段1至标段6</w:t>
      </w:r>
      <w:r>
        <w:rPr>
          <w:rFonts w:hint="eastAsia"/>
          <w:b/>
          <w:bCs/>
          <w:color w:val="auto"/>
          <w:sz w:val="21"/>
          <w:szCs w:val="21"/>
          <w:highlight w:val="none"/>
          <w:lang w:val="en-US" w:eastAsia="zh-CN"/>
        </w:rPr>
        <w:t>已产生中标单位，故已中标单位可参与“大模型融合平台租赁（第二批）（四次采购）”的采购活动，但将不再被推选为后续</w:t>
      </w:r>
      <w:bookmarkStart w:id="10" w:name="_GoBack"/>
      <w:bookmarkEnd w:id="10"/>
      <w:r>
        <w:rPr>
          <w:rFonts w:hint="eastAsia"/>
          <w:b/>
          <w:bCs/>
          <w:color w:val="auto"/>
          <w:sz w:val="21"/>
          <w:szCs w:val="21"/>
          <w:highlight w:val="none"/>
          <w:lang w:val="en-US" w:eastAsia="zh-CN"/>
        </w:rPr>
        <w:t>标段的中标候选人。</w:t>
      </w:r>
    </w:p>
    <w:p w14:paraId="56D82435">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2" w:firstLineChars="200"/>
        <w:textAlignment w:val="auto"/>
        <w:rPr>
          <w:color w:val="auto"/>
          <w:sz w:val="21"/>
          <w:szCs w:val="21"/>
          <w:highlight w:val="none"/>
        </w:rPr>
      </w:pPr>
      <w:r>
        <w:rPr>
          <w:rFonts w:hint="eastAsia"/>
          <w:b/>
          <w:color w:val="auto"/>
          <w:sz w:val="21"/>
          <w:szCs w:val="21"/>
          <w:highlight w:val="none"/>
          <w:lang w:val="en-US"/>
        </w:rPr>
        <w:t>八</w:t>
      </w:r>
      <w:r>
        <w:rPr>
          <w:rFonts w:hint="eastAsia"/>
          <w:b/>
          <w:color w:val="auto"/>
          <w:sz w:val="21"/>
          <w:szCs w:val="21"/>
          <w:highlight w:val="none"/>
        </w:rPr>
        <w:t>、对本次招标提出询问，请按以下方式联系。</w:t>
      </w:r>
    </w:p>
    <w:p w14:paraId="3CF1D880">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1.采购人信息</w:t>
      </w:r>
    </w:p>
    <w:p w14:paraId="250B78C6">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名称：南京邮电大学</w:t>
      </w:r>
    </w:p>
    <w:p w14:paraId="44250857">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地址：南京市栖霞区文苑路9号</w:t>
      </w:r>
    </w:p>
    <w:p w14:paraId="5BBDC539">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u w:val="single"/>
        </w:rPr>
      </w:pPr>
      <w:r>
        <w:rPr>
          <w:rFonts w:hint="eastAsia"/>
          <w:color w:val="auto"/>
          <w:sz w:val="21"/>
          <w:szCs w:val="21"/>
          <w:highlight w:val="none"/>
        </w:rPr>
        <w:t>联系人：张老师</w:t>
      </w:r>
    </w:p>
    <w:p w14:paraId="1A4410D3">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联系方式：025-85866541</w:t>
      </w:r>
    </w:p>
    <w:p w14:paraId="40461E75">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2.采购代理机构信息</w:t>
      </w:r>
    </w:p>
    <w:p w14:paraId="5D0B43FF">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名称：南京苏宁工程咨询有限公司</w:t>
      </w:r>
    </w:p>
    <w:p w14:paraId="143C7125">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地址：南京市鼓楼区中山路99号12楼1212室</w:t>
      </w:r>
    </w:p>
    <w:p w14:paraId="6DCD544F">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联系方式：</w:t>
      </w:r>
      <w:r>
        <w:rPr>
          <w:rFonts w:hint="eastAsia"/>
          <w:bCs/>
          <w:snapToGrid w:val="0"/>
          <w:color w:val="auto"/>
          <w:sz w:val="21"/>
          <w:szCs w:val="21"/>
          <w:highlight w:val="none"/>
        </w:rPr>
        <w:t>025-84205129</w:t>
      </w:r>
    </w:p>
    <w:p w14:paraId="7928398E">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3.项目联系方式</w:t>
      </w:r>
    </w:p>
    <w:p w14:paraId="1734FB4B">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ins w:id="0" w:author="聂丽丽" w:date="2025-08-29T14:28:00Z"/>
          <w:color w:val="auto"/>
          <w:sz w:val="21"/>
          <w:szCs w:val="21"/>
          <w:highlight w:val="none"/>
          <w:lang w:val="en-US"/>
        </w:rPr>
      </w:pPr>
      <w:r>
        <w:rPr>
          <w:rFonts w:hint="eastAsia"/>
          <w:color w:val="auto"/>
          <w:sz w:val="21"/>
          <w:szCs w:val="21"/>
          <w:highlight w:val="none"/>
        </w:rPr>
        <w:t>项目联系人：</w:t>
      </w:r>
      <w:r>
        <w:rPr>
          <w:rFonts w:hint="eastAsia"/>
          <w:color w:val="auto"/>
          <w:sz w:val="21"/>
          <w:szCs w:val="21"/>
          <w:highlight w:val="none"/>
          <w:lang w:val="en-US"/>
        </w:rPr>
        <w:t>聂工</w:t>
      </w:r>
    </w:p>
    <w:p w14:paraId="669925B7">
      <w:pPr>
        <w:keepNext w:val="0"/>
        <w:keepLines w:val="0"/>
        <w:pageBreakBefore w:val="0"/>
        <w:widowControl w:val="0"/>
        <w:tabs>
          <w:tab w:val="left" w:pos="1193"/>
        </w:tabs>
        <w:kinsoku/>
        <w:wordWrap/>
        <w:overflowPunct/>
        <w:topLinePunct w:val="0"/>
        <w:autoSpaceDE w:val="0"/>
        <w:autoSpaceDN w:val="0"/>
        <w:bidi w:val="0"/>
        <w:adjustRightInd/>
        <w:snapToGrid/>
        <w:spacing w:line="360" w:lineRule="auto"/>
        <w:ind w:firstLine="420" w:firstLineChars="200"/>
        <w:textAlignment w:val="auto"/>
        <w:rPr>
          <w:color w:val="auto"/>
          <w:sz w:val="21"/>
          <w:szCs w:val="21"/>
          <w:highlight w:val="none"/>
        </w:rPr>
      </w:pPr>
      <w:r>
        <w:rPr>
          <w:rFonts w:hint="eastAsia"/>
          <w:color w:val="auto"/>
          <w:sz w:val="21"/>
          <w:szCs w:val="21"/>
          <w:highlight w:val="none"/>
        </w:rPr>
        <w:t>电话：</w:t>
      </w:r>
      <w:r>
        <w:rPr>
          <w:rFonts w:hint="eastAsia"/>
          <w:bCs/>
          <w:snapToGrid w:val="0"/>
          <w:color w:val="auto"/>
          <w:sz w:val="21"/>
          <w:szCs w:val="21"/>
          <w:highlight w:val="none"/>
        </w:rPr>
        <w:t>025-84205129</w:t>
      </w:r>
    </w:p>
    <w:p w14:paraId="1C48C389">
      <w:pPr>
        <w:widowControl/>
        <w:autoSpaceDE/>
        <w:autoSpaceDN/>
        <w:spacing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br w:type="page"/>
      </w:r>
    </w:p>
    <w:p w14:paraId="2E822162">
      <w:pPr>
        <w:spacing w:line="360" w:lineRule="auto"/>
        <w:ind w:right="375"/>
        <w:jc w:val="center"/>
        <w:outlineLvl w:val="0"/>
        <w:rPr>
          <w:rFonts w:asciiTheme="minorEastAsia" w:hAnsiTheme="minorEastAsia" w:eastAsiaTheme="minorEastAsia"/>
          <w:color w:val="auto"/>
          <w:sz w:val="36"/>
        </w:rPr>
      </w:pPr>
      <w:r>
        <w:rPr>
          <w:rFonts w:hint="eastAsia" w:asciiTheme="minorEastAsia" w:hAnsiTheme="minorEastAsia" w:eastAsiaTheme="minorEastAsia"/>
          <w:color w:val="auto"/>
          <w:sz w:val="36"/>
        </w:rPr>
        <w:t>第二章</w:t>
      </w:r>
      <w:r>
        <w:rPr>
          <w:rFonts w:hint="eastAsia" w:asciiTheme="minorEastAsia" w:hAnsiTheme="minorEastAsia" w:eastAsiaTheme="minorEastAsia"/>
          <w:color w:val="auto"/>
          <w:sz w:val="36"/>
          <w:lang w:val="en-US"/>
        </w:rPr>
        <w:t xml:space="preserve">  供应商</w:t>
      </w:r>
      <w:r>
        <w:rPr>
          <w:rFonts w:hint="eastAsia" w:asciiTheme="minorEastAsia" w:hAnsiTheme="minorEastAsia" w:eastAsiaTheme="minorEastAsia"/>
          <w:color w:val="auto"/>
          <w:sz w:val="36"/>
        </w:rPr>
        <w:t>须知</w:t>
      </w:r>
    </w:p>
    <w:p w14:paraId="5147726F">
      <w:pPr>
        <w:spacing w:line="360" w:lineRule="auto"/>
        <w:ind w:firstLine="422" w:firstLineChars="200"/>
        <w:rPr>
          <w:rFonts w:asciiTheme="minorEastAsia" w:hAnsiTheme="minorEastAsia" w:eastAsiaTheme="minorEastAsia"/>
          <w:b/>
          <w:color w:val="auto"/>
          <w:sz w:val="21"/>
        </w:rPr>
      </w:pPr>
      <w:r>
        <w:rPr>
          <w:rFonts w:asciiTheme="minorEastAsia" w:hAnsiTheme="minorEastAsia" w:eastAsiaTheme="minorEastAsia"/>
          <w:b/>
          <w:color w:val="auto"/>
          <w:sz w:val="21"/>
        </w:rPr>
        <w:t>一、总则</w:t>
      </w:r>
    </w:p>
    <w:p w14:paraId="3CFDF141">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1.</w:t>
      </w:r>
      <w:r>
        <w:rPr>
          <w:rFonts w:asciiTheme="minorEastAsia" w:hAnsiTheme="minorEastAsia" w:eastAsiaTheme="minorEastAsia"/>
          <w:b/>
          <w:color w:val="auto"/>
          <w:sz w:val="21"/>
        </w:rPr>
        <w:t>适用</w:t>
      </w:r>
      <w:r>
        <w:rPr>
          <w:rFonts w:hint="eastAsia" w:asciiTheme="minorEastAsia" w:hAnsiTheme="minorEastAsia" w:eastAsiaTheme="minorEastAsia"/>
          <w:b/>
          <w:color w:val="auto"/>
          <w:sz w:val="21"/>
          <w:lang w:val="en-US"/>
        </w:rPr>
        <w:t>规则</w:t>
      </w:r>
    </w:p>
    <w:p w14:paraId="751D17C9">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1.1</w:t>
      </w:r>
      <w:r>
        <w:rPr>
          <w:rFonts w:hint="eastAsia"/>
          <w:color w:val="auto"/>
        </w:rPr>
        <w:t>《南京邮电大学校内集中采购管理实施细则（试行）》（校发〔2023〕39号）《南京邮电大学采购项目质疑答复和投诉处理实施细则（试行）》（校发〔2023〕38号）等（文件详见链接https://zbb.njupt.edu.cn/xngzzd/index.chtml）</w:t>
      </w:r>
      <w:r>
        <w:rPr>
          <w:rFonts w:asciiTheme="minorEastAsia" w:hAnsiTheme="minorEastAsia" w:eastAsiaTheme="minorEastAsia"/>
          <w:color w:val="auto"/>
        </w:rPr>
        <w:t>。</w:t>
      </w:r>
    </w:p>
    <w:p w14:paraId="78267DAA">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2.</w:t>
      </w:r>
      <w:r>
        <w:rPr>
          <w:rFonts w:asciiTheme="minorEastAsia" w:hAnsiTheme="minorEastAsia" w:eastAsiaTheme="minorEastAsia"/>
          <w:b/>
          <w:color w:val="auto"/>
          <w:sz w:val="21"/>
        </w:rPr>
        <w:t>定义</w:t>
      </w:r>
    </w:p>
    <w:p w14:paraId="77AFE880">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2.1“投标人</w:t>
      </w:r>
      <w:r>
        <w:rPr>
          <w:rFonts w:hint="eastAsia" w:asciiTheme="minorEastAsia" w:hAnsiTheme="minorEastAsia" w:eastAsiaTheme="minorEastAsia"/>
          <w:color w:val="auto"/>
        </w:rPr>
        <w:t>、供应商</w:t>
      </w:r>
      <w:r>
        <w:rPr>
          <w:rFonts w:asciiTheme="minorEastAsia" w:hAnsiTheme="minorEastAsia" w:eastAsiaTheme="minorEastAsia"/>
          <w:color w:val="auto"/>
        </w:rPr>
        <w:t>”是指参加投标竞争，并符合</w:t>
      </w:r>
      <w:r>
        <w:rPr>
          <w:rFonts w:hint="eastAsia" w:asciiTheme="minorEastAsia" w:hAnsiTheme="minorEastAsia" w:eastAsiaTheme="minorEastAsia"/>
          <w:color w:val="auto"/>
          <w:lang w:val="en-US"/>
        </w:rPr>
        <w:t>采购文件</w:t>
      </w:r>
      <w:r>
        <w:rPr>
          <w:rFonts w:asciiTheme="minorEastAsia" w:hAnsiTheme="minorEastAsia" w:eastAsiaTheme="minorEastAsia"/>
          <w:color w:val="auto"/>
        </w:rPr>
        <w:t>规定资格条件的法人、其他组织或者自然人。</w:t>
      </w:r>
    </w:p>
    <w:p w14:paraId="32777F8C">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2.2“</w:t>
      </w:r>
      <w:r>
        <w:rPr>
          <w:rFonts w:hint="eastAsia" w:asciiTheme="minorEastAsia" w:hAnsiTheme="minorEastAsia" w:eastAsiaTheme="minorEastAsia"/>
          <w:color w:val="auto"/>
          <w:lang w:val="en-US"/>
        </w:rPr>
        <w:t>服务</w:t>
      </w:r>
      <w:r>
        <w:rPr>
          <w:rFonts w:asciiTheme="minorEastAsia" w:hAnsiTheme="minorEastAsia" w:eastAsiaTheme="minorEastAsia"/>
          <w:color w:val="auto"/>
        </w:rPr>
        <w:t>”指本</w:t>
      </w:r>
      <w:r>
        <w:rPr>
          <w:rFonts w:hint="eastAsia" w:asciiTheme="minorEastAsia" w:hAnsiTheme="minorEastAsia" w:eastAsiaTheme="minorEastAsia"/>
          <w:color w:val="auto"/>
          <w:lang w:val="en-US"/>
        </w:rPr>
        <w:t>采购</w:t>
      </w:r>
      <w:r>
        <w:rPr>
          <w:rFonts w:asciiTheme="minorEastAsia" w:hAnsiTheme="minorEastAsia" w:eastAsiaTheme="minorEastAsia"/>
          <w:color w:val="auto"/>
        </w:rPr>
        <w:t>文件中所述相关服务。</w:t>
      </w:r>
    </w:p>
    <w:p w14:paraId="2D64D9E1">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2.3“</w:t>
      </w:r>
      <w:r>
        <w:rPr>
          <w:rFonts w:hint="eastAsia" w:asciiTheme="minorEastAsia" w:hAnsiTheme="minorEastAsia" w:eastAsiaTheme="minorEastAsia"/>
          <w:color w:val="auto"/>
        </w:rPr>
        <w:t>招标人、采购人</w:t>
      </w:r>
      <w:r>
        <w:rPr>
          <w:rFonts w:asciiTheme="minorEastAsia" w:hAnsiTheme="minorEastAsia" w:eastAsiaTheme="minorEastAsia"/>
          <w:color w:val="auto"/>
        </w:rPr>
        <w:t>”是指使用货物</w:t>
      </w:r>
      <w:r>
        <w:rPr>
          <w:rFonts w:hint="eastAsia" w:asciiTheme="minorEastAsia" w:hAnsiTheme="minorEastAsia" w:eastAsiaTheme="minorEastAsia"/>
          <w:color w:val="auto"/>
          <w:lang w:val="en-US"/>
        </w:rPr>
        <w:t>或</w:t>
      </w:r>
      <w:r>
        <w:rPr>
          <w:rFonts w:asciiTheme="minorEastAsia" w:hAnsiTheme="minorEastAsia" w:eastAsiaTheme="minorEastAsia"/>
          <w:color w:val="auto"/>
        </w:rPr>
        <w:t>服务的单位。</w:t>
      </w:r>
    </w:p>
    <w:p w14:paraId="1107532D">
      <w:pPr>
        <w:pStyle w:val="31"/>
        <w:tabs>
          <w:tab w:val="left" w:pos="1064"/>
        </w:tabs>
        <w:spacing w:line="360" w:lineRule="auto"/>
        <w:ind w:left="0" w:firstLine="422" w:firstLineChars="200"/>
        <w:rPr>
          <w:rFonts w:asciiTheme="minorEastAsia" w:hAnsiTheme="minorEastAsia" w:eastAsiaTheme="minorEastAsia"/>
          <w:color w:val="auto"/>
          <w:sz w:val="21"/>
          <w:lang w:val="en-US"/>
        </w:rPr>
      </w:pPr>
      <w:r>
        <w:rPr>
          <w:rFonts w:hint="eastAsia" w:asciiTheme="minorEastAsia" w:hAnsiTheme="minorEastAsia" w:eastAsiaTheme="minorEastAsia"/>
          <w:b/>
          <w:color w:val="auto"/>
          <w:sz w:val="21"/>
        </w:rPr>
        <w:t>3.</w:t>
      </w:r>
      <w:r>
        <w:rPr>
          <w:rFonts w:asciiTheme="minorEastAsia" w:hAnsiTheme="minorEastAsia" w:eastAsiaTheme="minorEastAsia"/>
          <w:b/>
          <w:color w:val="auto"/>
          <w:sz w:val="21"/>
        </w:rPr>
        <w:t>政策功能</w:t>
      </w:r>
      <w:r>
        <w:rPr>
          <w:rFonts w:hint="eastAsia" w:asciiTheme="minorEastAsia" w:hAnsiTheme="minorEastAsia" w:eastAsiaTheme="minorEastAsia"/>
          <w:b/>
          <w:color w:val="auto"/>
          <w:sz w:val="21"/>
        </w:rPr>
        <w:t>：</w:t>
      </w:r>
      <w:r>
        <w:rPr>
          <w:rFonts w:hint="eastAsia" w:asciiTheme="minorEastAsia" w:hAnsiTheme="minorEastAsia" w:eastAsiaTheme="minorEastAsia"/>
          <w:color w:val="auto"/>
          <w:sz w:val="21"/>
        </w:rPr>
        <w:t>无。</w:t>
      </w:r>
    </w:p>
    <w:p w14:paraId="610E8EEE">
      <w:pPr>
        <w:spacing w:line="360" w:lineRule="auto"/>
        <w:ind w:firstLine="422" w:firstLineChars="200"/>
        <w:rPr>
          <w:rFonts w:asciiTheme="minorEastAsia" w:hAnsiTheme="minorEastAsia" w:eastAsiaTheme="minorEastAsia"/>
          <w:b/>
          <w:color w:val="auto"/>
          <w:sz w:val="21"/>
        </w:rPr>
      </w:pPr>
      <w:r>
        <w:rPr>
          <w:rFonts w:asciiTheme="minorEastAsia" w:hAnsiTheme="minorEastAsia" w:eastAsiaTheme="minorEastAsia"/>
          <w:b/>
          <w:color w:val="auto"/>
          <w:sz w:val="21"/>
        </w:rPr>
        <w:t>二、</w:t>
      </w:r>
      <w:r>
        <w:rPr>
          <w:rFonts w:hint="eastAsia" w:asciiTheme="minorEastAsia" w:hAnsiTheme="minorEastAsia" w:eastAsiaTheme="minorEastAsia"/>
          <w:b/>
          <w:color w:val="auto"/>
          <w:sz w:val="21"/>
          <w:lang w:val="en-US"/>
        </w:rPr>
        <w:t>采购</w:t>
      </w:r>
      <w:r>
        <w:rPr>
          <w:rFonts w:asciiTheme="minorEastAsia" w:hAnsiTheme="minorEastAsia" w:eastAsiaTheme="minorEastAsia"/>
          <w:b/>
          <w:color w:val="auto"/>
          <w:sz w:val="21"/>
        </w:rPr>
        <w:t>文件</w:t>
      </w:r>
    </w:p>
    <w:p w14:paraId="068E3966">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4.</w:t>
      </w:r>
      <w:r>
        <w:rPr>
          <w:rFonts w:hint="eastAsia" w:asciiTheme="minorEastAsia" w:hAnsiTheme="minorEastAsia" w:eastAsiaTheme="minorEastAsia"/>
          <w:b/>
          <w:color w:val="auto"/>
          <w:sz w:val="21"/>
          <w:lang w:val="en-US"/>
        </w:rPr>
        <w:t>采购</w:t>
      </w:r>
      <w:r>
        <w:rPr>
          <w:rFonts w:asciiTheme="minorEastAsia" w:hAnsiTheme="minorEastAsia" w:eastAsiaTheme="minorEastAsia"/>
          <w:b/>
          <w:color w:val="auto"/>
          <w:sz w:val="21"/>
        </w:rPr>
        <w:t>文件组成</w:t>
      </w:r>
    </w:p>
    <w:p w14:paraId="193CB7FA">
      <w:pPr>
        <w:pStyle w:val="31"/>
        <w:numPr>
          <w:ilvl w:val="1"/>
          <w:numId w:val="0"/>
        </w:numPr>
        <w:tabs>
          <w:tab w:val="left" w:pos="1064"/>
        </w:tabs>
        <w:spacing w:line="360" w:lineRule="auto"/>
        <w:ind w:firstLine="414" w:firstLineChars="200"/>
        <w:jc w:val="both"/>
        <w:rPr>
          <w:rFonts w:asciiTheme="minorEastAsia" w:hAnsiTheme="minorEastAsia" w:eastAsiaTheme="minorEastAsia"/>
          <w:color w:val="auto"/>
          <w:sz w:val="21"/>
        </w:rPr>
      </w:pPr>
      <w:r>
        <w:rPr>
          <w:color w:val="auto"/>
          <w:w w:val="99"/>
          <w:sz w:val="21"/>
          <w:szCs w:val="21"/>
        </w:rPr>
        <w:t>4.1</w:t>
      </w: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文件组成</w:t>
      </w:r>
    </w:p>
    <w:p w14:paraId="496AB4F5">
      <w:pPr>
        <w:pStyle w:val="31"/>
        <w:numPr>
          <w:ilvl w:val="1"/>
          <w:numId w:val="0"/>
        </w:numPr>
        <w:tabs>
          <w:tab w:val="left" w:pos="1064"/>
        </w:tabs>
        <w:spacing w:line="360" w:lineRule="auto"/>
        <w:ind w:firstLine="420" w:firstLineChars="200"/>
        <w:jc w:val="both"/>
        <w:rPr>
          <w:rFonts w:asciiTheme="minorEastAsia" w:hAnsiTheme="minorEastAsia" w:eastAsiaTheme="minorEastAsia"/>
          <w:color w:val="auto"/>
          <w:sz w:val="21"/>
          <w:lang w:val="en-US"/>
        </w:rPr>
      </w:pPr>
      <w:r>
        <w:rPr>
          <w:rFonts w:hint="eastAsia" w:asciiTheme="minorEastAsia" w:hAnsiTheme="minorEastAsia" w:eastAsiaTheme="minorEastAsia"/>
          <w:color w:val="auto"/>
          <w:sz w:val="21"/>
          <w:lang w:val="en-US"/>
        </w:rPr>
        <w:t>第一章  招标公告</w:t>
      </w:r>
    </w:p>
    <w:p w14:paraId="1DACEB41">
      <w:pPr>
        <w:pStyle w:val="31"/>
        <w:numPr>
          <w:ilvl w:val="1"/>
          <w:numId w:val="0"/>
        </w:numPr>
        <w:tabs>
          <w:tab w:val="left" w:pos="1064"/>
        </w:tabs>
        <w:spacing w:line="360" w:lineRule="auto"/>
        <w:ind w:firstLine="420" w:firstLineChars="200"/>
        <w:jc w:val="both"/>
        <w:rPr>
          <w:rFonts w:asciiTheme="minorEastAsia" w:hAnsiTheme="minorEastAsia" w:eastAsiaTheme="minorEastAsia"/>
          <w:color w:val="auto"/>
          <w:sz w:val="21"/>
          <w:lang w:val="en-US"/>
        </w:rPr>
      </w:pPr>
      <w:r>
        <w:rPr>
          <w:rFonts w:hint="eastAsia" w:asciiTheme="minorEastAsia" w:hAnsiTheme="minorEastAsia" w:eastAsiaTheme="minorEastAsia"/>
          <w:color w:val="auto"/>
          <w:sz w:val="21"/>
          <w:lang w:val="en-US"/>
        </w:rPr>
        <w:t>第二章  供应商须知</w:t>
      </w:r>
    </w:p>
    <w:p w14:paraId="0DC9E4B3">
      <w:pPr>
        <w:pStyle w:val="31"/>
        <w:numPr>
          <w:ilvl w:val="1"/>
          <w:numId w:val="0"/>
        </w:numPr>
        <w:tabs>
          <w:tab w:val="left" w:pos="1064"/>
        </w:tabs>
        <w:spacing w:line="360" w:lineRule="auto"/>
        <w:ind w:firstLine="420" w:firstLineChars="200"/>
        <w:jc w:val="both"/>
        <w:rPr>
          <w:rFonts w:asciiTheme="minorEastAsia" w:hAnsiTheme="minorEastAsia" w:eastAsiaTheme="minorEastAsia"/>
          <w:color w:val="auto"/>
          <w:sz w:val="21"/>
          <w:lang w:val="en-US"/>
        </w:rPr>
      </w:pPr>
      <w:r>
        <w:rPr>
          <w:rFonts w:hint="eastAsia" w:asciiTheme="minorEastAsia" w:hAnsiTheme="minorEastAsia" w:eastAsiaTheme="minorEastAsia"/>
          <w:color w:val="auto"/>
          <w:sz w:val="21"/>
          <w:lang w:val="en-US"/>
        </w:rPr>
        <w:t>第三章  评标标准</w:t>
      </w:r>
    </w:p>
    <w:p w14:paraId="15575077">
      <w:pPr>
        <w:pStyle w:val="31"/>
        <w:numPr>
          <w:ilvl w:val="1"/>
          <w:numId w:val="0"/>
        </w:numPr>
        <w:tabs>
          <w:tab w:val="left" w:pos="1064"/>
        </w:tabs>
        <w:spacing w:line="360" w:lineRule="auto"/>
        <w:ind w:firstLine="420" w:firstLineChars="200"/>
        <w:jc w:val="both"/>
        <w:rPr>
          <w:rFonts w:asciiTheme="minorEastAsia" w:hAnsiTheme="minorEastAsia" w:eastAsiaTheme="minorEastAsia"/>
          <w:color w:val="auto"/>
          <w:sz w:val="21"/>
          <w:lang w:val="en-US"/>
        </w:rPr>
      </w:pPr>
      <w:r>
        <w:rPr>
          <w:rFonts w:hint="eastAsia" w:asciiTheme="minorEastAsia" w:hAnsiTheme="minorEastAsia" w:eastAsiaTheme="minorEastAsia"/>
          <w:color w:val="auto"/>
          <w:sz w:val="21"/>
          <w:lang w:val="en-US"/>
        </w:rPr>
        <w:t>第四章  项目需求</w:t>
      </w:r>
    </w:p>
    <w:p w14:paraId="51B6A9DD">
      <w:pPr>
        <w:pStyle w:val="31"/>
        <w:numPr>
          <w:ilvl w:val="1"/>
          <w:numId w:val="0"/>
        </w:numPr>
        <w:tabs>
          <w:tab w:val="left" w:pos="1064"/>
        </w:tabs>
        <w:spacing w:line="360" w:lineRule="auto"/>
        <w:ind w:firstLine="420" w:firstLineChars="200"/>
        <w:jc w:val="both"/>
        <w:rPr>
          <w:rFonts w:asciiTheme="minorEastAsia" w:hAnsiTheme="minorEastAsia" w:eastAsiaTheme="minorEastAsia"/>
          <w:color w:val="auto"/>
          <w:sz w:val="21"/>
          <w:lang w:val="en-US"/>
        </w:rPr>
      </w:pPr>
      <w:r>
        <w:rPr>
          <w:rFonts w:hint="eastAsia" w:asciiTheme="minorEastAsia" w:hAnsiTheme="minorEastAsia" w:eastAsiaTheme="minorEastAsia"/>
          <w:color w:val="auto"/>
          <w:sz w:val="21"/>
          <w:lang w:val="en-US"/>
        </w:rPr>
        <w:t>第五章  合同主要条款及格式</w:t>
      </w:r>
    </w:p>
    <w:p w14:paraId="679F6BCF">
      <w:pPr>
        <w:pStyle w:val="31"/>
        <w:numPr>
          <w:ilvl w:val="1"/>
          <w:numId w:val="0"/>
        </w:numPr>
        <w:tabs>
          <w:tab w:val="left" w:pos="1064"/>
        </w:tabs>
        <w:spacing w:line="360" w:lineRule="auto"/>
        <w:ind w:firstLine="420" w:firstLineChars="200"/>
        <w:jc w:val="both"/>
        <w:rPr>
          <w:rFonts w:asciiTheme="minorEastAsia" w:hAnsiTheme="minorEastAsia" w:eastAsiaTheme="minorEastAsia"/>
          <w:color w:val="auto"/>
          <w:sz w:val="21"/>
          <w:lang w:val="en-US"/>
        </w:rPr>
      </w:pPr>
      <w:r>
        <w:rPr>
          <w:rFonts w:hint="eastAsia" w:asciiTheme="minorEastAsia" w:hAnsiTheme="minorEastAsia" w:eastAsiaTheme="minorEastAsia"/>
          <w:color w:val="auto"/>
          <w:sz w:val="21"/>
          <w:lang w:val="en-US"/>
        </w:rPr>
        <w:t>第六章  响应文件格式及附件</w:t>
      </w:r>
    </w:p>
    <w:p w14:paraId="69F7CCF2">
      <w:pPr>
        <w:pStyle w:val="9"/>
        <w:spacing w:line="360" w:lineRule="auto"/>
        <w:ind w:firstLine="420" w:firstLineChars="200"/>
        <w:rPr>
          <w:color w:val="auto"/>
        </w:rPr>
      </w:pPr>
      <w:r>
        <w:rPr>
          <w:color w:val="auto"/>
        </w:rPr>
        <w:t>4.2</w:t>
      </w:r>
      <w:r>
        <w:rPr>
          <w:rFonts w:hint="eastAsia"/>
          <w:color w:val="auto"/>
          <w:lang w:val="en-US"/>
        </w:rPr>
        <w:t>采购</w:t>
      </w:r>
      <w:r>
        <w:rPr>
          <w:rFonts w:hint="eastAsia"/>
          <w:color w:val="auto"/>
        </w:rPr>
        <w:t>文件如果要求</w:t>
      </w:r>
      <w:r>
        <w:rPr>
          <w:rFonts w:hint="eastAsia"/>
          <w:color w:val="auto"/>
          <w:lang w:val="en-US"/>
        </w:rPr>
        <w:t>供应商</w:t>
      </w:r>
      <w:r>
        <w:rPr>
          <w:rFonts w:hint="eastAsia"/>
          <w:color w:val="auto"/>
        </w:rPr>
        <w:t>提交备选投标方案的，</w:t>
      </w:r>
      <w:r>
        <w:rPr>
          <w:rFonts w:hint="eastAsia"/>
          <w:color w:val="auto"/>
          <w:lang w:val="en-US"/>
        </w:rPr>
        <w:t>供应商</w:t>
      </w:r>
      <w:r>
        <w:rPr>
          <w:rFonts w:hint="eastAsia"/>
          <w:color w:val="auto"/>
        </w:rPr>
        <w:t>可以提交备选方案；否则，备选方案将被拒绝。</w:t>
      </w:r>
    </w:p>
    <w:p w14:paraId="627E5D91">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5.</w:t>
      </w:r>
      <w:r>
        <w:rPr>
          <w:rFonts w:hint="eastAsia" w:asciiTheme="minorEastAsia" w:hAnsiTheme="minorEastAsia" w:eastAsiaTheme="minorEastAsia"/>
          <w:b/>
          <w:color w:val="auto"/>
          <w:sz w:val="21"/>
          <w:lang w:val="en-US"/>
        </w:rPr>
        <w:t>采购</w:t>
      </w:r>
      <w:r>
        <w:rPr>
          <w:rFonts w:asciiTheme="minorEastAsia" w:hAnsiTheme="minorEastAsia" w:eastAsiaTheme="minorEastAsia"/>
          <w:b/>
          <w:color w:val="auto"/>
          <w:sz w:val="21"/>
        </w:rPr>
        <w:t>文件的澄清、修改</w:t>
      </w:r>
    </w:p>
    <w:p w14:paraId="24D874F8">
      <w:pPr>
        <w:pStyle w:val="9"/>
        <w:spacing w:line="360" w:lineRule="auto"/>
        <w:ind w:firstLine="420" w:firstLineChars="200"/>
        <w:rPr>
          <w:color w:val="auto"/>
        </w:rPr>
      </w:pPr>
      <w:r>
        <w:rPr>
          <w:color w:val="auto"/>
        </w:rPr>
        <w:t>5.1招标代理对已发出的</w:t>
      </w:r>
      <w:r>
        <w:rPr>
          <w:rFonts w:hint="eastAsia"/>
          <w:color w:val="auto"/>
          <w:lang w:val="en-US"/>
        </w:rPr>
        <w:t>采购</w:t>
      </w:r>
      <w:r>
        <w:rPr>
          <w:color w:val="auto"/>
        </w:rPr>
        <w:t>文件进行必要澄清或者修改的，将在</w:t>
      </w:r>
      <w:r>
        <w:rPr>
          <w:rFonts w:hint="eastAsia"/>
          <w:color w:val="auto"/>
          <w:lang w:val="en-US"/>
        </w:rPr>
        <w:t>采购</w:t>
      </w:r>
      <w:r>
        <w:rPr>
          <w:color w:val="auto"/>
        </w:rPr>
        <w:t>文件要求提交</w:t>
      </w:r>
      <w:r>
        <w:rPr>
          <w:rFonts w:hint="eastAsia"/>
          <w:color w:val="auto"/>
          <w:lang w:val="en-US"/>
        </w:rPr>
        <w:t>响应</w:t>
      </w:r>
      <w:r>
        <w:rPr>
          <w:color w:val="auto"/>
        </w:rPr>
        <w:t>文件截止时间前，</w:t>
      </w:r>
      <w:r>
        <w:rPr>
          <w:rFonts w:hint="eastAsia"/>
          <w:color w:val="auto"/>
        </w:rPr>
        <w:t>发送澄清</w:t>
      </w:r>
      <w:r>
        <w:rPr>
          <w:color w:val="auto"/>
        </w:rPr>
        <w:t>或者修改的内容</w:t>
      </w:r>
      <w:r>
        <w:rPr>
          <w:rFonts w:hint="eastAsia"/>
          <w:color w:val="auto"/>
        </w:rPr>
        <w:t>给所有购买</w:t>
      </w:r>
      <w:r>
        <w:rPr>
          <w:rFonts w:hint="eastAsia"/>
          <w:color w:val="auto"/>
          <w:lang w:val="en-US"/>
        </w:rPr>
        <w:t>采购</w:t>
      </w:r>
      <w:r>
        <w:rPr>
          <w:rFonts w:hint="eastAsia"/>
          <w:color w:val="auto"/>
        </w:rPr>
        <w:t>文件的</w:t>
      </w:r>
      <w:r>
        <w:rPr>
          <w:rFonts w:hint="eastAsia"/>
          <w:color w:val="auto"/>
          <w:lang w:val="en-US"/>
        </w:rPr>
        <w:t>供应商</w:t>
      </w:r>
      <w:r>
        <w:rPr>
          <w:color w:val="auto"/>
        </w:rPr>
        <w:t>，该澄清或者修改的内容为</w:t>
      </w:r>
      <w:r>
        <w:rPr>
          <w:rFonts w:hint="eastAsia"/>
          <w:color w:val="auto"/>
          <w:lang w:val="en-US"/>
        </w:rPr>
        <w:t>采购</w:t>
      </w:r>
      <w:r>
        <w:rPr>
          <w:color w:val="auto"/>
        </w:rPr>
        <w:t>文件的组成部分。</w:t>
      </w:r>
    </w:p>
    <w:p w14:paraId="1F0C1A26">
      <w:pPr>
        <w:pStyle w:val="9"/>
        <w:spacing w:line="360" w:lineRule="auto"/>
        <w:ind w:firstLine="420" w:firstLineChars="200"/>
        <w:rPr>
          <w:color w:val="auto"/>
        </w:rPr>
      </w:pPr>
      <w:r>
        <w:rPr>
          <w:color w:val="auto"/>
        </w:rPr>
        <w:t>5.2招标代理在</w:t>
      </w:r>
      <w:r>
        <w:rPr>
          <w:rFonts w:hint="eastAsia"/>
          <w:color w:val="auto"/>
          <w:lang w:val="en-US"/>
        </w:rPr>
        <w:t>采购</w:t>
      </w:r>
      <w:r>
        <w:rPr>
          <w:color w:val="auto"/>
        </w:rPr>
        <w:t>文件要求提交</w:t>
      </w:r>
      <w:r>
        <w:rPr>
          <w:rFonts w:hint="eastAsia"/>
          <w:color w:val="auto"/>
          <w:lang w:val="en-US"/>
        </w:rPr>
        <w:t>响应</w:t>
      </w:r>
      <w:r>
        <w:rPr>
          <w:color w:val="auto"/>
        </w:rPr>
        <w:t>文件截止时间前，有权决定延长投标截止时间和开标时间，</w:t>
      </w:r>
      <w:r>
        <w:rPr>
          <w:rFonts w:hint="eastAsia"/>
          <w:color w:val="auto"/>
        </w:rPr>
        <w:t>发送澄清</w:t>
      </w:r>
      <w:r>
        <w:rPr>
          <w:color w:val="auto"/>
        </w:rPr>
        <w:t>或者修改的内容</w:t>
      </w:r>
      <w:r>
        <w:rPr>
          <w:rFonts w:hint="eastAsia"/>
          <w:color w:val="auto"/>
        </w:rPr>
        <w:t>给所有购买</w:t>
      </w:r>
      <w:r>
        <w:rPr>
          <w:rFonts w:hint="eastAsia"/>
          <w:color w:val="auto"/>
          <w:lang w:val="en-US"/>
        </w:rPr>
        <w:t>采购</w:t>
      </w:r>
      <w:r>
        <w:rPr>
          <w:rFonts w:hint="eastAsia"/>
          <w:color w:val="auto"/>
        </w:rPr>
        <w:t>文件的</w:t>
      </w:r>
      <w:r>
        <w:rPr>
          <w:rFonts w:hint="eastAsia"/>
          <w:color w:val="auto"/>
          <w:lang w:val="en-US"/>
        </w:rPr>
        <w:t>供应商</w:t>
      </w:r>
      <w:r>
        <w:rPr>
          <w:color w:val="auto"/>
        </w:rPr>
        <w:t>，该澄清或者修改的内容为</w:t>
      </w:r>
      <w:r>
        <w:rPr>
          <w:rFonts w:hint="eastAsia"/>
          <w:color w:val="auto"/>
          <w:lang w:val="en-US"/>
        </w:rPr>
        <w:t>采购</w:t>
      </w:r>
      <w:r>
        <w:rPr>
          <w:color w:val="auto"/>
        </w:rPr>
        <w:t>文件的组成部分。</w:t>
      </w:r>
    </w:p>
    <w:p w14:paraId="2E53E54B">
      <w:pPr>
        <w:pStyle w:val="31"/>
        <w:tabs>
          <w:tab w:val="left" w:pos="1064"/>
        </w:tabs>
        <w:spacing w:line="360" w:lineRule="auto"/>
        <w:ind w:left="0" w:firstLine="422" w:firstLineChars="200"/>
        <w:rPr>
          <w:rFonts w:asciiTheme="minorEastAsia" w:hAnsiTheme="minorEastAsia" w:eastAsiaTheme="minorEastAsia"/>
          <w:b/>
          <w:color w:val="auto"/>
          <w:sz w:val="21"/>
        </w:rPr>
      </w:pPr>
      <w:r>
        <w:rPr>
          <w:rFonts w:asciiTheme="minorEastAsia" w:hAnsiTheme="minorEastAsia" w:eastAsiaTheme="minorEastAsia"/>
          <w:b/>
          <w:color w:val="auto"/>
          <w:sz w:val="21"/>
        </w:rPr>
        <w:t>三、投标</w:t>
      </w:r>
    </w:p>
    <w:p w14:paraId="63903EA4">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6.响应文件</w:t>
      </w:r>
      <w:r>
        <w:rPr>
          <w:rFonts w:asciiTheme="minorEastAsia" w:hAnsiTheme="minorEastAsia" w:eastAsiaTheme="minorEastAsia"/>
          <w:b/>
          <w:color w:val="auto"/>
          <w:sz w:val="21"/>
        </w:rPr>
        <w:t>的语言、计量单位、货币和编制</w:t>
      </w:r>
    </w:p>
    <w:p w14:paraId="2FC015F6">
      <w:pPr>
        <w:pStyle w:val="9"/>
        <w:spacing w:line="360" w:lineRule="auto"/>
        <w:ind w:firstLine="420" w:firstLineChars="200"/>
        <w:rPr>
          <w:color w:val="auto"/>
        </w:rPr>
      </w:pPr>
      <w:r>
        <w:rPr>
          <w:color w:val="auto"/>
        </w:rPr>
        <w:t>6.1</w:t>
      </w:r>
      <w:r>
        <w:rPr>
          <w:rFonts w:hint="eastAsia"/>
          <w:color w:val="auto"/>
          <w:lang w:val="en-US"/>
        </w:rPr>
        <w:t>供应商</w:t>
      </w:r>
      <w:r>
        <w:rPr>
          <w:color w:val="auto"/>
        </w:rPr>
        <w:t>提交的</w:t>
      </w:r>
      <w:r>
        <w:rPr>
          <w:rFonts w:hint="eastAsia"/>
          <w:color w:val="auto"/>
          <w:lang w:val="en-US"/>
        </w:rPr>
        <w:t>响应</w:t>
      </w:r>
      <w:r>
        <w:rPr>
          <w:color w:val="auto"/>
        </w:rPr>
        <w:t>文件、技术文件和资料，包括图纸中的说明</w:t>
      </w:r>
      <w:r>
        <w:rPr>
          <w:rFonts w:hint="eastAsia"/>
          <w:color w:val="auto"/>
        </w:rPr>
        <w:t>（</w:t>
      </w:r>
      <w:r>
        <w:rPr>
          <w:rFonts w:hint="eastAsia"/>
          <w:color w:val="auto"/>
          <w:lang w:val="en-US"/>
        </w:rPr>
        <w:t>如有</w:t>
      </w:r>
      <w:r>
        <w:rPr>
          <w:rFonts w:hint="eastAsia"/>
          <w:color w:val="auto"/>
        </w:rPr>
        <w:t>）</w:t>
      </w:r>
      <w:r>
        <w:rPr>
          <w:color w:val="auto"/>
        </w:rPr>
        <w:t>，以及</w:t>
      </w:r>
      <w:r>
        <w:rPr>
          <w:rFonts w:hint="eastAsia"/>
          <w:color w:val="auto"/>
          <w:lang w:val="en-US"/>
        </w:rPr>
        <w:t>供应商</w:t>
      </w:r>
      <w:r>
        <w:rPr>
          <w:color w:val="auto"/>
        </w:rPr>
        <w:t>与招标代理就有关投标</w:t>
      </w:r>
      <w:r>
        <w:rPr>
          <w:rFonts w:hint="eastAsia"/>
          <w:color w:val="auto"/>
          <w:lang w:val="en-US"/>
        </w:rPr>
        <w:t>响应</w:t>
      </w:r>
      <w:r>
        <w:rPr>
          <w:color w:val="auto"/>
        </w:rPr>
        <w:t>的所有来往函电均应使用中文。</w:t>
      </w:r>
      <w:r>
        <w:rPr>
          <w:rFonts w:hint="eastAsia"/>
          <w:color w:val="auto"/>
          <w:lang w:val="en-US"/>
        </w:rPr>
        <w:t>响应</w:t>
      </w:r>
      <w:r>
        <w:rPr>
          <w:color w:val="auto"/>
        </w:rPr>
        <w:t>文件中若有英文或其他语言文字的资料，应提供相应的中文翻译资料。对不同文本</w:t>
      </w:r>
      <w:r>
        <w:rPr>
          <w:rFonts w:hint="eastAsia"/>
          <w:color w:val="auto"/>
          <w:lang w:val="en-US"/>
        </w:rPr>
        <w:t>响应</w:t>
      </w:r>
      <w:r>
        <w:rPr>
          <w:color w:val="auto"/>
        </w:rPr>
        <w:t>文件的解释发生异议的，以中文文本为准。</w:t>
      </w:r>
    </w:p>
    <w:p w14:paraId="771745EC">
      <w:pPr>
        <w:pStyle w:val="9"/>
        <w:spacing w:line="360" w:lineRule="auto"/>
        <w:ind w:firstLine="420" w:firstLineChars="200"/>
        <w:rPr>
          <w:color w:val="auto"/>
        </w:rPr>
      </w:pPr>
      <w:r>
        <w:rPr>
          <w:color w:val="auto"/>
        </w:rPr>
        <w:t>6.2</w:t>
      </w:r>
      <w:r>
        <w:rPr>
          <w:rFonts w:hint="eastAsia"/>
          <w:color w:val="auto"/>
          <w:lang w:val="en-US"/>
        </w:rPr>
        <w:t>供应商</w:t>
      </w:r>
      <w:r>
        <w:rPr>
          <w:color w:val="auto"/>
        </w:rPr>
        <w:t>所使用的计量单位应为国家法定计量单位。</w:t>
      </w:r>
    </w:p>
    <w:p w14:paraId="52E25A7B">
      <w:pPr>
        <w:pStyle w:val="9"/>
        <w:spacing w:line="360" w:lineRule="auto"/>
        <w:ind w:firstLine="420" w:firstLineChars="200"/>
        <w:rPr>
          <w:color w:val="auto"/>
        </w:rPr>
      </w:pPr>
      <w:r>
        <w:rPr>
          <w:color w:val="auto"/>
        </w:rPr>
        <w:t>6.3</w:t>
      </w:r>
      <w:r>
        <w:rPr>
          <w:rFonts w:hint="eastAsia"/>
          <w:color w:val="auto"/>
          <w:lang w:val="en-US"/>
        </w:rPr>
        <w:t>供应商</w:t>
      </w:r>
      <w:r>
        <w:rPr>
          <w:color w:val="auto"/>
        </w:rPr>
        <w:t>应用人民币报价。</w:t>
      </w:r>
    </w:p>
    <w:p w14:paraId="50B60251">
      <w:pPr>
        <w:pStyle w:val="9"/>
        <w:spacing w:line="360" w:lineRule="auto"/>
        <w:ind w:firstLine="420" w:firstLineChars="200"/>
        <w:rPr>
          <w:color w:val="auto"/>
        </w:rPr>
      </w:pPr>
      <w:r>
        <w:rPr>
          <w:color w:val="auto"/>
        </w:rPr>
        <w:t>6.4</w:t>
      </w:r>
      <w:r>
        <w:rPr>
          <w:rFonts w:hint="eastAsia"/>
          <w:color w:val="auto"/>
          <w:lang w:val="en-US"/>
        </w:rPr>
        <w:t>响应</w:t>
      </w:r>
      <w:r>
        <w:rPr>
          <w:color w:val="auto"/>
        </w:rPr>
        <w:t>文件应字迹清楚、内容齐全、不得涂改。如有修改，修改处须有</w:t>
      </w:r>
      <w:r>
        <w:rPr>
          <w:rFonts w:hint="eastAsia"/>
          <w:color w:val="auto"/>
          <w:lang w:val="en-US"/>
        </w:rPr>
        <w:t>供应商</w:t>
      </w:r>
      <w:r>
        <w:rPr>
          <w:color w:val="auto"/>
        </w:rPr>
        <w:t>公章和法定代表人或</w:t>
      </w:r>
      <w:r>
        <w:rPr>
          <w:rFonts w:hint="eastAsia" w:asciiTheme="minorEastAsia" w:hAnsiTheme="minorEastAsia" w:eastAsiaTheme="minorEastAsia"/>
          <w:color w:val="auto"/>
          <w:lang w:val="en-US"/>
        </w:rPr>
        <w:t>经正式授权并对供应商有约束力的委托代理人签字</w:t>
      </w:r>
      <w:r>
        <w:rPr>
          <w:color w:val="auto"/>
        </w:rPr>
        <w:t>。</w:t>
      </w:r>
    </w:p>
    <w:p w14:paraId="7183AAE6">
      <w:pPr>
        <w:pStyle w:val="9"/>
        <w:spacing w:line="360" w:lineRule="auto"/>
        <w:ind w:firstLine="420" w:firstLineChars="200"/>
        <w:rPr>
          <w:color w:val="auto"/>
          <w:highlight w:val="none"/>
        </w:rPr>
      </w:pPr>
      <w:r>
        <w:rPr>
          <w:color w:val="auto"/>
          <w:highlight w:val="none"/>
        </w:rPr>
        <w:t>6.5</w:t>
      </w:r>
      <w:r>
        <w:rPr>
          <w:rFonts w:hint="eastAsia"/>
          <w:b/>
          <w:bCs/>
          <w:color w:val="auto"/>
          <w:highlight w:val="none"/>
          <w:lang w:val="en-US"/>
        </w:rPr>
        <w:t>本项目共划分八个标段，本次招标范围包含标</w:t>
      </w:r>
      <w:r>
        <w:rPr>
          <w:rFonts w:hint="eastAsia"/>
          <w:b/>
          <w:bCs/>
          <w:color w:val="auto"/>
          <w:highlight w:val="yellow"/>
          <w:lang w:val="en-US"/>
        </w:rPr>
        <w:t>段</w:t>
      </w:r>
      <w:r>
        <w:rPr>
          <w:rFonts w:hint="eastAsia"/>
          <w:b/>
          <w:bCs/>
          <w:color w:val="auto"/>
          <w:highlight w:val="yellow"/>
          <w:lang w:val="en-US" w:eastAsia="zh-CN"/>
        </w:rPr>
        <w:t>7、</w:t>
      </w:r>
      <w:r>
        <w:rPr>
          <w:rFonts w:hint="eastAsia"/>
          <w:b/>
          <w:bCs/>
          <w:color w:val="auto"/>
          <w:highlight w:val="yellow"/>
          <w:lang w:val="en-US"/>
        </w:rPr>
        <w:t>标段8</w:t>
      </w:r>
      <w:r>
        <w:rPr>
          <w:rFonts w:hint="eastAsia"/>
          <w:b/>
          <w:bCs/>
          <w:color w:val="auto"/>
          <w:highlight w:val="none"/>
        </w:rPr>
        <w:t>；每标段兼投但不兼中；如供应商同时参与</w:t>
      </w:r>
      <w:r>
        <w:rPr>
          <w:rFonts w:hint="eastAsia"/>
          <w:b/>
          <w:bCs/>
          <w:color w:val="auto"/>
          <w:highlight w:val="none"/>
          <w:lang w:val="en-US"/>
        </w:rPr>
        <w:t>多个标段</w:t>
      </w:r>
      <w:r>
        <w:rPr>
          <w:rFonts w:hint="eastAsia"/>
          <w:b/>
          <w:bCs/>
          <w:color w:val="auto"/>
          <w:highlight w:val="none"/>
        </w:rPr>
        <w:t>投标，需分别单独编制响应文件。</w:t>
      </w:r>
    </w:p>
    <w:p w14:paraId="634032B6">
      <w:pPr>
        <w:pStyle w:val="9"/>
        <w:spacing w:line="360" w:lineRule="auto"/>
        <w:ind w:firstLine="420" w:firstLineChars="200"/>
        <w:rPr>
          <w:color w:val="auto"/>
        </w:rPr>
      </w:pPr>
      <w:r>
        <w:rPr>
          <w:rFonts w:hint="eastAsia"/>
          <w:color w:val="auto"/>
          <w:lang w:val="en-US"/>
        </w:rPr>
        <w:t>响应</w:t>
      </w:r>
      <w:r>
        <w:rPr>
          <w:color w:val="auto"/>
        </w:rPr>
        <w:t>文件应按照</w:t>
      </w:r>
      <w:r>
        <w:rPr>
          <w:rFonts w:hint="eastAsia"/>
          <w:color w:val="auto"/>
          <w:lang w:val="en-US"/>
        </w:rPr>
        <w:t>采购</w:t>
      </w:r>
      <w:r>
        <w:rPr>
          <w:color w:val="auto"/>
        </w:rPr>
        <w:t>文件规定的顺序，统一用</w:t>
      </w:r>
      <w:r>
        <w:rPr>
          <w:rFonts w:hint="eastAsia"/>
          <w:color w:val="auto"/>
          <w:lang w:val="en-US"/>
        </w:rPr>
        <w:t>A4</w:t>
      </w:r>
      <w:r>
        <w:rPr>
          <w:color w:val="auto"/>
        </w:rPr>
        <w:t>规格幅面打印、装订成册并编制目录，由于编排混乱导致</w:t>
      </w:r>
      <w:r>
        <w:rPr>
          <w:rFonts w:hint="eastAsia"/>
          <w:color w:val="auto"/>
          <w:lang w:val="en-US"/>
        </w:rPr>
        <w:t>响应</w:t>
      </w:r>
      <w:r>
        <w:rPr>
          <w:color w:val="auto"/>
        </w:rPr>
        <w:t>文件被误读或查找不到，责任由</w:t>
      </w:r>
      <w:r>
        <w:rPr>
          <w:rFonts w:hint="eastAsia"/>
          <w:color w:val="auto"/>
          <w:lang w:val="en-US"/>
        </w:rPr>
        <w:t>供应商</w:t>
      </w:r>
      <w:r>
        <w:rPr>
          <w:color w:val="auto"/>
        </w:rPr>
        <w:t>承担。</w:t>
      </w:r>
    </w:p>
    <w:p w14:paraId="30E66562">
      <w:pPr>
        <w:pStyle w:val="9"/>
        <w:spacing w:line="360" w:lineRule="auto"/>
        <w:ind w:firstLine="420" w:firstLineChars="200"/>
        <w:rPr>
          <w:color w:val="auto"/>
        </w:rPr>
      </w:pPr>
      <w:r>
        <w:rPr>
          <w:color w:val="auto"/>
        </w:rPr>
        <w:t>6.6</w:t>
      </w:r>
      <w:r>
        <w:rPr>
          <w:rFonts w:hint="eastAsia"/>
          <w:color w:val="auto"/>
          <w:lang w:val="en-US"/>
        </w:rPr>
        <w:t>响应</w:t>
      </w:r>
      <w:r>
        <w:rPr>
          <w:color w:val="auto"/>
        </w:rPr>
        <w:t>文件应逐页编码，不得跳页（包括但不限于证明材料、声明及产品介绍、彩页等）。</w:t>
      </w:r>
    </w:p>
    <w:p w14:paraId="11CC1E58">
      <w:pPr>
        <w:pStyle w:val="31"/>
        <w:numPr>
          <w:ilvl w:val="1"/>
          <w:numId w:val="0"/>
        </w:numPr>
        <w:tabs>
          <w:tab w:val="left" w:pos="1064"/>
        </w:tabs>
        <w:spacing w:line="360" w:lineRule="auto"/>
        <w:ind w:firstLine="420" w:firstLineChars="200"/>
        <w:rPr>
          <w:color w:val="auto"/>
          <w:sz w:val="21"/>
          <w:szCs w:val="21"/>
        </w:rPr>
      </w:pPr>
      <w:r>
        <w:rPr>
          <w:color w:val="auto"/>
          <w:sz w:val="21"/>
          <w:szCs w:val="21"/>
        </w:rPr>
        <w:t>6.7</w:t>
      </w:r>
      <w:r>
        <w:rPr>
          <w:rFonts w:hint="eastAsia"/>
          <w:color w:val="auto"/>
          <w:sz w:val="21"/>
          <w:szCs w:val="21"/>
          <w:lang w:val="en-US"/>
        </w:rPr>
        <w:t>供应商</w:t>
      </w:r>
      <w:r>
        <w:rPr>
          <w:color w:val="auto"/>
          <w:sz w:val="21"/>
          <w:szCs w:val="21"/>
        </w:rPr>
        <w:t>应在</w:t>
      </w:r>
      <w:r>
        <w:rPr>
          <w:rFonts w:hint="eastAsia"/>
          <w:color w:val="auto"/>
          <w:sz w:val="21"/>
          <w:szCs w:val="21"/>
          <w:lang w:val="en-US"/>
        </w:rPr>
        <w:t>响应</w:t>
      </w:r>
      <w:r>
        <w:rPr>
          <w:color w:val="auto"/>
          <w:sz w:val="21"/>
          <w:szCs w:val="21"/>
        </w:rPr>
        <w:t>文件中写清相应的项目编号、项目名称、</w:t>
      </w:r>
      <w:r>
        <w:rPr>
          <w:rFonts w:hint="eastAsia"/>
          <w:color w:val="auto"/>
          <w:sz w:val="21"/>
          <w:szCs w:val="21"/>
          <w:lang w:val="en-US"/>
        </w:rPr>
        <w:t>标段号、</w:t>
      </w:r>
      <w:r>
        <w:rPr>
          <w:rFonts w:hint="eastAsia"/>
          <w:color w:val="auto"/>
          <w:sz w:val="21"/>
          <w:szCs w:val="21"/>
        </w:rPr>
        <w:t>供应商</w:t>
      </w:r>
      <w:r>
        <w:rPr>
          <w:color w:val="auto"/>
          <w:sz w:val="21"/>
          <w:szCs w:val="21"/>
        </w:rPr>
        <w:t>全称、地址、电话、传真等。</w:t>
      </w:r>
    </w:p>
    <w:p w14:paraId="5EB4E338">
      <w:pPr>
        <w:pStyle w:val="31"/>
        <w:numPr>
          <w:ilvl w:val="1"/>
          <w:numId w:val="0"/>
        </w:numPr>
        <w:tabs>
          <w:tab w:val="left" w:pos="1064"/>
        </w:tabs>
        <w:spacing w:line="360" w:lineRule="auto"/>
        <w:ind w:firstLine="420" w:firstLineChars="200"/>
        <w:rPr>
          <w:rFonts w:asciiTheme="minorEastAsia" w:hAnsiTheme="minorEastAsia" w:eastAsiaTheme="minorEastAsia"/>
          <w:color w:val="auto"/>
          <w:sz w:val="21"/>
        </w:rPr>
      </w:pPr>
      <w:r>
        <w:rPr>
          <w:rFonts w:hint="eastAsia" w:asciiTheme="minorEastAsia" w:hAnsiTheme="minorEastAsia" w:eastAsiaTheme="minorEastAsia"/>
          <w:color w:val="auto"/>
          <w:sz w:val="21"/>
        </w:rPr>
        <w:t>7.</w:t>
      </w:r>
      <w:r>
        <w:rPr>
          <w:rFonts w:asciiTheme="minorEastAsia" w:hAnsiTheme="minorEastAsia" w:eastAsiaTheme="minorEastAsia"/>
          <w:b/>
          <w:color w:val="auto"/>
          <w:sz w:val="21"/>
        </w:rPr>
        <w:t>联合投标</w:t>
      </w:r>
      <w:r>
        <w:rPr>
          <w:rFonts w:hint="eastAsia" w:asciiTheme="minorEastAsia" w:hAnsiTheme="minorEastAsia" w:eastAsiaTheme="minorEastAsia"/>
          <w:b/>
          <w:color w:val="auto"/>
          <w:sz w:val="21"/>
        </w:rPr>
        <w:t>：</w:t>
      </w:r>
      <w:r>
        <w:rPr>
          <w:rFonts w:asciiTheme="minorEastAsia" w:hAnsiTheme="minorEastAsia" w:eastAsiaTheme="minorEastAsia"/>
          <w:color w:val="auto"/>
          <w:sz w:val="21"/>
        </w:rPr>
        <w:t>本次招标不接受联合体投标。</w:t>
      </w:r>
    </w:p>
    <w:p w14:paraId="5C7DBF99">
      <w:pPr>
        <w:pStyle w:val="31"/>
        <w:numPr>
          <w:ilvl w:val="1"/>
          <w:numId w:val="0"/>
        </w:numPr>
        <w:tabs>
          <w:tab w:val="left" w:pos="1064"/>
        </w:tabs>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8.</w:t>
      </w:r>
      <w:r>
        <w:rPr>
          <w:rFonts w:asciiTheme="minorEastAsia" w:hAnsiTheme="minorEastAsia" w:eastAsiaTheme="minorEastAsia"/>
          <w:b/>
          <w:color w:val="auto"/>
          <w:sz w:val="21"/>
        </w:rPr>
        <w:t>投标费用</w:t>
      </w:r>
    </w:p>
    <w:p w14:paraId="5F2C2BC5">
      <w:pPr>
        <w:pStyle w:val="31"/>
        <w:numPr>
          <w:ilvl w:val="1"/>
          <w:numId w:val="0"/>
        </w:numPr>
        <w:tabs>
          <w:tab w:val="left" w:pos="1064"/>
        </w:tabs>
        <w:spacing w:line="360" w:lineRule="auto"/>
        <w:ind w:firstLine="420" w:firstLineChars="200"/>
        <w:rPr>
          <w:rFonts w:asciiTheme="minorEastAsia" w:hAnsiTheme="minorEastAsia" w:eastAsiaTheme="minorEastAsia"/>
          <w:color w:val="auto"/>
          <w:sz w:val="21"/>
        </w:rPr>
      </w:pPr>
      <w:r>
        <w:rPr>
          <w:rFonts w:asciiTheme="minorEastAsia" w:hAnsiTheme="minorEastAsia" w:eastAsiaTheme="minorEastAsia"/>
          <w:color w:val="auto"/>
          <w:sz w:val="21"/>
        </w:rPr>
        <w:t>8.1</w:t>
      </w:r>
      <w:r>
        <w:rPr>
          <w:rFonts w:hint="eastAsia" w:asciiTheme="minorEastAsia" w:hAnsiTheme="minorEastAsia" w:eastAsiaTheme="minorEastAsia"/>
          <w:color w:val="auto"/>
          <w:sz w:val="21"/>
          <w:lang w:val="en-US"/>
        </w:rPr>
        <w:t>每标段中标人支付中标服务费</w:t>
      </w:r>
      <w:r>
        <w:rPr>
          <w:rFonts w:asciiTheme="minorEastAsia" w:hAnsiTheme="minorEastAsia" w:eastAsiaTheme="minorEastAsia"/>
          <w:color w:val="auto"/>
          <w:sz w:val="21"/>
          <w:lang w:val="en-US"/>
        </w:rPr>
        <w:t>10</w:t>
      </w:r>
      <w:r>
        <w:rPr>
          <w:rFonts w:hint="eastAsia" w:asciiTheme="minorEastAsia" w:hAnsiTheme="minorEastAsia" w:eastAsiaTheme="minorEastAsia"/>
          <w:color w:val="auto"/>
          <w:sz w:val="21"/>
          <w:lang w:val="en-US"/>
        </w:rPr>
        <w:t>00元</w:t>
      </w:r>
      <w:r>
        <w:rPr>
          <w:rFonts w:asciiTheme="minorEastAsia" w:hAnsiTheme="minorEastAsia" w:eastAsiaTheme="minorEastAsia"/>
          <w:color w:val="auto"/>
          <w:sz w:val="21"/>
        </w:rPr>
        <w:t>。</w:t>
      </w:r>
    </w:p>
    <w:p w14:paraId="3C980094">
      <w:pPr>
        <w:pStyle w:val="31"/>
        <w:numPr>
          <w:ilvl w:val="1"/>
          <w:numId w:val="0"/>
        </w:numPr>
        <w:tabs>
          <w:tab w:val="left" w:pos="1064"/>
        </w:tabs>
        <w:spacing w:line="360" w:lineRule="auto"/>
        <w:ind w:firstLine="420" w:firstLineChars="200"/>
        <w:rPr>
          <w:rFonts w:asciiTheme="minorEastAsia" w:hAnsiTheme="minorEastAsia" w:eastAsiaTheme="minorEastAsia"/>
          <w:color w:val="auto"/>
          <w:sz w:val="21"/>
        </w:rPr>
      </w:pPr>
      <w:r>
        <w:rPr>
          <w:rFonts w:asciiTheme="minorEastAsia" w:hAnsiTheme="minorEastAsia" w:eastAsiaTheme="minorEastAsia"/>
          <w:color w:val="auto"/>
          <w:sz w:val="21"/>
        </w:rPr>
        <w:t>采购代理服务费需由成交供应商在领取成交通知书前，向代理机构支付。</w:t>
      </w:r>
    </w:p>
    <w:p w14:paraId="2E5B09B4">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9.</w:t>
      </w:r>
      <w:r>
        <w:rPr>
          <w:rFonts w:hint="eastAsia" w:asciiTheme="minorEastAsia" w:hAnsiTheme="minorEastAsia" w:eastAsiaTheme="minorEastAsia"/>
          <w:b/>
          <w:color w:val="auto"/>
          <w:sz w:val="21"/>
          <w:lang w:val="en-US"/>
        </w:rPr>
        <w:t>响应</w:t>
      </w:r>
      <w:r>
        <w:rPr>
          <w:rFonts w:asciiTheme="minorEastAsia" w:hAnsiTheme="minorEastAsia" w:eastAsiaTheme="minorEastAsia"/>
          <w:b/>
          <w:color w:val="auto"/>
          <w:sz w:val="21"/>
        </w:rPr>
        <w:t>文件组成</w:t>
      </w:r>
    </w:p>
    <w:p w14:paraId="7590135B">
      <w:pPr>
        <w:pStyle w:val="31"/>
        <w:numPr>
          <w:ilvl w:val="1"/>
          <w:numId w:val="0"/>
        </w:numPr>
        <w:tabs>
          <w:tab w:val="left" w:pos="1064"/>
        </w:tabs>
        <w:spacing w:line="360" w:lineRule="auto"/>
        <w:ind w:firstLine="420" w:firstLineChars="200"/>
        <w:rPr>
          <w:rFonts w:asciiTheme="minorEastAsia" w:hAnsiTheme="minorEastAsia" w:eastAsiaTheme="minorEastAsia"/>
          <w:color w:val="auto"/>
          <w:sz w:val="21"/>
        </w:rPr>
      </w:pPr>
      <w:r>
        <w:rPr>
          <w:rFonts w:asciiTheme="minorEastAsia" w:hAnsiTheme="minorEastAsia" w:eastAsiaTheme="minorEastAsia"/>
          <w:color w:val="auto"/>
          <w:sz w:val="21"/>
        </w:rPr>
        <w:t>9.1</w:t>
      </w:r>
      <w:r>
        <w:rPr>
          <w:rFonts w:hint="eastAsia" w:asciiTheme="minorEastAsia" w:hAnsiTheme="minorEastAsia" w:eastAsiaTheme="minorEastAsia"/>
          <w:color w:val="auto"/>
          <w:sz w:val="21"/>
          <w:lang w:val="en-US"/>
        </w:rPr>
        <w:t>供应商</w:t>
      </w:r>
      <w:r>
        <w:rPr>
          <w:rFonts w:asciiTheme="minorEastAsia" w:hAnsiTheme="minorEastAsia" w:eastAsiaTheme="minorEastAsia"/>
          <w:color w:val="auto"/>
          <w:sz w:val="21"/>
        </w:rPr>
        <w:t>应当根据</w:t>
      </w: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文件要求编制</w:t>
      </w:r>
      <w:r>
        <w:rPr>
          <w:rFonts w:hint="eastAsia" w:asciiTheme="minorEastAsia" w:hAnsiTheme="minorEastAsia" w:eastAsiaTheme="minorEastAsia"/>
          <w:color w:val="auto"/>
          <w:sz w:val="21"/>
          <w:lang w:val="en-US"/>
        </w:rPr>
        <w:t>响应</w:t>
      </w:r>
      <w:r>
        <w:rPr>
          <w:rFonts w:asciiTheme="minorEastAsia" w:hAnsiTheme="minorEastAsia" w:eastAsiaTheme="minorEastAsia"/>
          <w:color w:val="auto"/>
          <w:sz w:val="21"/>
        </w:rPr>
        <w:t>文件，</w:t>
      </w:r>
      <w:r>
        <w:rPr>
          <w:rFonts w:hint="eastAsia" w:asciiTheme="minorEastAsia" w:hAnsiTheme="minorEastAsia" w:eastAsiaTheme="minorEastAsia"/>
          <w:color w:val="auto"/>
          <w:sz w:val="21"/>
          <w:lang w:val="en-US"/>
        </w:rPr>
        <w:t>响应</w:t>
      </w:r>
      <w:r>
        <w:rPr>
          <w:rFonts w:asciiTheme="minorEastAsia" w:hAnsiTheme="minorEastAsia" w:eastAsiaTheme="minorEastAsia"/>
          <w:color w:val="auto"/>
          <w:sz w:val="21"/>
        </w:rPr>
        <w:t>文件应对</w:t>
      </w: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文件提出的要求和条件作出实质性响应，并在《商务条款偏离表》和《技术条款偏离表</w:t>
      </w:r>
      <w:r>
        <w:rPr>
          <w:rFonts w:hint="eastAsia" w:asciiTheme="minorEastAsia" w:hAnsiTheme="minorEastAsia" w:eastAsiaTheme="minorEastAsia"/>
          <w:color w:val="auto"/>
          <w:sz w:val="21"/>
        </w:rPr>
        <w:t>》《</w:t>
      </w:r>
      <w:r>
        <w:rPr>
          <w:rFonts w:asciiTheme="minorEastAsia" w:hAnsiTheme="minorEastAsia" w:eastAsiaTheme="minorEastAsia"/>
          <w:color w:val="auto"/>
          <w:sz w:val="21"/>
        </w:rPr>
        <w:t>资格性和符合性检查响应对照表》等处逐条标明满足与否。</w:t>
      </w:r>
      <w:r>
        <w:rPr>
          <w:rFonts w:asciiTheme="minorEastAsia" w:hAnsiTheme="minorEastAsia" w:eastAsiaTheme="minorEastAsia"/>
          <w:b/>
          <w:bCs/>
          <w:color w:val="auto"/>
          <w:sz w:val="21"/>
        </w:rPr>
        <w:t>对带星号（“★”</w:t>
      </w:r>
      <w:r>
        <w:rPr>
          <w:rFonts w:hint="eastAsia" w:asciiTheme="minorEastAsia" w:hAnsiTheme="minorEastAsia" w:eastAsiaTheme="minorEastAsia"/>
          <w:b/>
          <w:bCs/>
          <w:color w:val="auto"/>
          <w:sz w:val="21"/>
          <w:lang w:val="en-US"/>
        </w:rPr>
        <w:t>或“*”</w:t>
      </w:r>
      <w:r>
        <w:rPr>
          <w:rFonts w:asciiTheme="minorEastAsia" w:hAnsiTheme="minorEastAsia" w:eastAsiaTheme="minorEastAsia"/>
          <w:b/>
          <w:bCs/>
          <w:color w:val="auto"/>
          <w:sz w:val="21"/>
        </w:rPr>
        <w:t>）的技术条款必须在</w:t>
      </w:r>
      <w:r>
        <w:rPr>
          <w:rFonts w:hint="eastAsia" w:asciiTheme="minorEastAsia" w:hAnsiTheme="minorEastAsia" w:eastAsiaTheme="minorEastAsia"/>
          <w:b/>
          <w:bCs/>
          <w:color w:val="auto"/>
          <w:sz w:val="21"/>
          <w:lang w:val="en-US"/>
        </w:rPr>
        <w:t>响应</w:t>
      </w:r>
      <w:r>
        <w:rPr>
          <w:rFonts w:asciiTheme="minorEastAsia" w:hAnsiTheme="minorEastAsia" w:eastAsiaTheme="minorEastAsia"/>
          <w:b/>
          <w:bCs/>
          <w:color w:val="auto"/>
          <w:sz w:val="21"/>
        </w:rPr>
        <w:t>文件中提供技术支持资料（如白皮书、彩页、手册、检测报告</w:t>
      </w:r>
      <w:r>
        <w:rPr>
          <w:rFonts w:hint="eastAsia" w:asciiTheme="minorEastAsia" w:hAnsiTheme="minorEastAsia" w:eastAsiaTheme="minorEastAsia"/>
          <w:b/>
          <w:bCs/>
          <w:color w:val="auto"/>
          <w:sz w:val="21"/>
        </w:rPr>
        <w:t>、</w:t>
      </w:r>
      <w:r>
        <w:rPr>
          <w:rFonts w:hint="eastAsia" w:asciiTheme="minorEastAsia" w:hAnsiTheme="minorEastAsia" w:eastAsiaTheme="minorEastAsia"/>
          <w:b/>
          <w:bCs/>
          <w:color w:val="auto"/>
          <w:sz w:val="21"/>
          <w:lang w:val="en-US"/>
        </w:rPr>
        <w:t>承诺书</w:t>
      </w:r>
      <w:r>
        <w:rPr>
          <w:rFonts w:asciiTheme="minorEastAsia" w:hAnsiTheme="minorEastAsia" w:eastAsiaTheme="minorEastAsia"/>
          <w:b/>
          <w:bCs/>
          <w:color w:val="auto"/>
          <w:sz w:val="21"/>
        </w:rPr>
        <w:t>等</w:t>
      </w:r>
      <w:r>
        <w:rPr>
          <w:rFonts w:hint="eastAsia" w:asciiTheme="minorEastAsia" w:hAnsiTheme="minorEastAsia" w:eastAsiaTheme="minorEastAsia"/>
          <w:b/>
          <w:bCs/>
          <w:color w:val="auto"/>
          <w:sz w:val="21"/>
        </w:rPr>
        <w:t>，</w:t>
      </w:r>
      <w:r>
        <w:rPr>
          <w:rFonts w:hint="eastAsia" w:asciiTheme="minorEastAsia" w:hAnsiTheme="minorEastAsia" w:eastAsiaTheme="minorEastAsia"/>
          <w:b/>
          <w:bCs/>
          <w:color w:val="auto"/>
          <w:sz w:val="21"/>
          <w:lang w:val="en-US"/>
        </w:rPr>
        <w:t>具体详见第四章</w:t>
      </w:r>
      <w:r>
        <w:rPr>
          <w:rFonts w:asciiTheme="minorEastAsia" w:hAnsiTheme="minorEastAsia" w:eastAsiaTheme="minorEastAsia"/>
          <w:b/>
          <w:bCs/>
          <w:color w:val="auto"/>
          <w:sz w:val="21"/>
        </w:rPr>
        <w:t>），未提供技术支持资料</w:t>
      </w:r>
      <w:r>
        <w:rPr>
          <w:rFonts w:hint="eastAsia" w:asciiTheme="minorEastAsia" w:hAnsiTheme="minorEastAsia" w:eastAsiaTheme="minorEastAsia"/>
          <w:b/>
          <w:bCs/>
          <w:color w:val="auto"/>
          <w:sz w:val="21"/>
          <w:lang w:val="en-US"/>
        </w:rPr>
        <w:t>或提供的技术支持资料无法反映相关数据或内容的</w:t>
      </w:r>
      <w:r>
        <w:rPr>
          <w:rFonts w:asciiTheme="minorEastAsia" w:hAnsiTheme="minorEastAsia" w:eastAsiaTheme="minorEastAsia"/>
          <w:b/>
          <w:bCs/>
          <w:color w:val="auto"/>
          <w:sz w:val="21"/>
        </w:rPr>
        <w:t>，评审时不予认可</w:t>
      </w:r>
      <w:r>
        <w:rPr>
          <w:rFonts w:hint="eastAsia" w:asciiTheme="minorEastAsia" w:hAnsiTheme="minorEastAsia" w:eastAsiaTheme="minorEastAsia"/>
          <w:b/>
          <w:bCs/>
          <w:color w:val="auto"/>
          <w:sz w:val="21"/>
        </w:rPr>
        <w:t>，</w:t>
      </w:r>
      <w:r>
        <w:rPr>
          <w:rFonts w:hint="eastAsia" w:asciiTheme="minorEastAsia" w:hAnsiTheme="minorEastAsia" w:eastAsiaTheme="minorEastAsia"/>
          <w:b/>
          <w:bCs/>
          <w:color w:val="auto"/>
          <w:sz w:val="21"/>
          <w:lang w:val="en-US"/>
        </w:rPr>
        <w:t>视为无效投标</w:t>
      </w:r>
      <w:r>
        <w:rPr>
          <w:rFonts w:asciiTheme="minorEastAsia" w:hAnsiTheme="minorEastAsia" w:eastAsiaTheme="minorEastAsia"/>
          <w:b/>
          <w:bCs/>
          <w:color w:val="auto"/>
          <w:sz w:val="21"/>
        </w:rPr>
        <w:t>。</w:t>
      </w:r>
    </w:p>
    <w:p w14:paraId="33438983">
      <w:pPr>
        <w:pStyle w:val="31"/>
        <w:numPr>
          <w:ilvl w:val="1"/>
          <w:numId w:val="0"/>
        </w:numPr>
        <w:tabs>
          <w:tab w:val="left" w:pos="1064"/>
        </w:tabs>
        <w:spacing w:line="360" w:lineRule="auto"/>
        <w:ind w:firstLine="420" w:firstLineChars="200"/>
        <w:rPr>
          <w:color w:val="auto"/>
          <w:sz w:val="21"/>
          <w:szCs w:val="21"/>
        </w:rPr>
      </w:pPr>
      <w:r>
        <w:rPr>
          <w:rFonts w:asciiTheme="minorEastAsia" w:hAnsiTheme="minorEastAsia" w:eastAsiaTheme="minorEastAsia"/>
          <w:color w:val="auto"/>
          <w:sz w:val="21"/>
        </w:rPr>
        <w:t>9.2</w:t>
      </w:r>
      <w:r>
        <w:rPr>
          <w:rFonts w:hint="eastAsia" w:asciiTheme="minorEastAsia" w:hAnsiTheme="minorEastAsia" w:eastAsiaTheme="minorEastAsia"/>
          <w:color w:val="auto"/>
          <w:sz w:val="21"/>
          <w:lang w:val="en-US"/>
        </w:rPr>
        <w:t>供应商</w:t>
      </w:r>
      <w:r>
        <w:rPr>
          <w:rFonts w:asciiTheme="minorEastAsia" w:hAnsiTheme="minorEastAsia" w:eastAsiaTheme="minorEastAsia"/>
          <w:color w:val="auto"/>
          <w:sz w:val="21"/>
        </w:rPr>
        <w:t>根据</w:t>
      </w: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文件载明的标的采购项目实际情况，拟在中标后将中标项目的非主体、非关键性工作交由他</w:t>
      </w:r>
      <w:r>
        <w:rPr>
          <w:rFonts w:hint="eastAsia"/>
          <w:color w:val="auto"/>
          <w:sz w:val="21"/>
          <w:szCs w:val="21"/>
        </w:rPr>
        <w:t>人完成的，应当在</w:t>
      </w:r>
      <w:r>
        <w:rPr>
          <w:rFonts w:hint="eastAsia"/>
          <w:color w:val="auto"/>
          <w:sz w:val="21"/>
          <w:szCs w:val="21"/>
          <w:lang w:val="en-US"/>
        </w:rPr>
        <w:t>响应</w:t>
      </w:r>
      <w:r>
        <w:rPr>
          <w:rFonts w:hint="eastAsia"/>
          <w:color w:val="auto"/>
          <w:sz w:val="21"/>
          <w:szCs w:val="21"/>
        </w:rPr>
        <w:t>文件中载明。</w:t>
      </w:r>
    </w:p>
    <w:p w14:paraId="40FF3F61">
      <w:pPr>
        <w:pStyle w:val="31"/>
        <w:numPr>
          <w:ilvl w:val="1"/>
          <w:numId w:val="0"/>
        </w:numPr>
        <w:tabs>
          <w:tab w:val="left" w:pos="1064"/>
        </w:tabs>
        <w:spacing w:line="360" w:lineRule="auto"/>
        <w:ind w:firstLine="420" w:firstLineChars="200"/>
        <w:rPr>
          <w:color w:val="auto"/>
          <w:sz w:val="21"/>
          <w:szCs w:val="21"/>
          <w:lang w:val="en-US"/>
        </w:rPr>
      </w:pPr>
      <w:r>
        <w:rPr>
          <w:rFonts w:hint="eastAsia"/>
          <w:color w:val="auto"/>
          <w:sz w:val="21"/>
          <w:szCs w:val="21"/>
        </w:rPr>
        <w:t>9.3</w:t>
      </w:r>
      <w:r>
        <w:rPr>
          <w:rFonts w:hint="eastAsia"/>
          <w:color w:val="auto"/>
          <w:sz w:val="21"/>
          <w:szCs w:val="21"/>
          <w:lang w:val="en-US"/>
        </w:rPr>
        <w:t>响应文件由商务部分、技术部分、价格部分，以及其他部分组成。</w:t>
      </w:r>
    </w:p>
    <w:p w14:paraId="1B2F4F72">
      <w:pPr>
        <w:pStyle w:val="31"/>
        <w:numPr>
          <w:ilvl w:val="1"/>
          <w:numId w:val="0"/>
        </w:numPr>
        <w:tabs>
          <w:tab w:val="left" w:pos="1064"/>
        </w:tabs>
        <w:spacing w:line="360" w:lineRule="auto"/>
        <w:ind w:firstLine="422" w:firstLineChars="200"/>
        <w:rPr>
          <w:b/>
          <w:color w:val="auto"/>
          <w:sz w:val="21"/>
          <w:szCs w:val="21"/>
        </w:rPr>
      </w:pPr>
      <w:r>
        <w:rPr>
          <w:rFonts w:hint="eastAsia"/>
          <w:b/>
          <w:color w:val="auto"/>
          <w:sz w:val="21"/>
          <w:szCs w:val="21"/>
        </w:rPr>
        <w:t>10.</w:t>
      </w:r>
      <w:r>
        <w:rPr>
          <w:rFonts w:hint="eastAsia"/>
          <w:b/>
          <w:color w:val="auto"/>
          <w:sz w:val="21"/>
          <w:szCs w:val="21"/>
          <w:lang w:val="en-US"/>
        </w:rPr>
        <w:t>响应</w:t>
      </w:r>
      <w:r>
        <w:rPr>
          <w:rFonts w:hint="eastAsia"/>
          <w:b/>
          <w:color w:val="auto"/>
          <w:sz w:val="21"/>
          <w:szCs w:val="21"/>
        </w:rPr>
        <w:t>文件的商务部分</w:t>
      </w:r>
    </w:p>
    <w:p w14:paraId="01078EC7">
      <w:pPr>
        <w:pStyle w:val="9"/>
        <w:spacing w:line="360" w:lineRule="auto"/>
        <w:ind w:firstLine="420" w:firstLineChars="200"/>
        <w:rPr>
          <w:color w:val="auto"/>
        </w:rPr>
      </w:pPr>
      <w:r>
        <w:rPr>
          <w:rFonts w:hint="eastAsia"/>
          <w:color w:val="auto"/>
        </w:rPr>
        <w:t>10.1商务部分是证明</w:t>
      </w:r>
      <w:r>
        <w:rPr>
          <w:rFonts w:hint="eastAsia"/>
          <w:color w:val="auto"/>
          <w:lang w:val="en-US"/>
        </w:rPr>
        <w:t>供应商</w:t>
      </w:r>
      <w:r>
        <w:rPr>
          <w:rFonts w:hint="eastAsia"/>
          <w:color w:val="auto"/>
        </w:rPr>
        <w:t>有资格参加投标和中标后有能力履行合同的文件，这些文件应能满足招标的要求，包括但不限于下列文件，其中加</w:t>
      </w:r>
      <w:r>
        <w:rPr>
          <w:rFonts w:hint="eastAsia"/>
          <w:b/>
          <w:color w:val="auto"/>
        </w:rPr>
        <w:t>“★”</w:t>
      </w:r>
      <w:r>
        <w:rPr>
          <w:rFonts w:hint="eastAsia"/>
          <w:color w:val="auto"/>
        </w:rPr>
        <w:t>项目不得有缺失或无效。</w:t>
      </w:r>
    </w:p>
    <w:p w14:paraId="19FD0AEA">
      <w:pPr>
        <w:pStyle w:val="31"/>
        <w:tabs>
          <w:tab w:val="left" w:pos="1170"/>
        </w:tabs>
        <w:spacing w:line="360" w:lineRule="auto"/>
        <w:ind w:left="0" w:firstLineChars="200"/>
        <w:rPr>
          <w:b/>
          <w:color w:val="auto"/>
          <w:sz w:val="21"/>
          <w:szCs w:val="21"/>
        </w:rPr>
      </w:pPr>
      <w:r>
        <w:rPr>
          <w:rFonts w:hint="eastAsia"/>
          <w:color w:val="auto"/>
          <w:sz w:val="21"/>
          <w:szCs w:val="21"/>
        </w:rPr>
        <w:t>（</w:t>
      </w:r>
      <w:r>
        <w:rPr>
          <w:rFonts w:hint="eastAsia"/>
          <w:color w:val="auto"/>
          <w:sz w:val="21"/>
          <w:szCs w:val="21"/>
          <w:lang w:val="en-US"/>
        </w:rPr>
        <w:t>1</w:t>
      </w:r>
      <w:r>
        <w:rPr>
          <w:rFonts w:hint="eastAsia"/>
          <w:color w:val="auto"/>
          <w:sz w:val="21"/>
          <w:szCs w:val="21"/>
        </w:rPr>
        <w:t>）</w:t>
      </w:r>
      <w:r>
        <w:rPr>
          <w:rFonts w:hint="eastAsia"/>
          <w:b/>
          <w:color w:val="auto"/>
          <w:sz w:val="21"/>
          <w:szCs w:val="21"/>
        </w:rPr>
        <w:t>★投标申请及声明；</w:t>
      </w:r>
    </w:p>
    <w:p w14:paraId="1B986357">
      <w:pPr>
        <w:pStyle w:val="31"/>
        <w:tabs>
          <w:tab w:val="left" w:pos="1170"/>
        </w:tabs>
        <w:spacing w:line="360" w:lineRule="auto"/>
        <w:ind w:left="0" w:firstLineChars="200"/>
        <w:rPr>
          <w:b/>
          <w:color w:val="auto"/>
          <w:sz w:val="21"/>
          <w:szCs w:val="21"/>
        </w:rPr>
      </w:pPr>
      <w:r>
        <w:rPr>
          <w:rFonts w:hint="eastAsia"/>
          <w:color w:val="auto"/>
          <w:sz w:val="21"/>
          <w:szCs w:val="21"/>
        </w:rPr>
        <w:t>（</w:t>
      </w:r>
      <w:r>
        <w:rPr>
          <w:rFonts w:hint="eastAsia"/>
          <w:color w:val="auto"/>
          <w:sz w:val="21"/>
          <w:szCs w:val="21"/>
          <w:lang w:val="en-US"/>
        </w:rPr>
        <w:t>2</w:t>
      </w:r>
      <w:r>
        <w:rPr>
          <w:rFonts w:hint="eastAsia"/>
          <w:color w:val="auto"/>
          <w:sz w:val="21"/>
          <w:szCs w:val="21"/>
        </w:rPr>
        <w:t>）</w:t>
      </w:r>
      <w:r>
        <w:rPr>
          <w:rFonts w:hint="eastAsia"/>
          <w:b/>
          <w:color w:val="auto"/>
          <w:sz w:val="21"/>
          <w:szCs w:val="21"/>
        </w:rPr>
        <w:t>★法定代表人授权书</w:t>
      </w:r>
      <w:r>
        <w:rPr>
          <w:rFonts w:hint="eastAsia"/>
          <w:b/>
          <w:color w:val="auto"/>
          <w:sz w:val="21"/>
          <w:szCs w:val="21"/>
          <w:lang w:val="en-US"/>
        </w:rPr>
        <w:t>、法定代表人有效身份证复印件及授权代表有效身份证复印件</w:t>
      </w:r>
      <w:r>
        <w:rPr>
          <w:rFonts w:hint="eastAsia"/>
          <w:b/>
          <w:color w:val="auto"/>
          <w:sz w:val="21"/>
          <w:szCs w:val="21"/>
        </w:rPr>
        <w:t>；</w:t>
      </w:r>
    </w:p>
    <w:p w14:paraId="4027C5A7">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3</w:t>
      </w:r>
      <w:r>
        <w:rPr>
          <w:rFonts w:hint="eastAsia"/>
          <w:color w:val="auto"/>
          <w:sz w:val="21"/>
          <w:szCs w:val="21"/>
        </w:rPr>
        <w:t>）</w:t>
      </w:r>
      <w:r>
        <w:rPr>
          <w:rFonts w:hint="eastAsia"/>
          <w:b/>
          <w:color w:val="auto"/>
          <w:sz w:val="21"/>
          <w:szCs w:val="21"/>
        </w:rPr>
        <w:t>★第一章招标公告中“申请人的资格要求”规定的资格条件证明文件</w:t>
      </w:r>
      <w:r>
        <w:rPr>
          <w:rFonts w:hint="eastAsia"/>
          <w:color w:val="auto"/>
          <w:sz w:val="21"/>
          <w:szCs w:val="21"/>
        </w:rPr>
        <w:t>；</w:t>
      </w:r>
    </w:p>
    <w:p w14:paraId="50D66CF9">
      <w:pPr>
        <w:pStyle w:val="31"/>
        <w:tabs>
          <w:tab w:val="left" w:pos="1170"/>
        </w:tabs>
        <w:spacing w:line="360" w:lineRule="auto"/>
        <w:ind w:left="0" w:firstLineChars="200"/>
        <w:rPr>
          <w:b/>
          <w:color w:val="auto"/>
          <w:sz w:val="21"/>
          <w:szCs w:val="21"/>
        </w:rPr>
      </w:pPr>
      <w:r>
        <w:rPr>
          <w:rFonts w:hint="eastAsia"/>
          <w:color w:val="auto"/>
          <w:sz w:val="21"/>
          <w:szCs w:val="21"/>
        </w:rPr>
        <w:t>（</w:t>
      </w:r>
      <w:r>
        <w:rPr>
          <w:rFonts w:hint="eastAsia"/>
          <w:color w:val="auto"/>
          <w:sz w:val="21"/>
          <w:szCs w:val="21"/>
          <w:lang w:val="en-US"/>
        </w:rPr>
        <w:t>4</w:t>
      </w:r>
      <w:r>
        <w:rPr>
          <w:rFonts w:hint="eastAsia"/>
          <w:color w:val="auto"/>
          <w:sz w:val="21"/>
          <w:szCs w:val="21"/>
        </w:rPr>
        <w:t>）</w:t>
      </w:r>
      <w:r>
        <w:rPr>
          <w:rFonts w:hint="eastAsia"/>
          <w:b/>
          <w:color w:val="auto"/>
          <w:sz w:val="21"/>
          <w:szCs w:val="21"/>
        </w:rPr>
        <w:t>★第一章招标公告中</w:t>
      </w:r>
      <w:r>
        <w:rPr>
          <w:rFonts w:hint="eastAsia"/>
          <w:b/>
          <w:color w:val="auto"/>
          <w:sz w:val="21"/>
          <w:szCs w:val="21"/>
          <w:lang w:val="en-US"/>
        </w:rPr>
        <w:t>采购人</w:t>
      </w:r>
      <w:r>
        <w:rPr>
          <w:rFonts w:hint="eastAsia"/>
          <w:b/>
          <w:color w:val="auto"/>
          <w:sz w:val="21"/>
          <w:szCs w:val="21"/>
        </w:rPr>
        <w:t>根据采购项目的特殊要求规定的特定条件规定的特定条件证明文件（若有）；</w:t>
      </w:r>
    </w:p>
    <w:p w14:paraId="4D1F71C2">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5</w:t>
      </w:r>
      <w:r>
        <w:rPr>
          <w:rFonts w:hint="eastAsia"/>
          <w:color w:val="auto"/>
          <w:sz w:val="21"/>
          <w:szCs w:val="21"/>
        </w:rPr>
        <w:t>）《商务条款偏离表》；</w:t>
      </w:r>
    </w:p>
    <w:p w14:paraId="4A5C0F7E">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6</w:t>
      </w:r>
      <w:r>
        <w:rPr>
          <w:rFonts w:hint="eastAsia"/>
          <w:color w:val="auto"/>
          <w:sz w:val="21"/>
          <w:szCs w:val="21"/>
        </w:rPr>
        <w:t>）合同草案条款</w:t>
      </w:r>
    </w:p>
    <w:p w14:paraId="48CB43D1">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7</w:t>
      </w:r>
      <w:r>
        <w:rPr>
          <w:rFonts w:hint="eastAsia"/>
          <w:color w:val="auto"/>
          <w:sz w:val="21"/>
          <w:szCs w:val="21"/>
        </w:rPr>
        <w:t>）</w:t>
      </w:r>
      <w:r>
        <w:rPr>
          <w:rFonts w:hint="eastAsia"/>
          <w:color w:val="auto"/>
          <w:sz w:val="21"/>
          <w:szCs w:val="21"/>
          <w:lang w:val="en-US"/>
        </w:rPr>
        <w:t>供应商</w:t>
      </w:r>
      <w:r>
        <w:rPr>
          <w:rFonts w:hint="eastAsia"/>
          <w:color w:val="auto"/>
          <w:sz w:val="21"/>
          <w:szCs w:val="21"/>
        </w:rPr>
        <w:t>认为需要提供的其他资格证明文件和商务资料。</w:t>
      </w:r>
    </w:p>
    <w:p w14:paraId="38F58A1C">
      <w:pPr>
        <w:pStyle w:val="31"/>
        <w:tabs>
          <w:tab w:val="left" w:pos="1170"/>
        </w:tabs>
        <w:spacing w:line="360" w:lineRule="auto"/>
        <w:ind w:left="0" w:firstLine="422" w:firstLineChars="200"/>
        <w:rPr>
          <w:b/>
          <w:color w:val="auto"/>
          <w:sz w:val="21"/>
          <w:szCs w:val="21"/>
        </w:rPr>
      </w:pPr>
      <w:r>
        <w:rPr>
          <w:rFonts w:hint="eastAsia"/>
          <w:b/>
          <w:color w:val="auto"/>
          <w:sz w:val="21"/>
          <w:szCs w:val="21"/>
        </w:rPr>
        <w:t>11.响应文件的技术部分</w:t>
      </w:r>
    </w:p>
    <w:p w14:paraId="3EC01E34">
      <w:pPr>
        <w:pStyle w:val="31"/>
        <w:tabs>
          <w:tab w:val="left" w:pos="1170"/>
        </w:tabs>
        <w:spacing w:line="360" w:lineRule="auto"/>
        <w:ind w:left="0" w:firstLineChars="200"/>
        <w:rPr>
          <w:color w:val="auto"/>
          <w:sz w:val="21"/>
          <w:szCs w:val="21"/>
        </w:rPr>
      </w:pPr>
      <w:r>
        <w:rPr>
          <w:rFonts w:hint="eastAsia"/>
          <w:color w:val="auto"/>
          <w:sz w:val="21"/>
          <w:szCs w:val="21"/>
        </w:rPr>
        <w:t>11.1技术部分是证明</w:t>
      </w:r>
      <w:r>
        <w:rPr>
          <w:rFonts w:hint="eastAsia"/>
          <w:color w:val="auto"/>
          <w:sz w:val="21"/>
          <w:szCs w:val="21"/>
          <w:lang w:val="en-US"/>
        </w:rPr>
        <w:t>供应商</w:t>
      </w:r>
      <w:r>
        <w:rPr>
          <w:rFonts w:hint="eastAsia"/>
          <w:color w:val="auto"/>
          <w:sz w:val="21"/>
          <w:szCs w:val="21"/>
        </w:rPr>
        <w:t>提供服务是合格的并符合</w:t>
      </w:r>
      <w:r>
        <w:rPr>
          <w:rFonts w:hint="eastAsia"/>
          <w:color w:val="auto"/>
          <w:sz w:val="21"/>
          <w:szCs w:val="21"/>
          <w:lang w:val="en-US"/>
        </w:rPr>
        <w:t>采购</w:t>
      </w:r>
      <w:r>
        <w:rPr>
          <w:rFonts w:hint="eastAsia"/>
          <w:color w:val="auto"/>
          <w:sz w:val="21"/>
          <w:szCs w:val="21"/>
        </w:rPr>
        <w:t>文件要求的证明文件，以及对投标报价表中的服务的详细说明，这些文件可以是文字资料、图纸和数据等。</w:t>
      </w:r>
    </w:p>
    <w:p w14:paraId="6B53760C">
      <w:pPr>
        <w:pStyle w:val="31"/>
        <w:tabs>
          <w:tab w:val="left" w:pos="1170"/>
        </w:tabs>
        <w:spacing w:line="360" w:lineRule="auto"/>
        <w:ind w:left="0" w:firstLineChars="200"/>
        <w:rPr>
          <w:color w:val="auto"/>
          <w:sz w:val="21"/>
          <w:szCs w:val="21"/>
        </w:rPr>
      </w:pPr>
      <w:r>
        <w:rPr>
          <w:rFonts w:hint="eastAsia"/>
          <w:color w:val="auto"/>
          <w:sz w:val="21"/>
          <w:szCs w:val="21"/>
        </w:rPr>
        <w:t>11.2若技术性能无特殊说明，则按国家有关部门最新颁布的标准及规范为准；</w:t>
      </w:r>
    </w:p>
    <w:p w14:paraId="7BE49D4C">
      <w:pPr>
        <w:pStyle w:val="31"/>
        <w:tabs>
          <w:tab w:val="left" w:pos="1170"/>
        </w:tabs>
        <w:spacing w:line="360" w:lineRule="auto"/>
        <w:ind w:left="0" w:firstLineChars="200"/>
        <w:rPr>
          <w:color w:val="auto"/>
          <w:sz w:val="21"/>
          <w:szCs w:val="21"/>
        </w:rPr>
      </w:pPr>
      <w:r>
        <w:rPr>
          <w:rFonts w:hint="eastAsia"/>
          <w:color w:val="auto"/>
          <w:sz w:val="21"/>
          <w:szCs w:val="21"/>
        </w:rPr>
        <w:t>11.3提供的服务如与</w:t>
      </w:r>
      <w:r>
        <w:rPr>
          <w:rFonts w:hint="eastAsia"/>
          <w:color w:val="auto"/>
          <w:sz w:val="21"/>
          <w:szCs w:val="21"/>
          <w:lang w:val="en-US"/>
        </w:rPr>
        <w:t>采购</w:t>
      </w:r>
      <w:r>
        <w:rPr>
          <w:rFonts w:hint="eastAsia"/>
          <w:color w:val="auto"/>
          <w:sz w:val="21"/>
          <w:szCs w:val="21"/>
        </w:rPr>
        <w:t>文件要求有不符之处，应说明其差别之所在，并在《技术条款偏离表》中逐条予以说明。</w:t>
      </w:r>
    </w:p>
    <w:p w14:paraId="0C735F07">
      <w:pPr>
        <w:pStyle w:val="31"/>
        <w:tabs>
          <w:tab w:val="left" w:pos="1170"/>
        </w:tabs>
        <w:spacing w:line="360" w:lineRule="auto"/>
        <w:ind w:left="0" w:firstLineChars="200"/>
        <w:rPr>
          <w:color w:val="auto"/>
          <w:sz w:val="21"/>
          <w:szCs w:val="21"/>
        </w:rPr>
      </w:pPr>
      <w:r>
        <w:rPr>
          <w:rFonts w:hint="eastAsia"/>
          <w:color w:val="auto"/>
          <w:sz w:val="21"/>
          <w:szCs w:val="21"/>
        </w:rPr>
        <w:t>11.4响应文件应按照</w:t>
      </w:r>
      <w:r>
        <w:rPr>
          <w:rFonts w:hint="eastAsia"/>
          <w:color w:val="auto"/>
          <w:sz w:val="21"/>
          <w:szCs w:val="21"/>
          <w:lang w:val="en-US"/>
        </w:rPr>
        <w:t>采购</w:t>
      </w:r>
      <w:r>
        <w:rPr>
          <w:rFonts w:hint="eastAsia"/>
          <w:color w:val="auto"/>
          <w:sz w:val="21"/>
          <w:szCs w:val="21"/>
        </w:rPr>
        <w:t>文件要求提供技术资料、文件和有关证明，包括但不限于其中加“★”项目不得有缺失或无效：</w:t>
      </w:r>
    </w:p>
    <w:p w14:paraId="4111511B">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1</w:t>
      </w:r>
      <w:r>
        <w:rPr>
          <w:rFonts w:hint="eastAsia"/>
          <w:color w:val="auto"/>
          <w:sz w:val="21"/>
          <w:szCs w:val="21"/>
        </w:rPr>
        <w:t>）★</w:t>
      </w:r>
      <w:r>
        <w:rPr>
          <w:rFonts w:hint="eastAsia"/>
          <w:b/>
          <w:color w:val="auto"/>
          <w:sz w:val="21"/>
          <w:szCs w:val="21"/>
        </w:rPr>
        <w:t>分项报价表；</w:t>
      </w:r>
    </w:p>
    <w:p w14:paraId="5061502D">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2</w:t>
      </w:r>
      <w:r>
        <w:rPr>
          <w:rFonts w:hint="eastAsia"/>
          <w:color w:val="auto"/>
          <w:sz w:val="21"/>
          <w:szCs w:val="21"/>
        </w:rPr>
        <w:t>）★《技术偏离表》；</w:t>
      </w:r>
    </w:p>
    <w:p w14:paraId="404DA03F">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3</w:t>
      </w:r>
      <w:r>
        <w:rPr>
          <w:rFonts w:hint="eastAsia"/>
          <w:color w:val="auto"/>
          <w:sz w:val="21"/>
          <w:szCs w:val="21"/>
        </w:rPr>
        <w:t>）项目集成（或实施）方案；</w:t>
      </w:r>
    </w:p>
    <w:p w14:paraId="7D0958D1">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4</w:t>
      </w:r>
      <w:r>
        <w:rPr>
          <w:rFonts w:hint="eastAsia"/>
          <w:color w:val="auto"/>
          <w:sz w:val="21"/>
          <w:szCs w:val="21"/>
        </w:rPr>
        <w:t>）服务承诺；</w:t>
      </w:r>
    </w:p>
    <w:p w14:paraId="6AA13226">
      <w:pPr>
        <w:pStyle w:val="31"/>
        <w:tabs>
          <w:tab w:val="left" w:pos="1170"/>
        </w:tabs>
        <w:spacing w:line="360" w:lineRule="auto"/>
        <w:ind w:left="0" w:firstLineChars="200"/>
        <w:rPr>
          <w:color w:val="auto"/>
          <w:sz w:val="21"/>
          <w:szCs w:val="21"/>
        </w:rPr>
      </w:pPr>
      <w:r>
        <w:rPr>
          <w:rFonts w:hint="eastAsia"/>
          <w:color w:val="auto"/>
          <w:sz w:val="21"/>
          <w:szCs w:val="21"/>
        </w:rPr>
        <w:t>（</w:t>
      </w:r>
      <w:r>
        <w:rPr>
          <w:rFonts w:hint="eastAsia"/>
          <w:color w:val="auto"/>
          <w:sz w:val="21"/>
          <w:szCs w:val="21"/>
          <w:lang w:val="en-US"/>
        </w:rPr>
        <w:t>5</w:t>
      </w:r>
      <w:r>
        <w:rPr>
          <w:rFonts w:hint="eastAsia"/>
          <w:color w:val="auto"/>
          <w:sz w:val="21"/>
          <w:szCs w:val="21"/>
        </w:rPr>
        <w:t>）</w:t>
      </w:r>
      <w:r>
        <w:rPr>
          <w:rFonts w:hint="eastAsia"/>
          <w:color w:val="auto"/>
          <w:sz w:val="21"/>
          <w:szCs w:val="21"/>
          <w:lang w:val="en-US"/>
        </w:rPr>
        <w:t>供应商</w:t>
      </w:r>
      <w:r>
        <w:rPr>
          <w:rFonts w:hint="eastAsia"/>
          <w:color w:val="auto"/>
          <w:sz w:val="21"/>
          <w:szCs w:val="21"/>
        </w:rPr>
        <w:t>认为需要提供的其他技术资料。</w:t>
      </w:r>
    </w:p>
    <w:p w14:paraId="450DCF1F">
      <w:pPr>
        <w:pStyle w:val="31"/>
        <w:tabs>
          <w:tab w:val="left" w:pos="1170"/>
        </w:tabs>
        <w:spacing w:line="360" w:lineRule="auto"/>
        <w:ind w:left="0" w:firstLine="422" w:firstLineChars="200"/>
        <w:rPr>
          <w:b/>
          <w:color w:val="auto"/>
          <w:sz w:val="21"/>
          <w:szCs w:val="21"/>
        </w:rPr>
      </w:pPr>
      <w:r>
        <w:rPr>
          <w:rFonts w:hint="eastAsia"/>
          <w:b/>
          <w:color w:val="auto"/>
          <w:sz w:val="21"/>
          <w:szCs w:val="21"/>
        </w:rPr>
        <w:t>12.响应文件的价格部分</w:t>
      </w:r>
    </w:p>
    <w:p w14:paraId="3DCFA0A5">
      <w:pPr>
        <w:pStyle w:val="31"/>
        <w:tabs>
          <w:tab w:val="left" w:pos="1170"/>
        </w:tabs>
        <w:spacing w:line="360" w:lineRule="auto"/>
        <w:ind w:left="0" w:firstLineChars="200"/>
        <w:rPr>
          <w:color w:val="auto"/>
          <w:sz w:val="21"/>
          <w:szCs w:val="21"/>
        </w:rPr>
      </w:pPr>
      <w:r>
        <w:rPr>
          <w:rFonts w:hint="eastAsia"/>
          <w:color w:val="auto"/>
          <w:sz w:val="21"/>
          <w:szCs w:val="21"/>
        </w:rPr>
        <w:t>12.1价格部分是对投标服务价格构成的说明，每一项服务仅接受一个价格。</w:t>
      </w:r>
    </w:p>
    <w:p w14:paraId="61529F40">
      <w:pPr>
        <w:pStyle w:val="31"/>
        <w:tabs>
          <w:tab w:val="left" w:pos="1170"/>
        </w:tabs>
        <w:spacing w:line="360" w:lineRule="auto"/>
        <w:ind w:left="0" w:firstLineChars="200"/>
        <w:rPr>
          <w:color w:val="auto"/>
          <w:sz w:val="21"/>
          <w:szCs w:val="21"/>
        </w:rPr>
      </w:pPr>
      <w:r>
        <w:rPr>
          <w:rFonts w:hint="eastAsia"/>
          <w:color w:val="auto"/>
          <w:sz w:val="21"/>
          <w:szCs w:val="21"/>
        </w:rPr>
        <w:t>12.2报价应包含完成本项目发生的所有含税费用、支付给员工的工资和国家强制缴纳的各种社会保障资金，以及</w:t>
      </w:r>
      <w:r>
        <w:rPr>
          <w:rFonts w:hint="eastAsia"/>
          <w:color w:val="auto"/>
          <w:sz w:val="21"/>
          <w:szCs w:val="21"/>
          <w:lang w:val="en-US"/>
        </w:rPr>
        <w:t>供应商</w:t>
      </w:r>
      <w:r>
        <w:rPr>
          <w:rFonts w:hint="eastAsia"/>
          <w:color w:val="auto"/>
          <w:sz w:val="21"/>
          <w:szCs w:val="21"/>
        </w:rPr>
        <w:t>认为需要的其他费用等。</w:t>
      </w:r>
    </w:p>
    <w:p w14:paraId="39B434C4">
      <w:pPr>
        <w:pStyle w:val="31"/>
        <w:tabs>
          <w:tab w:val="left" w:pos="1170"/>
        </w:tabs>
        <w:spacing w:line="360" w:lineRule="auto"/>
        <w:ind w:left="0" w:firstLineChars="200"/>
        <w:rPr>
          <w:color w:val="auto"/>
          <w:sz w:val="21"/>
          <w:szCs w:val="21"/>
        </w:rPr>
      </w:pPr>
      <w:r>
        <w:rPr>
          <w:rFonts w:hint="eastAsia"/>
          <w:color w:val="auto"/>
          <w:sz w:val="21"/>
          <w:szCs w:val="21"/>
        </w:rPr>
        <w:t>12.3</w:t>
      </w:r>
      <w:r>
        <w:rPr>
          <w:rFonts w:hint="eastAsia"/>
          <w:color w:val="auto"/>
          <w:sz w:val="21"/>
          <w:szCs w:val="21"/>
          <w:lang w:val="en-US"/>
        </w:rPr>
        <w:t>供应商</w:t>
      </w:r>
      <w:r>
        <w:rPr>
          <w:rFonts w:hint="eastAsia"/>
          <w:color w:val="auto"/>
          <w:sz w:val="21"/>
          <w:szCs w:val="21"/>
        </w:rPr>
        <w:t>的任何错漏、优惠、竞争性报价不得作为减轻责任、减少服务、增加收费、降低质量的理由。</w:t>
      </w:r>
    </w:p>
    <w:p w14:paraId="515906DD">
      <w:pPr>
        <w:pStyle w:val="31"/>
        <w:tabs>
          <w:tab w:val="left" w:pos="1170"/>
        </w:tabs>
        <w:spacing w:line="360" w:lineRule="auto"/>
        <w:ind w:left="0" w:firstLineChars="200"/>
        <w:rPr>
          <w:color w:val="auto"/>
          <w:sz w:val="21"/>
          <w:szCs w:val="21"/>
        </w:rPr>
      </w:pPr>
      <w:r>
        <w:rPr>
          <w:rFonts w:hint="eastAsia"/>
          <w:color w:val="auto"/>
          <w:sz w:val="21"/>
          <w:szCs w:val="21"/>
        </w:rPr>
        <w:t>12.4</w:t>
      </w:r>
      <w:r>
        <w:rPr>
          <w:rFonts w:hint="eastAsia"/>
          <w:color w:val="auto"/>
          <w:sz w:val="21"/>
          <w:szCs w:val="21"/>
          <w:lang w:val="en-US"/>
        </w:rPr>
        <w:t>供应商</w:t>
      </w:r>
      <w:r>
        <w:rPr>
          <w:rFonts w:hint="eastAsia"/>
          <w:color w:val="auto"/>
          <w:sz w:val="21"/>
          <w:szCs w:val="21"/>
        </w:rPr>
        <w:t>应在《开标一览表》《分项报价表》等标明提供服务的单价、总价以及分项报价。</w:t>
      </w:r>
    </w:p>
    <w:p w14:paraId="5F6926F2">
      <w:pPr>
        <w:spacing w:line="360" w:lineRule="auto"/>
        <w:ind w:firstLine="422" w:firstLineChars="200"/>
        <w:rPr>
          <w:b/>
          <w:color w:val="auto"/>
          <w:sz w:val="21"/>
          <w:szCs w:val="21"/>
        </w:rPr>
      </w:pPr>
      <w:r>
        <w:rPr>
          <w:rFonts w:hint="eastAsia"/>
          <w:b/>
          <w:color w:val="auto"/>
          <w:sz w:val="21"/>
          <w:szCs w:val="21"/>
        </w:rPr>
        <w:t>13.响应文件的其他部分</w:t>
      </w:r>
    </w:p>
    <w:p w14:paraId="600809DF">
      <w:pPr>
        <w:spacing w:line="360" w:lineRule="auto"/>
        <w:ind w:firstLine="420" w:firstLineChars="200"/>
        <w:rPr>
          <w:color w:val="auto"/>
          <w:sz w:val="21"/>
          <w:szCs w:val="21"/>
        </w:rPr>
      </w:pPr>
      <w:r>
        <w:rPr>
          <w:rFonts w:hint="eastAsia"/>
          <w:color w:val="auto"/>
          <w:sz w:val="21"/>
          <w:szCs w:val="21"/>
        </w:rPr>
        <w:t>13.1其他部分由</w:t>
      </w:r>
      <w:r>
        <w:rPr>
          <w:rFonts w:hint="eastAsia"/>
          <w:color w:val="auto"/>
          <w:sz w:val="21"/>
          <w:szCs w:val="21"/>
          <w:lang w:val="en-US"/>
        </w:rPr>
        <w:t>供应商</w:t>
      </w:r>
      <w:r>
        <w:rPr>
          <w:rFonts w:hint="eastAsia"/>
          <w:color w:val="auto"/>
          <w:sz w:val="21"/>
          <w:szCs w:val="21"/>
        </w:rPr>
        <w:t>根据编制</w:t>
      </w:r>
      <w:r>
        <w:rPr>
          <w:rFonts w:hint="eastAsia"/>
          <w:color w:val="auto"/>
          <w:sz w:val="21"/>
          <w:szCs w:val="21"/>
          <w:lang w:val="en-US"/>
        </w:rPr>
        <w:t>响应</w:t>
      </w:r>
      <w:r>
        <w:rPr>
          <w:rFonts w:hint="eastAsia"/>
          <w:color w:val="auto"/>
          <w:sz w:val="21"/>
          <w:szCs w:val="21"/>
        </w:rPr>
        <w:t>文件需要提供的其他相关文件。</w:t>
      </w:r>
    </w:p>
    <w:p w14:paraId="2F6FA8CC">
      <w:pPr>
        <w:spacing w:line="360" w:lineRule="auto"/>
        <w:ind w:firstLine="422" w:firstLineChars="200"/>
        <w:rPr>
          <w:b/>
          <w:color w:val="auto"/>
          <w:sz w:val="21"/>
          <w:szCs w:val="21"/>
        </w:rPr>
      </w:pPr>
      <w:r>
        <w:rPr>
          <w:rFonts w:hint="eastAsia"/>
          <w:b/>
          <w:color w:val="auto"/>
          <w:sz w:val="21"/>
          <w:szCs w:val="21"/>
        </w:rPr>
        <w:t>14.投标保证金：无。</w:t>
      </w:r>
    </w:p>
    <w:p w14:paraId="69AB6C74">
      <w:pPr>
        <w:spacing w:line="360" w:lineRule="auto"/>
        <w:ind w:firstLine="422" w:firstLineChars="200"/>
        <w:rPr>
          <w:b/>
          <w:color w:val="auto"/>
          <w:sz w:val="21"/>
          <w:szCs w:val="21"/>
        </w:rPr>
      </w:pPr>
      <w:r>
        <w:rPr>
          <w:rFonts w:hint="eastAsia"/>
          <w:b/>
          <w:color w:val="auto"/>
          <w:sz w:val="21"/>
          <w:szCs w:val="21"/>
        </w:rPr>
        <w:t>15.投标有效期</w:t>
      </w:r>
    </w:p>
    <w:p w14:paraId="706C8FE1">
      <w:pPr>
        <w:pStyle w:val="31"/>
        <w:numPr>
          <w:ilvl w:val="1"/>
          <w:numId w:val="0"/>
        </w:numPr>
        <w:tabs>
          <w:tab w:val="left" w:pos="1169"/>
        </w:tabs>
        <w:spacing w:line="360" w:lineRule="auto"/>
        <w:ind w:firstLine="414" w:firstLineChars="200"/>
        <w:jc w:val="both"/>
        <w:rPr>
          <w:color w:val="auto"/>
          <w:sz w:val="21"/>
          <w:szCs w:val="21"/>
        </w:rPr>
      </w:pPr>
      <w:r>
        <w:rPr>
          <w:rFonts w:hint="eastAsia"/>
          <w:color w:val="auto"/>
          <w:w w:val="99"/>
          <w:sz w:val="21"/>
          <w:szCs w:val="21"/>
        </w:rPr>
        <w:t>15.1</w:t>
      </w:r>
      <w:r>
        <w:rPr>
          <w:rFonts w:hint="eastAsia"/>
          <w:color w:val="auto"/>
          <w:sz w:val="21"/>
          <w:szCs w:val="21"/>
        </w:rPr>
        <w:t>自开标之日起</w:t>
      </w:r>
      <w:r>
        <w:rPr>
          <w:rFonts w:hint="eastAsia"/>
          <w:b/>
          <w:color w:val="auto"/>
          <w:sz w:val="21"/>
          <w:szCs w:val="21"/>
        </w:rPr>
        <w:t>90天</w:t>
      </w:r>
      <w:r>
        <w:rPr>
          <w:rFonts w:hint="eastAsia"/>
          <w:color w:val="auto"/>
          <w:sz w:val="21"/>
          <w:szCs w:val="21"/>
        </w:rPr>
        <w:t>内投标有效。</w:t>
      </w:r>
    </w:p>
    <w:p w14:paraId="0FD8A09B">
      <w:pPr>
        <w:pStyle w:val="31"/>
        <w:numPr>
          <w:ilvl w:val="1"/>
          <w:numId w:val="0"/>
        </w:numPr>
        <w:tabs>
          <w:tab w:val="left" w:pos="1172"/>
        </w:tabs>
        <w:spacing w:line="360" w:lineRule="auto"/>
        <w:ind w:firstLine="414" w:firstLineChars="200"/>
        <w:jc w:val="both"/>
        <w:rPr>
          <w:color w:val="auto"/>
          <w:sz w:val="21"/>
          <w:szCs w:val="21"/>
        </w:rPr>
      </w:pPr>
      <w:r>
        <w:rPr>
          <w:rFonts w:hint="eastAsia"/>
          <w:color w:val="auto"/>
          <w:w w:val="99"/>
          <w:sz w:val="21"/>
          <w:szCs w:val="21"/>
        </w:rPr>
        <w:t>15.2</w:t>
      </w:r>
      <w:r>
        <w:rPr>
          <w:rFonts w:hint="eastAsia"/>
          <w:color w:val="auto"/>
          <w:sz w:val="21"/>
          <w:szCs w:val="21"/>
        </w:rPr>
        <w:t>在特殊情况下，在原投标有效期截止之前，招标代理可要求</w:t>
      </w:r>
      <w:r>
        <w:rPr>
          <w:rFonts w:hint="eastAsia"/>
          <w:color w:val="auto"/>
          <w:sz w:val="21"/>
          <w:szCs w:val="21"/>
          <w:lang w:val="en-US"/>
        </w:rPr>
        <w:t>供应商</w:t>
      </w:r>
      <w:r>
        <w:rPr>
          <w:rFonts w:hint="eastAsia"/>
          <w:color w:val="auto"/>
          <w:sz w:val="21"/>
          <w:szCs w:val="21"/>
        </w:rPr>
        <w:t>同意延长投标有效期，这种要求与答复均以书面形式提交，</w:t>
      </w:r>
      <w:r>
        <w:rPr>
          <w:rFonts w:hint="eastAsia"/>
          <w:color w:val="auto"/>
          <w:sz w:val="21"/>
          <w:szCs w:val="21"/>
          <w:lang w:val="en-US"/>
        </w:rPr>
        <w:t>供应商</w:t>
      </w:r>
      <w:r>
        <w:rPr>
          <w:rFonts w:hint="eastAsia"/>
          <w:color w:val="auto"/>
          <w:sz w:val="21"/>
          <w:szCs w:val="21"/>
        </w:rPr>
        <w:t>可拒绝这种要求。接受延长投标有效期的</w:t>
      </w:r>
      <w:r>
        <w:rPr>
          <w:rFonts w:hint="eastAsia"/>
          <w:color w:val="auto"/>
          <w:sz w:val="21"/>
          <w:szCs w:val="21"/>
          <w:lang w:val="en-US"/>
        </w:rPr>
        <w:t>供应商</w:t>
      </w:r>
      <w:r>
        <w:rPr>
          <w:rFonts w:hint="eastAsia"/>
          <w:color w:val="auto"/>
          <w:sz w:val="21"/>
          <w:szCs w:val="21"/>
        </w:rPr>
        <w:t>将不会要求和允许修正其投标。</w:t>
      </w:r>
    </w:p>
    <w:p w14:paraId="04960326">
      <w:pPr>
        <w:spacing w:line="360" w:lineRule="auto"/>
        <w:ind w:firstLine="422" w:firstLineChars="200"/>
        <w:rPr>
          <w:b/>
          <w:color w:val="auto"/>
          <w:sz w:val="21"/>
          <w:szCs w:val="21"/>
        </w:rPr>
      </w:pPr>
      <w:r>
        <w:rPr>
          <w:rFonts w:hint="eastAsia"/>
          <w:b/>
          <w:color w:val="auto"/>
          <w:sz w:val="21"/>
          <w:szCs w:val="21"/>
        </w:rPr>
        <w:t>16.响应文件的份数、签署</w:t>
      </w:r>
    </w:p>
    <w:p w14:paraId="0A037C0F">
      <w:pPr>
        <w:pStyle w:val="31"/>
        <w:numPr>
          <w:ilvl w:val="1"/>
          <w:numId w:val="0"/>
        </w:numPr>
        <w:tabs>
          <w:tab w:val="left" w:pos="1172"/>
        </w:tabs>
        <w:spacing w:line="360" w:lineRule="auto"/>
        <w:ind w:firstLine="420" w:firstLineChars="200"/>
        <w:jc w:val="both"/>
        <w:rPr>
          <w:color w:val="auto"/>
          <w:sz w:val="21"/>
          <w:szCs w:val="21"/>
          <w:lang w:val="en-US"/>
        </w:rPr>
      </w:pPr>
      <w:r>
        <w:rPr>
          <w:rFonts w:hint="eastAsia"/>
          <w:color w:val="auto"/>
          <w:sz w:val="21"/>
          <w:szCs w:val="21"/>
        </w:rPr>
        <w:t>16.1</w:t>
      </w:r>
      <w:r>
        <w:rPr>
          <w:rFonts w:hint="eastAsia"/>
          <w:color w:val="auto"/>
          <w:sz w:val="21"/>
          <w:szCs w:val="21"/>
          <w:lang w:val="en-US"/>
        </w:rPr>
        <w:t>供应商应严格按照采购文件要求的份数准备响应文件，每份响应文件须清楚地标明“正本”或“副本”字样。一旦正本和副本不符，以正本为准。</w:t>
      </w:r>
    </w:p>
    <w:p w14:paraId="42BB0837">
      <w:pPr>
        <w:pStyle w:val="31"/>
        <w:numPr>
          <w:ilvl w:val="1"/>
          <w:numId w:val="0"/>
        </w:numPr>
        <w:tabs>
          <w:tab w:val="left" w:pos="1172"/>
        </w:tabs>
        <w:spacing w:line="360" w:lineRule="auto"/>
        <w:ind w:firstLine="420" w:firstLineChars="200"/>
        <w:jc w:val="both"/>
        <w:rPr>
          <w:color w:val="auto"/>
          <w:sz w:val="21"/>
          <w:szCs w:val="21"/>
          <w:lang w:val="en-US"/>
        </w:rPr>
      </w:pPr>
      <w:r>
        <w:rPr>
          <w:rFonts w:hint="eastAsia"/>
          <w:color w:val="auto"/>
          <w:sz w:val="21"/>
          <w:szCs w:val="21"/>
        </w:rPr>
        <w:t>16.2</w:t>
      </w:r>
      <w:r>
        <w:rPr>
          <w:rFonts w:hint="eastAsia"/>
          <w:color w:val="auto"/>
          <w:sz w:val="21"/>
          <w:szCs w:val="21"/>
          <w:lang w:val="en-US"/>
        </w:rPr>
        <w:t>响应文件正本中，除采购文件规定的可提交复印件外，其他文件均须提交原件，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1C370BBC">
      <w:pPr>
        <w:pStyle w:val="31"/>
        <w:numPr>
          <w:ilvl w:val="1"/>
          <w:numId w:val="0"/>
        </w:numPr>
        <w:tabs>
          <w:tab w:val="left" w:pos="1172"/>
        </w:tabs>
        <w:spacing w:line="360" w:lineRule="auto"/>
        <w:ind w:firstLine="420" w:firstLineChars="200"/>
        <w:jc w:val="both"/>
        <w:rPr>
          <w:color w:val="auto"/>
          <w:sz w:val="21"/>
          <w:szCs w:val="21"/>
          <w:lang w:val="en-US"/>
        </w:rPr>
      </w:pPr>
      <w:r>
        <w:rPr>
          <w:rFonts w:hint="eastAsia"/>
          <w:color w:val="auto"/>
          <w:sz w:val="21"/>
          <w:szCs w:val="21"/>
        </w:rPr>
        <w:t>16.3</w:t>
      </w:r>
      <w:r>
        <w:rPr>
          <w:rFonts w:hint="eastAsia"/>
          <w:color w:val="auto"/>
          <w:sz w:val="21"/>
          <w:szCs w:val="21"/>
          <w:lang w:val="en-US"/>
        </w:rPr>
        <w:t>除供应商对错处做必要修改外，响应文件不得行间插字、涂改或增删。如有修改错漏处，必须由响应文件签署人签字或盖章。</w:t>
      </w:r>
    </w:p>
    <w:p w14:paraId="06C9F867">
      <w:pPr>
        <w:spacing w:line="360" w:lineRule="auto"/>
        <w:ind w:firstLine="422" w:firstLineChars="200"/>
        <w:rPr>
          <w:b/>
          <w:color w:val="auto"/>
          <w:sz w:val="21"/>
          <w:szCs w:val="21"/>
        </w:rPr>
      </w:pPr>
      <w:r>
        <w:rPr>
          <w:rFonts w:hint="eastAsia"/>
          <w:b/>
          <w:color w:val="auto"/>
          <w:sz w:val="21"/>
          <w:szCs w:val="21"/>
        </w:rPr>
        <w:t>17.</w:t>
      </w:r>
      <w:r>
        <w:rPr>
          <w:rFonts w:hint="eastAsia"/>
          <w:b/>
          <w:color w:val="auto"/>
          <w:sz w:val="21"/>
          <w:szCs w:val="21"/>
          <w:lang w:val="en-US"/>
        </w:rPr>
        <w:t>响应</w:t>
      </w:r>
      <w:r>
        <w:rPr>
          <w:rFonts w:hint="eastAsia"/>
          <w:b/>
          <w:color w:val="auto"/>
          <w:sz w:val="21"/>
          <w:szCs w:val="21"/>
        </w:rPr>
        <w:t>文件的密封和递交</w:t>
      </w:r>
    </w:p>
    <w:p w14:paraId="0D4B3760">
      <w:pPr>
        <w:pStyle w:val="31"/>
        <w:numPr>
          <w:ilvl w:val="1"/>
          <w:numId w:val="0"/>
        </w:numPr>
        <w:tabs>
          <w:tab w:val="left" w:pos="1172"/>
        </w:tabs>
        <w:spacing w:line="360" w:lineRule="auto"/>
        <w:ind w:firstLine="420" w:firstLineChars="200"/>
        <w:jc w:val="both"/>
        <w:rPr>
          <w:color w:val="auto"/>
          <w:sz w:val="21"/>
          <w:szCs w:val="21"/>
        </w:rPr>
      </w:pPr>
      <w:r>
        <w:rPr>
          <w:rFonts w:hint="eastAsia"/>
          <w:color w:val="auto"/>
          <w:sz w:val="21"/>
          <w:szCs w:val="21"/>
        </w:rPr>
        <w:t>17.1</w:t>
      </w:r>
      <w:r>
        <w:rPr>
          <w:rFonts w:hint="eastAsia"/>
          <w:color w:val="auto"/>
          <w:sz w:val="21"/>
          <w:szCs w:val="21"/>
          <w:lang w:val="en-US"/>
        </w:rPr>
        <w:t>供应商</w:t>
      </w:r>
      <w:r>
        <w:rPr>
          <w:rFonts w:hint="eastAsia"/>
          <w:color w:val="auto"/>
          <w:sz w:val="21"/>
          <w:szCs w:val="21"/>
        </w:rPr>
        <w:t>应当将</w:t>
      </w:r>
      <w:r>
        <w:rPr>
          <w:rFonts w:hint="eastAsia"/>
          <w:color w:val="auto"/>
          <w:sz w:val="21"/>
          <w:szCs w:val="21"/>
          <w:lang w:val="en-US"/>
        </w:rPr>
        <w:t>响应</w:t>
      </w:r>
      <w:r>
        <w:rPr>
          <w:rFonts w:hint="eastAsia"/>
          <w:color w:val="auto"/>
          <w:sz w:val="21"/>
          <w:szCs w:val="21"/>
        </w:rPr>
        <w:t>文件密封；</w:t>
      </w:r>
    </w:p>
    <w:p w14:paraId="19981AF2">
      <w:pPr>
        <w:pStyle w:val="31"/>
        <w:numPr>
          <w:ilvl w:val="1"/>
          <w:numId w:val="0"/>
        </w:numPr>
        <w:tabs>
          <w:tab w:val="left" w:pos="1172"/>
        </w:tabs>
        <w:spacing w:line="360" w:lineRule="auto"/>
        <w:ind w:firstLine="420" w:firstLineChars="200"/>
        <w:jc w:val="both"/>
        <w:rPr>
          <w:color w:val="auto"/>
          <w:sz w:val="21"/>
          <w:szCs w:val="21"/>
        </w:rPr>
      </w:pPr>
      <w:r>
        <w:rPr>
          <w:rFonts w:hint="eastAsia"/>
          <w:color w:val="auto"/>
          <w:sz w:val="21"/>
          <w:szCs w:val="21"/>
        </w:rPr>
        <w:t>17.2</w:t>
      </w:r>
      <w:r>
        <w:rPr>
          <w:rFonts w:hint="eastAsia"/>
          <w:color w:val="auto"/>
          <w:sz w:val="21"/>
          <w:szCs w:val="21"/>
          <w:lang w:val="en-US"/>
        </w:rPr>
        <w:t>供应商</w:t>
      </w:r>
      <w:r>
        <w:rPr>
          <w:rFonts w:hint="eastAsia"/>
          <w:color w:val="auto"/>
          <w:sz w:val="21"/>
          <w:szCs w:val="21"/>
        </w:rPr>
        <w:t>应当在</w:t>
      </w:r>
      <w:r>
        <w:rPr>
          <w:rFonts w:hint="eastAsia"/>
          <w:color w:val="auto"/>
          <w:sz w:val="21"/>
          <w:szCs w:val="21"/>
          <w:lang w:val="en-US"/>
        </w:rPr>
        <w:t>采购</w:t>
      </w:r>
      <w:r>
        <w:rPr>
          <w:rFonts w:hint="eastAsia"/>
          <w:color w:val="auto"/>
          <w:sz w:val="21"/>
          <w:szCs w:val="21"/>
        </w:rPr>
        <w:t>文件要求提交</w:t>
      </w:r>
      <w:r>
        <w:rPr>
          <w:rFonts w:hint="eastAsia"/>
          <w:color w:val="auto"/>
          <w:sz w:val="21"/>
          <w:szCs w:val="21"/>
          <w:lang w:val="en-US"/>
        </w:rPr>
        <w:t>响应</w:t>
      </w:r>
      <w:r>
        <w:rPr>
          <w:rFonts w:hint="eastAsia"/>
          <w:color w:val="auto"/>
          <w:sz w:val="21"/>
          <w:szCs w:val="21"/>
        </w:rPr>
        <w:t>文件的截止时间前，将密封的</w:t>
      </w:r>
      <w:r>
        <w:rPr>
          <w:rFonts w:hint="eastAsia"/>
          <w:color w:val="auto"/>
          <w:sz w:val="21"/>
          <w:szCs w:val="21"/>
          <w:lang w:val="en-US"/>
        </w:rPr>
        <w:t>响应</w:t>
      </w:r>
      <w:r>
        <w:rPr>
          <w:rFonts w:hint="eastAsia"/>
          <w:color w:val="auto"/>
          <w:sz w:val="21"/>
          <w:szCs w:val="21"/>
        </w:rPr>
        <w:t>文件送达投标地点。</w:t>
      </w:r>
    </w:p>
    <w:p w14:paraId="7B4E6ACF">
      <w:pPr>
        <w:pStyle w:val="31"/>
        <w:numPr>
          <w:ilvl w:val="1"/>
          <w:numId w:val="0"/>
        </w:numPr>
        <w:tabs>
          <w:tab w:val="left" w:pos="1172"/>
        </w:tabs>
        <w:spacing w:line="360" w:lineRule="auto"/>
        <w:ind w:firstLine="422" w:firstLineChars="200"/>
        <w:jc w:val="both"/>
        <w:rPr>
          <w:b/>
          <w:color w:val="auto"/>
          <w:sz w:val="21"/>
          <w:szCs w:val="21"/>
        </w:rPr>
      </w:pPr>
      <w:r>
        <w:rPr>
          <w:rFonts w:hint="eastAsia"/>
          <w:b/>
          <w:color w:val="auto"/>
          <w:sz w:val="21"/>
          <w:szCs w:val="21"/>
        </w:rPr>
        <w:t>18.有下列情形之一的</w:t>
      </w:r>
      <w:r>
        <w:rPr>
          <w:rFonts w:hint="eastAsia"/>
          <w:b/>
          <w:color w:val="auto"/>
          <w:sz w:val="21"/>
          <w:szCs w:val="21"/>
          <w:lang w:val="en-US"/>
        </w:rPr>
        <w:t>响应</w:t>
      </w:r>
      <w:r>
        <w:rPr>
          <w:rFonts w:hint="eastAsia"/>
          <w:b/>
          <w:color w:val="auto"/>
          <w:sz w:val="21"/>
          <w:szCs w:val="21"/>
        </w:rPr>
        <w:t>文件将拒收：</w:t>
      </w:r>
    </w:p>
    <w:p w14:paraId="0A64908C">
      <w:pPr>
        <w:pStyle w:val="9"/>
        <w:spacing w:line="360" w:lineRule="auto"/>
        <w:ind w:firstLine="420" w:firstLineChars="200"/>
        <w:rPr>
          <w:color w:val="auto"/>
        </w:rPr>
      </w:pPr>
      <w:r>
        <w:rPr>
          <w:rFonts w:hint="eastAsia"/>
          <w:color w:val="auto"/>
        </w:rPr>
        <w:t>18.1在</w:t>
      </w:r>
      <w:r>
        <w:rPr>
          <w:rFonts w:hint="eastAsia"/>
          <w:color w:val="auto"/>
          <w:lang w:val="en-US"/>
        </w:rPr>
        <w:t>采购</w:t>
      </w:r>
      <w:r>
        <w:rPr>
          <w:rFonts w:hint="eastAsia"/>
          <w:color w:val="auto"/>
        </w:rPr>
        <w:t>文件要求提交</w:t>
      </w:r>
      <w:r>
        <w:rPr>
          <w:rFonts w:hint="eastAsia"/>
          <w:color w:val="auto"/>
          <w:lang w:val="en-US"/>
        </w:rPr>
        <w:t>响应</w:t>
      </w:r>
      <w:r>
        <w:rPr>
          <w:rFonts w:hint="eastAsia"/>
          <w:color w:val="auto"/>
        </w:rPr>
        <w:t>文件的截止时间之后送达的；</w:t>
      </w:r>
    </w:p>
    <w:p w14:paraId="4F09FC63">
      <w:pPr>
        <w:pStyle w:val="9"/>
        <w:spacing w:line="360" w:lineRule="auto"/>
        <w:ind w:firstLine="420" w:firstLineChars="200"/>
        <w:rPr>
          <w:color w:val="auto"/>
          <w:lang w:val="en-US"/>
        </w:rPr>
      </w:pPr>
      <w:r>
        <w:rPr>
          <w:rFonts w:hint="eastAsia"/>
          <w:color w:val="auto"/>
          <w:lang w:val="en-US"/>
        </w:rPr>
        <w:t>18.2未按采购文件要求密封的；</w:t>
      </w:r>
    </w:p>
    <w:p w14:paraId="4D243E47">
      <w:pPr>
        <w:pStyle w:val="9"/>
        <w:spacing w:line="360" w:lineRule="auto"/>
        <w:ind w:firstLine="422" w:firstLineChars="200"/>
        <w:rPr>
          <w:b/>
          <w:bCs/>
          <w:color w:val="auto"/>
          <w:lang w:val="en-US"/>
        </w:rPr>
      </w:pPr>
      <w:r>
        <w:rPr>
          <w:rFonts w:hint="eastAsia"/>
          <w:b/>
          <w:bCs/>
          <w:color w:val="auto"/>
          <w:lang w:val="en-US"/>
        </w:rPr>
        <w:t>18.3同时参与多个标段投标，但未分别按照标段号制作响应文件的。</w:t>
      </w:r>
    </w:p>
    <w:p w14:paraId="0275FB3E">
      <w:pPr>
        <w:spacing w:line="360" w:lineRule="auto"/>
        <w:ind w:firstLine="422" w:firstLineChars="200"/>
        <w:rPr>
          <w:b/>
          <w:color w:val="auto"/>
          <w:sz w:val="21"/>
          <w:szCs w:val="21"/>
        </w:rPr>
      </w:pPr>
      <w:r>
        <w:rPr>
          <w:rFonts w:hint="eastAsia"/>
          <w:b/>
          <w:color w:val="auto"/>
          <w:sz w:val="21"/>
          <w:szCs w:val="21"/>
        </w:rPr>
        <w:t>19.响应文件的修改和撤回</w:t>
      </w:r>
    </w:p>
    <w:p w14:paraId="03343E03">
      <w:pPr>
        <w:pStyle w:val="9"/>
        <w:spacing w:line="360" w:lineRule="auto"/>
        <w:ind w:firstLine="420" w:firstLineChars="200"/>
        <w:rPr>
          <w:color w:val="auto"/>
          <w:lang w:val="en-US"/>
        </w:rPr>
      </w:pPr>
      <w:r>
        <w:rPr>
          <w:rFonts w:hint="eastAsia"/>
          <w:color w:val="auto"/>
        </w:rPr>
        <w:t>19.1</w:t>
      </w:r>
      <w:r>
        <w:rPr>
          <w:rFonts w:hint="eastAsia"/>
          <w:color w:val="auto"/>
          <w:lang w:val="en-US"/>
        </w:rPr>
        <w:t>供应商在投标截止时间前，可以对所递交的响应文件进行补充、修改或撤回，并书面通知招标代理。补充、修改的内容应当按照采购文件要求签署、盖章，并作为响应文件的组成部分。</w:t>
      </w:r>
    </w:p>
    <w:p w14:paraId="063BAD52">
      <w:pPr>
        <w:pStyle w:val="9"/>
        <w:spacing w:line="360" w:lineRule="auto"/>
        <w:ind w:firstLine="420" w:firstLineChars="200"/>
        <w:rPr>
          <w:color w:val="auto"/>
          <w:lang w:val="en-US"/>
        </w:rPr>
      </w:pPr>
      <w:r>
        <w:rPr>
          <w:rFonts w:hint="eastAsia"/>
          <w:color w:val="auto"/>
        </w:rPr>
        <w:t>19.2</w:t>
      </w:r>
      <w:r>
        <w:rPr>
          <w:rFonts w:hint="eastAsia"/>
          <w:color w:val="auto"/>
          <w:lang w:val="en-US"/>
        </w:rPr>
        <w:t>投标截止时间之后，响应文件不得撤回。</w:t>
      </w:r>
    </w:p>
    <w:p w14:paraId="3A74DE0E">
      <w:pPr>
        <w:pStyle w:val="9"/>
        <w:spacing w:line="360" w:lineRule="auto"/>
        <w:ind w:firstLine="422" w:firstLineChars="200"/>
        <w:rPr>
          <w:b/>
          <w:color w:val="auto"/>
        </w:rPr>
      </w:pPr>
      <w:r>
        <w:rPr>
          <w:rFonts w:hint="eastAsia"/>
          <w:b/>
          <w:color w:val="auto"/>
        </w:rPr>
        <w:t>四、开标、评标与确定中标供应商</w:t>
      </w:r>
    </w:p>
    <w:p w14:paraId="307784EF">
      <w:pPr>
        <w:spacing w:line="360" w:lineRule="auto"/>
        <w:ind w:firstLine="422" w:firstLineChars="200"/>
        <w:rPr>
          <w:b/>
          <w:color w:val="auto"/>
          <w:sz w:val="21"/>
          <w:szCs w:val="21"/>
        </w:rPr>
      </w:pPr>
      <w:r>
        <w:rPr>
          <w:rFonts w:hint="eastAsia"/>
          <w:b/>
          <w:color w:val="auto"/>
          <w:sz w:val="21"/>
          <w:szCs w:val="21"/>
        </w:rPr>
        <w:t>20.开标</w:t>
      </w:r>
    </w:p>
    <w:p w14:paraId="74339A3D">
      <w:pPr>
        <w:pStyle w:val="9"/>
        <w:spacing w:line="360" w:lineRule="auto"/>
        <w:ind w:firstLine="420" w:firstLineChars="200"/>
        <w:rPr>
          <w:color w:val="auto"/>
          <w:lang w:val="en-US"/>
        </w:rPr>
      </w:pPr>
      <w:r>
        <w:rPr>
          <w:rFonts w:hint="eastAsia"/>
          <w:color w:val="auto"/>
        </w:rPr>
        <w:t>20.1</w:t>
      </w:r>
      <w:r>
        <w:rPr>
          <w:rFonts w:hint="eastAsia"/>
          <w:color w:val="auto"/>
          <w:lang w:val="en-US"/>
        </w:rPr>
        <w:t>招标代理将在采购文件确定的时间和地点进行公开开标。供应商应委派代表准时参加，参加开标的代表须签名报到以证明其出席。</w:t>
      </w:r>
    </w:p>
    <w:p w14:paraId="7AB1190E">
      <w:pPr>
        <w:pStyle w:val="9"/>
        <w:spacing w:line="360" w:lineRule="auto"/>
        <w:ind w:firstLine="420" w:firstLineChars="200"/>
        <w:rPr>
          <w:color w:val="auto"/>
          <w:lang w:val="en-US"/>
        </w:rPr>
      </w:pPr>
      <w:r>
        <w:rPr>
          <w:rFonts w:hint="eastAsia"/>
          <w:color w:val="auto"/>
        </w:rPr>
        <w:t>20.2</w:t>
      </w:r>
      <w:r>
        <w:rPr>
          <w:rFonts w:hint="eastAsia"/>
          <w:color w:val="auto"/>
          <w:lang w:val="en-US"/>
        </w:rPr>
        <w:t>开标时，招标代理将邀请供应商代表检查响应文件的密封情况，经确认无误后，由招标代理工作人员当众拆封，宣读供应商名称、投标价格、价格折扣（如有）、采购文件允许提供的备选投标方案和响应文件规定的其他主要内容。</w:t>
      </w:r>
    </w:p>
    <w:p w14:paraId="771B3AE0">
      <w:pPr>
        <w:pStyle w:val="9"/>
        <w:spacing w:line="360" w:lineRule="auto"/>
        <w:ind w:firstLine="420" w:firstLineChars="200"/>
        <w:rPr>
          <w:color w:val="auto"/>
          <w:lang w:val="en-US"/>
        </w:rPr>
      </w:pPr>
      <w:r>
        <w:rPr>
          <w:rFonts w:hint="eastAsia"/>
          <w:color w:val="auto"/>
        </w:rPr>
        <w:t>20.3</w:t>
      </w:r>
      <w:r>
        <w:rPr>
          <w:rFonts w:hint="eastAsia"/>
          <w:color w:val="auto"/>
          <w:lang w:val="en-US"/>
        </w:rPr>
        <w:t>未宣读的投标价格、价格折扣和采购文件允许提供的备选投标方案等实质性内容，评标时不予承认。</w:t>
      </w:r>
    </w:p>
    <w:p w14:paraId="6AAE88E7">
      <w:pPr>
        <w:pStyle w:val="9"/>
        <w:spacing w:line="360" w:lineRule="auto"/>
        <w:ind w:firstLine="420" w:firstLineChars="200"/>
        <w:rPr>
          <w:color w:val="auto"/>
          <w:lang w:val="en-US"/>
        </w:rPr>
      </w:pPr>
      <w:r>
        <w:rPr>
          <w:rFonts w:hint="eastAsia"/>
          <w:color w:val="auto"/>
        </w:rPr>
        <w:t>20.4</w:t>
      </w:r>
      <w:r>
        <w:rPr>
          <w:rFonts w:hint="eastAsia"/>
          <w:color w:val="auto"/>
          <w:lang w:val="en-US"/>
        </w:rPr>
        <w:t>开标时，《开标一览表》（报价表）内容与响应文件中相应内容不一致的，以《开标一览表》（报价表）为准。</w:t>
      </w:r>
    </w:p>
    <w:p w14:paraId="44C6E48D">
      <w:pPr>
        <w:pStyle w:val="9"/>
        <w:spacing w:line="360" w:lineRule="auto"/>
        <w:ind w:firstLine="420" w:firstLineChars="200"/>
        <w:rPr>
          <w:color w:val="auto"/>
          <w:lang w:val="en-US"/>
        </w:rPr>
      </w:pPr>
      <w:r>
        <w:rPr>
          <w:rFonts w:hint="eastAsia"/>
          <w:color w:val="auto"/>
        </w:rPr>
        <w:t>20.5</w:t>
      </w:r>
      <w:r>
        <w:rPr>
          <w:rFonts w:hint="eastAsia"/>
          <w:color w:val="auto"/>
          <w:lang w:val="en-US"/>
        </w:rPr>
        <w:t>响应文件、《开标一览表》（报价表）中报价的大写金额与小写金额不一致的，以大写金额为准。</w:t>
      </w:r>
    </w:p>
    <w:p w14:paraId="1D3ADEE0">
      <w:pPr>
        <w:pStyle w:val="9"/>
        <w:spacing w:line="360" w:lineRule="auto"/>
        <w:ind w:firstLine="420" w:firstLineChars="200"/>
        <w:rPr>
          <w:color w:val="auto"/>
          <w:lang w:val="en-US"/>
        </w:rPr>
      </w:pPr>
      <w:r>
        <w:rPr>
          <w:rFonts w:hint="eastAsia"/>
          <w:color w:val="auto"/>
        </w:rPr>
        <w:t>20.6</w:t>
      </w:r>
      <w:r>
        <w:rPr>
          <w:rFonts w:hint="eastAsia"/>
          <w:color w:val="auto"/>
          <w:lang w:val="en-US"/>
        </w:rPr>
        <w:t>单价金额小数点或者百分比有明显错位的，以《开标一览表》（报价表）的总价为准，并修改单价；</w:t>
      </w:r>
    </w:p>
    <w:p w14:paraId="7684EF32">
      <w:pPr>
        <w:pStyle w:val="9"/>
        <w:spacing w:line="360" w:lineRule="auto"/>
        <w:ind w:firstLine="420" w:firstLineChars="200"/>
        <w:rPr>
          <w:color w:val="auto"/>
          <w:lang w:val="en-US"/>
        </w:rPr>
      </w:pPr>
      <w:r>
        <w:rPr>
          <w:rFonts w:hint="eastAsia"/>
          <w:color w:val="auto"/>
        </w:rPr>
        <w:t>20.7</w:t>
      </w:r>
      <w:r>
        <w:rPr>
          <w:rFonts w:hint="eastAsia"/>
          <w:color w:val="auto"/>
          <w:lang w:val="en-US"/>
        </w:rPr>
        <w:t>总价金额与按单价汇总金额不一致的，以单价金额计算结果为准；</w:t>
      </w:r>
    </w:p>
    <w:p w14:paraId="64D9375D">
      <w:pPr>
        <w:pStyle w:val="9"/>
        <w:spacing w:line="360" w:lineRule="auto"/>
        <w:ind w:firstLine="420" w:firstLineChars="200"/>
        <w:rPr>
          <w:color w:val="auto"/>
          <w:lang w:val="en-US"/>
        </w:rPr>
      </w:pPr>
      <w:r>
        <w:rPr>
          <w:rFonts w:hint="eastAsia"/>
          <w:color w:val="auto"/>
        </w:rPr>
        <w:t>20.8</w:t>
      </w:r>
      <w:r>
        <w:rPr>
          <w:rFonts w:hint="eastAsia"/>
          <w:color w:val="auto"/>
          <w:lang w:val="en-US"/>
        </w:rPr>
        <w:t>同时出现20.4-20.7中两种以上不一致的，按照20.4-20.7的顺序修正。修正后的报价由法定代表人或其经正式授权并对供应商有约束力的委托代理人签字确认后产生约束力，供应商不确认的，投标无效。</w:t>
      </w:r>
    </w:p>
    <w:p w14:paraId="7C2DE1B1">
      <w:pPr>
        <w:pStyle w:val="9"/>
        <w:spacing w:line="360" w:lineRule="auto"/>
        <w:ind w:firstLine="420" w:firstLineChars="200"/>
        <w:rPr>
          <w:color w:val="auto"/>
          <w:lang w:val="en-US"/>
        </w:rPr>
      </w:pPr>
      <w:r>
        <w:rPr>
          <w:rFonts w:hint="eastAsia"/>
          <w:color w:val="auto"/>
        </w:rPr>
        <w:t>20.9</w:t>
      </w:r>
      <w:r>
        <w:rPr>
          <w:rFonts w:hint="eastAsia"/>
          <w:color w:val="auto"/>
          <w:lang w:val="en-US"/>
        </w:rPr>
        <w:t>对不同文字文本响应文件的解释发生异议的，以中文文本为准。</w:t>
      </w:r>
    </w:p>
    <w:p w14:paraId="72FF1AF6">
      <w:pPr>
        <w:pStyle w:val="9"/>
        <w:spacing w:line="360" w:lineRule="auto"/>
        <w:ind w:firstLine="420" w:firstLineChars="200"/>
        <w:rPr>
          <w:color w:val="auto"/>
          <w:lang w:val="en-US"/>
        </w:rPr>
      </w:pPr>
      <w:r>
        <w:rPr>
          <w:rFonts w:hint="eastAsia"/>
          <w:color w:val="auto"/>
        </w:rPr>
        <w:t>20.10</w:t>
      </w:r>
      <w:r>
        <w:rPr>
          <w:rFonts w:hint="eastAsia"/>
          <w:color w:val="auto"/>
          <w:lang w:val="en-US"/>
        </w:rPr>
        <w:t>响应截止时间结束后响应供应</w:t>
      </w:r>
      <w:r>
        <w:rPr>
          <w:color w:val="auto"/>
          <w:lang w:val="en-US"/>
        </w:rPr>
        <w:t>商只有2家，或者经评审对采购文件做出实质响应的有效供应商只有2家，</w:t>
      </w:r>
      <w:r>
        <w:rPr>
          <w:rFonts w:hint="eastAsia"/>
          <w:color w:val="auto"/>
          <w:lang w:val="en-US"/>
        </w:rPr>
        <w:t>采购人</w:t>
      </w:r>
      <w:r>
        <w:rPr>
          <w:color w:val="auto"/>
          <w:lang w:val="en-US"/>
        </w:rPr>
        <w:t>急需采购</w:t>
      </w:r>
      <w:r>
        <w:rPr>
          <w:rFonts w:hint="eastAsia"/>
          <w:color w:val="auto"/>
          <w:lang w:val="en-US"/>
        </w:rPr>
        <w:t>的</w:t>
      </w:r>
      <w:r>
        <w:rPr>
          <w:color w:val="auto"/>
          <w:lang w:val="en-US"/>
        </w:rPr>
        <w:t>，可以继续开展采购活动；响应截止时间结束后响应供应商只有1家，或者经评审对采购文件做出实质响应的有效供应商只有1家，</w:t>
      </w:r>
      <w:r>
        <w:rPr>
          <w:rFonts w:hint="eastAsia"/>
          <w:color w:val="auto"/>
          <w:lang w:val="en-US"/>
        </w:rPr>
        <w:t>采购人</w:t>
      </w:r>
      <w:r>
        <w:rPr>
          <w:color w:val="auto"/>
          <w:lang w:val="en-US"/>
        </w:rPr>
        <w:t>急需采购</w:t>
      </w:r>
      <w:r>
        <w:rPr>
          <w:rFonts w:hint="eastAsia"/>
          <w:color w:val="auto"/>
          <w:lang w:val="en-US"/>
        </w:rPr>
        <w:t>的</w:t>
      </w:r>
      <w:r>
        <w:rPr>
          <w:color w:val="auto"/>
          <w:lang w:val="en-US"/>
        </w:rPr>
        <w:t>，且同时满足以下两个条件的，可现场转为单一来源方式采购。</w:t>
      </w:r>
    </w:p>
    <w:p w14:paraId="3FBA35DF">
      <w:pPr>
        <w:pStyle w:val="9"/>
        <w:spacing w:line="360" w:lineRule="auto"/>
        <w:ind w:firstLine="420" w:firstLineChars="200"/>
        <w:rPr>
          <w:color w:val="auto"/>
          <w:lang w:val="en-US"/>
        </w:rPr>
      </w:pPr>
      <w:r>
        <w:rPr>
          <w:rFonts w:hint="eastAsia"/>
          <w:color w:val="auto"/>
          <w:lang w:val="en-US"/>
        </w:rPr>
        <w:t>（</w:t>
      </w:r>
      <w:r>
        <w:rPr>
          <w:color w:val="auto"/>
          <w:lang w:val="en-US"/>
        </w:rPr>
        <w:t>1</w:t>
      </w:r>
      <w:r>
        <w:rPr>
          <w:rFonts w:hint="eastAsia"/>
          <w:color w:val="auto"/>
          <w:lang w:val="en-US"/>
        </w:rPr>
        <w:t>）</w:t>
      </w:r>
      <w:r>
        <w:rPr>
          <w:color w:val="auto"/>
          <w:lang w:val="en-US"/>
        </w:rPr>
        <w:t xml:space="preserve"> 采购</w:t>
      </w:r>
      <w:r>
        <w:rPr>
          <w:rFonts w:hint="eastAsia"/>
          <w:color w:val="auto"/>
          <w:lang w:val="en-US"/>
        </w:rPr>
        <w:t>人及代理机构</w:t>
      </w:r>
      <w:r>
        <w:rPr>
          <w:color w:val="auto"/>
          <w:lang w:val="en-US"/>
        </w:rPr>
        <w:t>出具对采购文件和采购过程无供应商质疑或者质疑已得到妥善处理的情况说明；</w:t>
      </w:r>
    </w:p>
    <w:p w14:paraId="07384D9F">
      <w:pPr>
        <w:pStyle w:val="9"/>
        <w:spacing w:line="360" w:lineRule="auto"/>
        <w:ind w:firstLine="420" w:firstLineChars="200"/>
        <w:rPr>
          <w:color w:val="auto"/>
        </w:rPr>
      </w:pPr>
      <w:r>
        <w:rPr>
          <w:rFonts w:hint="eastAsia"/>
          <w:color w:val="auto"/>
          <w:lang w:val="en-US"/>
        </w:rPr>
        <w:t>（</w:t>
      </w:r>
      <w:r>
        <w:rPr>
          <w:color w:val="auto"/>
          <w:lang w:val="en-US"/>
        </w:rPr>
        <w:t>2</w:t>
      </w:r>
      <w:r>
        <w:rPr>
          <w:rFonts w:hint="eastAsia"/>
          <w:color w:val="auto"/>
          <w:lang w:val="en-US"/>
        </w:rPr>
        <w:t>）</w:t>
      </w:r>
      <w:r>
        <w:rPr>
          <w:color w:val="auto"/>
          <w:lang w:val="en-US"/>
        </w:rPr>
        <w:t xml:space="preserve"> 评审委员会出具采购文件没有不合理条款、申请转变采购方式理由恰当的论证意见。</w:t>
      </w:r>
    </w:p>
    <w:p w14:paraId="16068C3B">
      <w:pPr>
        <w:spacing w:line="360" w:lineRule="auto"/>
        <w:ind w:firstLine="422" w:firstLineChars="200"/>
        <w:rPr>
          <w:b/>
          <w:color w:val="auto"/>
          <w:sz w:val="21"/>
          <w:szCs w:val="21"/>
        </w:rPr>
      </w:pPr>
      <w:r>
        <w:rPr>
          <w:rFonts w:hint="eastAsia"/>
          <w:b/>
          <w:color w:val="auto"/>
          <w:sz w:val="21"/>
          <w:szCs w:val="21"/>
        </w:rPr>
        <w:t>21.评标</w:t>
      </w:r>
    </w:p>
    <w:p w14:paraId="143E6125">
      <w:pPr>
        <w:pStyle w:val="31"/>
        <w:numPr>
          <w:ilvl w:val="1"/>
          <w:numId w:val="0"/>
        </w:numPr>
        <w:tabs>
          <w:tab w:val="left" w:pos="1116"/>
        </w:tabs>
        <w:spacing w:line="360" w:lineRule="auto"/>
        <w:ind w:firstLine="416" w:firstLineChars="200"/>
        <w:rPr>
          <w:b/>
          <w:color w:val="auto"/>
          <w:sz w:val="21"/>
          <w:szCs w:val="21"/>
        </w:rPr>
      </w:pPr>
      <w:r>
        <w:rPr>
          <w:rFonts w:hint="eastAsia"/>
          <w:b/>
          <w:color w:val="auto"/>
          <w:w w:val="99"/>
          <w:sz w:val="21"/>
          <w:szCs w:val="21"/>
        </w:rPr>
        <w:t>21.1</w:t>
      </w:r>
      <w:r>
        <w:rPr>
          <w:rFonts w:hint="eastAsia"/>
          <w:b/>
          <w:color w:val="auto"/>
          <w:sz w:val="21"/>
          <w:szCs w:val="21"/>
        </w:rPr>
        <w:t>评标组织</w:t>
      </w:r>
    </w:p>
    <w:p w14:paraId="38217446">
      <w:pPr>
        <w:pStyle w:val="9"/>
        <w:spacing w:line="360" w:lineRule="auto"/>
        <w:ind w:firstLine="420" w:firstLineChars="200"/>
        <w:rPr>
          <w:color w:val="auto"/>
        </w:rPr>
      </w:pPr>
      <w:r>
        <w:rPr>
          <w:rFonts w:hint="eastAsia"/>
          <w:color w:val="auto"/>
        </w:rPr>
        <w:t>21.1.1评标工作由招标代理负责组织，具体评标事务由依法组建的评标委员会负责，并独立履行下列职责：</w:t>
      </w:r>
    </w:p>
    <w:p w14:paraId="7676853B">
      <w:pPr>
        <w:pStyle w:val="9"/>
        <w:spacing w:line="360" w:lineRule="auto"/>
        <w:ind w:firstLine="420" w:firstLineChars="200"/>
        <w:rPr>
          <w:color w:val="auto"/>
        </w:rPr>
      </w:pPr>
      <w:r>
        <w:rPr>
          <w:rFonts w:hint="eastAsia"/>
          <w:color w:val="auto"/>
        </w:rPr>
        <w:t>（1）审查、评价</w:t>
      </w:r>
      <w:r>
        <w:rPr>
          <w:rFonts w:hint="eastAsia"/>
          <w:color w:val="auto"/>
          <w:lang w:val="en-US"/>
        </w:rPr>
        <w:t>响应</w:t>
      </w:r>
      <w:r>
        <w:rPr>
          <w:rFonts w:hint="eastAsia"/>
          <w:color w:val="auto"/>
        </w:rPr>
        <w:t>文件是否符合</w:t>
      </w:r>
      <w:r>
        <w:rPr>
          <w:rFonts w:hint="eastAsia"/>
          <w:color w:val="auto"/>
          <w:lang w:val="en-US"/>
        </w:rPr>
        <w:t>采购</w:t>
      </w:r>
      <w:r>
        <w:rPr>
          <w:rFonts w:hint="eastAsia"/>
          <w:color w:val="auto"/>
        </w:rPr>
        <w:t>文件的商务、技术等实质性要求；</w:t>
      </w:r>
    </w:p>
    <w:p w14:paraId="3BE2268A">
      <w:pPr>
        <w:pStyle w:val="9"/>
        <w:spacing w:line="360" w:lineRule="auto"/>
        <w:ind w:firstLine="420" w:firstLineChars="200"/>
        <w:rPr>
          <w:color w:val="auto"/>
        </w:rPr>
      </w:pPr>
      <w:r>
        <w:rPr>
          <w:rFonts w:hint="eastAsia"/>
          <w:color w:val="auto"/>
        </w:rPr>
        <w:t>（2）要求</w:t>
      </w:r>
      <w:r>
        <w:rPr>
          <w:rFonts w:hint="eastAsia"/>
          <w:color w:val="auto"/>
          <w:lang w:val="en-US"/>
        </w:rPr>
        <w:t>供应商</w:t>
      </w:r>
      <w:r>
        <w:rPr>
          <w:rFonts w:hint="eastAsia"/>
          <w:color w:val="auto"/>
        </w:rPr>
        <w:t>对</w:t>
      </w:r>
      <w:r>
        <w:rPr>
          <w:rFonts w:hint="eastAsia"/>
          <w:color w:val="auto"/>
          <w:lang w:val="en-US"/>
        </w:rPr>
        <w:t>响应</w:t>
      </w:r>
      <w:r>
        <w:rPr>
          <w:rFonts w:hint="eastAsia"/>
          <w:color w:val="auto"/>
        </w:rPr>
        <w:t>文件有关事项作出澄清或者说明；</w:t>
      </w:r>
    </w:p>
    <w:p w14:paraId="6DED4A95">
      <w:pPr>
        <w:pStyle w:val="9"/>
        <w:spacing w:line="360" w:lineRule="auto"/>
        <w:ind w:firstLine="420" w:firstLineChars="200"/>
        <w:rPr>
          <w:color w:val="auto"/>
        </w:rPr>
      </w:pPr>
      <w:r>
        <w:rPr>
          <w:rFonts w:hint="eastAsia"/>
          <w:color w:val="auto"/>
        </w:rPr>
        <w:t>（3）对</w:t>
      </w:r>
      <w:r>
        <w:rPr>
          <w:rFonts w:hint="eastAsia"/>
          <w:color w:val="auto"/>
          <w:lang w:val="en-US"/>
        </w:rPr>
        <w:t>响应</w:t>
      </w:r>
      <w:r>
        <w:rPr>
          <w:rFonts w:hint="eastAsia"/>
          <w:color w:val="auto"/>
        </w:rPr>
        <w:t>文件进行比较和评价；</w:t>
      </w:r>
    </w:p>
    <w:p w14:paraId="435316C9">
      <w:pPr>
        <w:pStyle w:val="9"/>
        <w:spacing w:line="360" w:lineRule="auto"/>
        <w:ind w:firstLine="420" w:firstLineChars="200"/>
        <w:rPr>
          <w:color w:val="auto"/>
        </w:rPr>
      </w:pPr>
      <w:r>
        <w:rPr>
          <w:rFonts w:hint="eastAsia"/>
          <w:color w:val="auto"/>
        </w:rPr>
        <w:t>（</w:t>
      </w:r>
      <w:r>
        <w:rPr>
          <w:rFonts w:hint="eastAsia"/>
          <w:color w:val="auto"/>
          <w:lang w:val="en-US"/>
        </w:rPr>
        <w:t>4</w:t>
      </w:r>
      <w:r>
        <w:rPr>
          <w:rFonts w:hint="eastAsia"/>
          <w:color w:val="auto"/>
        </w:rPr>
        <w:t>）根据</w:t>
      </w:r>
      <w:r>
        <w:rPr>
          <w:rFonts w:hint="eastAsia"/>
          <w:color w:val="auto"/>
          <w:lang w:val="en-US"/>
        </w:rPr>
        <w:t>采购人</w:t>
      </w:r>
      <w:r>
        <w:rPr>
          <w:rFonts w:hint="eastAsia"/>
          <w:color w:val="auto"/>
        </w:rPr>
        <w:t>委托协议直接确定中标</w:t>
      </w:r>
      <w:r>
        <w:rPr>
          <w:rFonts w:hint="eastAsia"/>
          <w:color w:val="auto"/>
          <w:lang w:val="en-US"/>
        </w:rPr>
        <w:t>供应商</w:t>
      </w:r>
      <w:r>
        <w:rPr>
          <w:rFonts w:hint="eastAsia"/>
          <w:color w:val="auto"/>
        </w:rPr>
        <w:t>；</w:t>
      </w:r>
    </w:p>
    <w:p w14:paraId="659E0325">
      <w:pPr>
        <w:pStyle w:val="9"/>
        <w:spacing w:line="360" w:lineRule="auto"/>
        <w:ind w:firstLine="420" w:firstLineChars="200"/>
        <w:rPr>
          <w:color w:val="auto"/>
        </w:rPr>
      </w:pPr>
      <w:r>
        <w:rPr>
          <w:rFonts w:hint="eastAsia"/>
          <w:color w:val="auto"/>
        </w:rPr>
        <w:t>（</w:t>
      </w:r>
      <w:r>
        <w:rPr>
          <w:rFonts w:hint="eastAsia"/>
          <w:color w:val="auto"/>
          <w:lang w:val="en-US"/>
        </w:rPr>
        <w:t>5</w:t>
      </w:r>
      <w:r>
        <w:rPr>
          <w:rFonts w:hint="eastAsia"/>
          <w:color w:val="auto"/>
        </w:rPr>
        <w:t>）向</w:t>
      </w:r>
      <w:r>
        <w:rPr>
          <w:rFonts w:hint="eastAsia"/>
          <w:color w:val="auto"/>
          <w:lang w:val="en-US"/>
        </w:rPr>
        <w:t>采购人</w:t>
      </w:r>
      <w:r>
        <w:rPr>
          <w:rFonts w:hint="eastAsia"/>
          <w:color w:val="auto"/>
        </w:rPr>
        <w:t>部门报告评标中发现的违法行为。</w:t>
      </w:r>
    </w:p>
    <w:p w14:paraId="79EB9262">
      <w:pPr>
        <w:pStyle w:val="9"/>
        <w:spacing w:line="360" w:lineRule="auto"/>
        <w:ind w:firstLine="420" w:firstLineChars="200"/>
        <w:rPr>
          <w:color w:val="auto"/>
        </w:rPr>
      </w:pPr>
      <w:r>
        <w:rPr>
          <w:rFonts w:hint="eastAsia"/>
          <w:color w:val="auto"/>
        </w:rPr>
        <w:t>21.1.2评标委员会由</w:t>
      </w:r>
      <w:r>
        <w:rPr>
          <w:rFonts w:hint="eastAsia"/>
          <w:color w:val="auto"/>
          <w:lang w:val="en-US"/>
        </w:rPr>
        <w:t>采购人</w:t>
      </w:r>
      <w:r>
        <w:rPr>
          <w:rFonts w:hint="eastAsia"/>
          <w:color w:val="auto"/>
        </w:rPr>
        <w:t>代表和有关技术、经济等方面的专家组成，独立开展评审工作。</w:t>
      </w:r>
    </w:p>
    <w:p w14:paraId="5D5BA1AD">
      <w:pPr>
        <w:pStyle w:val="31"/>
        <w:numPr>
          <w:ilvl w:val="1"/>
          <w:numId w:val="0"/>
        </w:numPr>
        <w:tabs>
          <w:tab w:val="left" w:pos="1172"/>
        </w:tabs>
        <w:spacing w:line="360" w:lineRule="auto"/>
        <w:ind w:firstLine="416" w:firstLineChars="200"/>
        <w:rPr>
          <w:b/>
          <w:color w:val="auto"/>
          <w:sz w:val="21"/>
          <w:szCs w:val="21"/>
        </w:rPr>
      </w:pPr>
      <w:r>
        <w:rPr>
          <w:rFonts w:hint="eastAsia"/>
          <w:b/>
          <w:color w:val="auto"/>
          <w:w w:val="99"/>
          <w:sz w:val="21"/>
          <w:szCs w:val="21"/>
        </w:rPr>
        <w:t>21.2</w:t>
      </w:r>
      <w:r>
        <w:rPr>
          <w:rFonts w:hint="eastAsia"/>
          <w:b/>
          <w:color w:val="auto"/>
          <w:sz w:val="21"/>
          <w:szCs w:val="21"/>
        </w:rPr>
        <w:t>评标程序</w:t>
      </w:r>
    </w:p>
    <w:p w14:paraId="1F564F3A">
      <w:pPr>
        <w:pStyle w:val="9"/>
        <w:spacing w:line="360" w:lineRule="auto"/>
        <w:ind w:firstLine="422" w:firstLineChars="200"/>
        <w:rPr>
          <w:b/>
          <w:bCs/>
          <w:color w:val="auto"/>
        </w:rPr>
      </w:pPr>
      <w:r>
        <w:rPr>
          <w:rFonts w:hint="eastAsia"/>
          <w:b/>
          <w:bCs/>
          <w:color w:val="auto"/>
        </w:rPr>
        <w:t>21.2.1响应文件的资格审查。</w:t>
      </w:r>
    </w:p>
    <w:p w14:paraId="4D2A34B1">
      <w:pPr>
        <w:pStyle w:val="9"/>
        <w:spacing w:line="360" w:lineRule="auto"/>
        <w:ind w:firstLine="420" w:firstLineChars="200"/>
        <w:rPr>
          <w:color w:val="auto"/>
        </w:rPr>
      </w:pPr>
      <w:r>
        <w:rPr>
          <w:rFonts w:hint="eastAsia"/>
          <w:color w:val="auto"/>
        </w:rPr>
        <w:t>21.2.1.1</w:t>
      </w:r>
      <w:r>
        <w:rPr>
          <w:rFonts w:hint="eastAsia"/>
          <w:color w:val="auto"/>
          <w:lang w:val="en-US"/>
        </w:rPr>
        <w:t>采购人</w:t>
      </w:r>
      <w:r>
        <w:rPr>
          <w:rFonts w:hint="eastAsia"/>
          <w:color w:val="auto"/>
        </w:rPr>
        <w:t>代表将依法对</w:t>
      </w:r>
      <w:r>
        <w:rPr>
          <w:rFonts w:hint="eastAsia"/>
          <w:color w:val="auto"/>
          <w:lang w:val="en-US"/>
        </w:rPr>
        <w:t>供应商</w:t>
      </w:r>
      <w:r>
        <w:rPr>
          <w:rFonts w:hint="eastAsia"/>
          <w:color w:val="auto"/>
        </w:rPr>
        <w:t>的资格进行审查。</w:t>
      </w:r>
    </w:p>
    <w:p w14:paraId="67345539">
      <w:pPr>
        <w:pStyle w:val="9"/>
        <w:spacing w:line="360" w:lineRule="auto"/>
        <w:ind w:firstLine="420" w:firstLineChars="200"/>
        <w:rPr>
          <w:color w:val="auto"/>
        </w:rPr>
      </w:pPr>
      <w:r>
        <w:rPr>
          <w:rFonts w:hint="eastAsia"/>
          <w:color w:val="auto"/>
        </w:rPr>
        <w:t>21.2.1.2资格性审查：依据法律法规和</w:t>
      </w:r>
      <w:r>
        <w:rPr>
          <w:rFonts w:hint="eastAsia"/>
          <w:color w:val="auto"/>
          <w:lang w:val="en-US"/>
        </w:rPr>
        <w:t>采购</w:t>
      </w:r>
      <w:r>
        <w:rPr>
          <w:rFonts w:hint="eastAsia"/>
          <w:color w:val="auto"/>
        </w:rPr>
        <w:t>文件的规定，对</w:t>
      </w:r>
      <w:r>
        <w:rPr>
          <w:rFonts w:hint="eastAsia"/>
          <w:color w:val="auto"/>
          <w:lang w:val="en-US"/>
        </w:rPr>
        <w:t>响应</w:t>
      </w:r>
      <w:r>
        <w:rPr>
          <w:rFonts w:hint="eastAsia"/>
          <w:color w:val="auto"/>
        </w:rPr>
        <w:t>文件中的资格证明文件进行审查，以确定投标</w:t>
      </w:r>
      <w:r>
        <w:rPr>
          <w:rFonts w:hint="eastAsia"/>
          <w:color w:val="auto"/>
          <w:lang w:val="en-US"/>
        </w:rPr>
        <w:t>供应商</w:t>
      </w:r>
      <w:r>
        <w:rPr>
          <w:rFonts w:hint="eastAsia"/>
          <w:color w:val="auto"/>
        </w:rPr>
        <w:t>是否具备投标资格。</w:t>
      </w:r>
    </w:p>
    <w:p w14:paraId="5DB64D43">
      <w:pPr>
        <w:pStyle w:val="9"/>
        <w:spacing w:line="360" w:lineRule="auto"/>
        <w:ind w:firstLine="420" w:firstLineChars="200"/>
        <w:rPr>
          <w:color w:val="auto"/>
        </w:rPr>
      </w:pPr>
      <w:r>
        <w:rPr>
          <w:rFonts w:hint="eastAsia"/>
          <w:color w:val="auto"/>
        </w:rPr>
        <w:t>21.2.1.3在进行资格性审查的同时，将在“信用中国”网站（</w:t>
      </w:r>
      <w:r>
        <w:rPr>
          <w:color w:val="auto"/>
        </w:rPr>
        <w:fldChar w:fldCharType="begin"/>
      </w:r>
      <w:r>
        <w:rPr>
          <w:color w:val="auto"/>
        </w:rPr>
        <w:instrText xml:space="preserve"> HYPERLINK "http://www.creditchina.gov.cn/" \h </w:instrText>
      </w:r>
      <w:r>
        <w:rPr>
          <w:color w:val="auto"/>
        </w:rPr>
        <w:fldChar w:fldCharType="separate"/>
      </w:r>
      <w:r>
        <w:rPr>
          <w:rFonts w:hint="eastAsia"/>
          <w:color w:val="auto"/>
        </w:rPr>
        <w:t>www.creditchina.gov.cn</w:t>
      </w:r>
      <w:r>
        <w:rPr>
          <w:rFonts w:hint="eastAsia"/>
          <w:color w:val="auto"/>
        </w:rPr>
        <w:fldChar w:fldCharType="end"/>
      </w:r>
      <w:r>
        <w:rPr>
          <w:rFonts w:hint="eastAsia"/>
          <w:color w:val="auto"/>
        </w:rPr>
        <w:t>）对</w:t>
      </w:r>
      <w:r>
        <w:rPr>
          <w:rFonts w:hint="eastAsia"/>
          <w:color w:val="auto"/>
          <w:lang w:val="en-US"/>
        </w:rPr>
        <w:t>供应商</w:t>
      </w:r>
      <w:r>
        <w:rPr>
          <w:rFonts w:hint="eastAsia"/>
          <w:color w:val="auto"/>
        </w:rPr>
        <w:t>是否被列入失信被执行人、重大税收违法案件当事人名单、严重违法失信行为记录名单的情况进行查询，以确定投标</w:t>
      </w:r>
      <w:r>
        <w:rPr>
          <w:rFonts w:hint="eastAsia"/>
          <w:color w:val="auto"/>
          <w:lang w:val="en-US"/>
        </w:rPr>
        <w:t>供应商</w:t>
      </w:r>
      <w:r>
        <w:rPr>
          <w:rFonts w:hint="eastAsia"/>
          <w:color w:val="auto"/>
        </w:rPr>
        <w:t>是否具备投标资格。</w:t>
      </w:r>
    </w:p>
    <w:p w14:paraId="35BEF036">
      <w:pPr>
        <w:pStyle w:val="9"/>
        <w:spacing w:line="360" w:lineRule="auto"/>
        <w:ind w:firstLine="422" w:firstLineChars="200"/>
        <w:rPr>
          <w:b/>
          <w:bCs/>
          <w:color w:val="auto"/>
        </w:rPr>
      </w:pPr>
      <w:r>
        <w:rPr>
          <w:rFonts w:hint="eastAsia"/>
          <w:b/>
          <w:bCs/>
          <w:color w:val="auto"/>
        </w:rPr>
        <w:t>21.2.1.4</w:t>
      </w:r>
      <w:r>
        <w:rPr>
          <w:rFonts w:hint="eastAsia"/>
          <w:b/>
          <w:bCs/>
          <w:color w:val="auto"/>
          <w:lang w:val="en-US"/>
        </w:rPr>
        <w:t>响应</w:t>
      </w:r>
      <w:r>
        <w:rPr>
          <w:rFonts w:hint="eastAsia"/>
          <w:b/>
          <w:bCs/>
          <w:color w:val="auto"/>
        </w:rPr>
        <w:t>文件有下列情况之一的，在资格性审查时按照无效投标处理：</w:t>
      </w:r>
    </w:p>
    <w:p w14:paraId="79121E88">
      <w:pPr>
        <w:pStyle w:val="9"/>
        <w:spacing w:line="360" w:lineRule="auto"/>
        <w:ind w:firstLine="420" w:firstLineChars="200"/>
        <w:rPr>
          <w:color w:val="auto"/>
        </w:rPr>
      </w:pPr>
      <w:r>
        <w:rPr>
          <w:rFonts w:hint="eastAsia"/>
          <w:color w:val="auto"/>
        </w:rPr>
        <w:t>（1）不具备</w:t>
      </w:r>
      <w:r>
        <w:rPr>
          <w:rFonts w:hint="eastAsia"/>
          <w:color w:val="auto"/>
          <w:lang w:val="en-US"/>
        </w:rPr>
        <w:t>采购</w:t>
      </w:r>
      <w:r>
        <w:rPr>
          <w:rFonts w:hint="eastAsia"/>
          <w:color w:val="auto"/>
        </w:rPr>
        <w:t>文件中规定资格条件的；</w:t>
      </w:r>
    </w:p>
    <w:p w14:paraId="472A3C38">
      <w:pPr>
        <w:pStyle w:val="9"/>
        <w:spacing w:line="360" w:lineRule="auto"/>
        <w:ind w:firstLine="420" w:firstLineChars="200"/>
        <w:rPr>
          <w:color w:val="auto"/>
        </w:rPr>
      </w:pPr>
      <w:r>
        <w:rPr>
          <w:rFonts w:hint="eastAsia"/>
          <w:color w:val="auto"/>
        </w:rPr>
        <w:t>（2）</w:t>
      </w:r>
      <w:r>
        <w:rPr>
          <w:rFonts w:hint="eastAsia"/>
          <w:color w:val="auto"/>
          <w:lang w:val="en-US"/>
        </w:rPr>
        <w:t>供应商</w:t>
      </w:r>
      <w:r>
        <w:rPr>
          <w:rFonts w:hint="eastAsia"/>
          <w:color w:val="auto"/>
        </w:rPr>
        <w:t>被“信用中国”网站（</w:t>
      </w:r>
      <w:r>
        <w:rPr>
          <w:color w:val="auto"/>
        </w:rPr>
        <w:fldChar w:fldCharType="begin"/>
      </w:r>
      <w:r>
        <w:rPr>
          <w:color w:val="auto"/>
        </w:rPr>
        <w:instrText xml:space="preserve"> HYPERLINK "http://www.creditchina.gov.cn/" \h </w:instrText>
      </w:r>
      <w:r>
        <w:rPr>
          <w:color w:val="auto"/>
        </w:rPr>
        <w:fldChar w:fldCharType="separate"/>
      </w:r>
      <w:r>
        <w:rPr>
          <w:rFonts w:hint="eastAsia"/>
          <w:color w:val="auto"/>
        </w:rPr>
        <w:t xml:space="preserve">www.creditchina.gov.cn </w:t>
      </w:r>
      <w:r>
        <w:rPr>
          <w:rFonts w:hint="eastAsia"/>
          <w:color w:val="auto"/>
        </w:rPr>
        <w:fldChar w:fldCharType="end"/>
      </w:r>
      <w:r>
        <w:rPr>
          <w:rFonts w:hint="eastAsia"/>
          <w:color w:val="auto"/>
        </w:rPr>
        <w:t>）列入失信被执行人、重大税收违法案件当事人名单、严重违法失信行为记录名单的。接受联合体的项目，两个以上的自然人、法人或者其他组织组成一个联合体，以一个</w:t>
      </w:r>
      <w:r>
        <w:rPr>
          <w:rFonts w:hint="eastAsia"/>
          <w:color w:val="auto"/>
          <w:lang w:val="en-US"/>
        </w:rPr>
        <w:t>供应商</w:t>
      </w:r>
      <w:r>
        <w:rPr>
          <w:rFonts w:hint="eastAsia"/>
          <w:color w:val="auto"/>
        </w:rPr>
        <w:t>的身份共同参加采购活动的，联合体成员存在不良信用记录的，视同联合体存在不良应用记录。</w:t>
      </w:r>
    </w:p>
    <w:p w14:paraId="3A551114">
      <w:pPr>
        <w:pStyle w:val="9"/>
        <w:spacing w:line="360" w:lineRule="auto"/>
        <w:ind w:firstLine="422" w:firstLineChars="200"/>
        <w:rPr>
          <w:color w:val="auto"/>
        </w:rPr>
      </w:pPr>
      <w:r>
        <w:rPr>
          <w:rFonts w:hint="eastAsia"/>
          <w:b/>
          <w:bCs/>
          <w:color w:val="auto"/>
        </w:rPr>
        <w:t>21.2.2响应文件的符合性审查。</w:t>
      </w:r>
    </w:p>
    <w:p w14:paraId="6C7CF2D8">
      <w:pPr>
        <w:pStyle w:val="9"/>
        <w:spacing w:line="360" w:lineRule="auto"/>
        <w:ind w:firstLine="420" w:firstLineChars="200"/>
        <w:rPr>
          <w:color w:val="auto"/>
        </w:rPr>
      </w:pPr>
      <w:r>
        <w:rPr>
          <w:rFonts w:hint="eastAsia"/>
          <w:color w:val="auto"/>
        </w:rPr>
        <w:t>21.2.2.1评标委员会将依据法律法规和</w:t>
      </w:r>
      <w:r>
        <w:rPr>
          <w:rFonts w:hint="eastAsia"/>
          <w:color w:val="auto"/>
          <w:lang w:val="en-US"/>
        </w:rPr>
        <w:t>采购</w:t>
      </w:r>
      <w:r>
        <w:rPr>
          <w:rFonts w:hint="eastAsia"/>
          <w:color w:val="auto"/>
        </w:rPr>
        <w:t>文件的规定，对</w:t>
      </w:r>
      <w:r>
        <w:rPr>
          <w:rFonts w:hint="eastAsia"/>
          <w:color w:val="auto"/>
          <w:lang w:val="en-US"/>
        </w:rPr>
        <w:t>响应</w:t>
      </w:r>
      <w:r>
        <w:rPr>
          <w:rFonts w:hint="eastAsia"/>
          <w:color w:val="auto"/>
        </w:rPr>
        <w:t>文件的有效性、完整性和对</w:t>
      </w:r>
      <w:r>
        <w:rPr>
          <w:rFonts w:hint="eastAsia"/>
          <w:color w:val="auto"/>
          <w:lang w:val="en-US"/>
        </w:rPr>
        <w:t>采购</w:t>
      </w:r>
      <w:r>
        <w:rPr>
          <w:rFonts w:hint="eastAsia"/>
          <w:color w:val="auto"/>
        </w:rPr>
        <w:t>文件的响应程度进行审查，以确定是否对</w:t>
      </w:r>
      <w:r>
        <w:rPr>
          <w:rFonts w:hint="eastAsia"/>
          <w:color w:val="auto"/>
          <w:lang w:val="en-US"/>
        </w:rPr>
        <w:t>采购</w:t>
      </w:r>
      <w:r>
        <w:rPr>
          <w:rFonts w:hint="eastAsia"/>
          <w:color w:val="auto"/>
        </w:rPr>
        <w:t>文件的实质性要求作出响应。</w:t>
      </w:r>
    </w:p>
    <w:p w14:paraId="107D4CB8">
      <w:pPr>
        <w:pStyle w:val="9"/>
        <w:spacing w:line="360" w:lineRule="auto"/>
        <w:ind w:firstLine="420" w:firstLineChars="200"/>
        <w:rPr>
          <w:color w:val="auto"/>
        </w:rPr>
      </w:pPr>
      <w:r>
        <w:rPr>
          <w:rFonts w:hint="eastAsia"/>
          <w:color w:val="auto"/>
        </w:rPr>
        <w:t>21.2.2.2实质性要求是指本</w:t>
      </w:r>
      <w:r>
        <w:rPr>
          <w:rFonts w:hint="eastAsia"/>
          <w:color w:val="auto"/>
          <w:lang w:val="en-US"/>
        </w:rPr>
        <w:t>采购</w:t>
      </w:r>
      <w:r>
        <w:rPr>
          <w:rFonts w:hint="eastAsia"/>
          <w:color w:val="auto"/>
        </w:rPr>
        <w:t>文件中用带星号（“★”）的商务和技术要求。</w:t>
      </w:r>
    </w:p>
    <w:p w14:paraId="31F4F940">
      <w:pPr>
        <w:pStyle w:val="9"/>
        <w:spacing w:line="360" w:lineRule="auto"/>
        <w:ind w:firstLine="420" w:firstLineChars="200"/>
        <w:rPr>
          <w:color w:val="auto"/>
        </w:rPr>
      </w:pPr>
      <w:r>
        <w:rPr>
          <w:rFonts w:hint="eastAsia"/>
          <w:color w:val="auto"/>
        </w:rPr>
        <w:t>21.2.2.3如果</w:t>
      </w:r>
      <w:r>
        <w:rPr>
          <w:rFonts w:hint="eastAsia"/>
          <w:color w:val="auto"/>
          <w:lang w:val="en-US"/>
        </w:rPr>
        <w:t>响应</w:t>
      </w:r>
      <w:r>
        <w:rPr>
          <w:rFonts w:hint="eastAsia"/>
          <w:color w:val="auto"/>
        </w:rPr>
        <w:t>文件实质上没有响应</w:t>
      </w:r>
      <w:r>
        <w:rPr>
          <w:rFonts w:hint="eastAsia"/>
          <w:color w:val="auto"/>
          <w:lang w:val="en-US"/>
        </w:rPr>
        <w:t>采购</w:t>
      </w:r>
      <w:r>
        <w:rPr>
          <w:rFonts w:hint="eastAsia"/>
          <w:color w:val="auto"/>
        </w:rPr>
        <w:t>文件的要求，评标委员会将予以拒绝，</w:t>
      </w:r>
      <w:r>
        <w:rPr>
          <w:rFonts w:hint="eastAsia"/>
          <w:color w:val="auto"/>
          <w:lang w:val="en-US"/>
        </w:rPr>
        <w:t>供应商</w:t>
      </w:r>
      <w:r>
        <w:rPr>
          <w:rFonts w:hint="eastAsia"/>
          <w:color w:val="auto"/>
        </w:rPr>
        <w:t>不得通过修改或撤销不符合要求的偏离或保留而使其投标成为实质性响应的投标。</w:t>
      </w:r>
    </w:p>
    <w:p w14:paraId="1E0ACDE4">
      <w:pPr>
        <w:pStyle w:val="9"/>
        <w:spacing w:line="360" w:lineRule="auto"/>
        <w:ind w:firstLine="422" w:firstLineChars="200"/>
        <w:rPr>
          <w:b/>
          <w:bCs/>
          <w:color w:val="auto"/>
        </w:rPr>
      </w:pPr>
      <w:r>
        <w:rPr>
          <w:rFonts w:hint="eastAsia"/>
          <w:b/>
          <w:bCs/>
          <w:color w:val="auto"/>
        </w:rPr>
        <w:t>21.2.2.4</w:t>
      </w:r>
      <w:r>
        <w:rPr>
          <w:rFonts w:hint="eastAsia"/>
          <w:b/>
          <w:bCs/>
          <w:color w:val="auto"/>
          <w:lang w:val="en-US"/>
        </w:rPr>
        <w:t>响应</w:t>
      </w:r>
      <w:r>
        <w:rPr>
          <w:rFonts w:hint="eastAsia"/>
          <w:b/>
          <w:bCs/>
          <w:color w:val="auto"/>
        </w:rPr>
        <w:t>文件有下列情况之一的，在符合性审查时按照无效投标处理：</w:t>
      </w:r>
    </w:p>
    <w:p w14:paraId="1F895BCD">
      <w:pPr>
        <w:pStyle w:val="9"/>
        <w:spacing w:line="360" w:lineRule="auto"/>
        <w:ind w:firstLine="420" w:firstLineChars="200"/>
        <w:rPr>
          <w:color w:val="auto"/>
        </w:rPr>
      </w:pPr>
      <w:r>
        <w:rPr>
          <w:rFonts w:hint="eastAsia"/>
          <w:color w:val="auto"/>
        </w:rPr>
        <w:t>（1）未按照</w:t>
      </w:r>
      <w:r>
        <w:rPr>
          <w:rFonts w:hint="eastAsia"/>
          <w:color w:val="auto"/>
          <w:lang w:val="en-US"/>
        </w:rPr>
        <w:t>采购</w:t>
      </w:r>
      <w:r>
        <w:rPr>
          <w:rFonts w:hint="eastAsia"/>
          <w:color w:val="auto"/>
        </w:rPr>
        <w:t>文件规定要求密封、签署、盖章的，以及没有《开标一览表》的；</w:t>
      </w:r>
    </w:p>
    <w:p w14:paraId="7393953F">
      <w:pPr>
        <w:pStyle w:val="9"/>
        <w:spacing w:line="360" w:lineRule="auto"/>
        <w:ind w:firstLine="420" w:firstLineChars="200"/>
        <w:rPr>
          <w:color w:val="auto"/>
        </w:rPr>
      </w:pPr>
      <w:r>
        <w:rPr>
          <w:rFonts w:hint="eastAsia"/>
          <w:color w:val="auto"/>
        </w:rPr>
        <w:t>（2）</w:t>
      </w:r>
      <w:r>
        <w:rPr>
          <w:rFonts w:hint="eastAsia"/>
          <w:color w:val="auto"/>
          <w:lang w:val="en-US"/>
        </w:rPr>
        <w:t>未提供有效</w:t>
      </w:r>
      <w:r>
        <w:rPr>
          <w:rFonts w:hint="eastAsia"/>
          <w:color w:val="auto"/>
        </w:rPr>
        <w:t>法定代表人授权委托书及授权委托人的身份证复印件（有授权委托的），或法定代表人身份证复印件（无授权委托的）；</w:t>
      </w:r>
    </w:p>
    <w:p w14:paraId="7FD1808D">
      <w:pPr>
        <w:pStyle w:val="9"/>
        <w:spacing w:line="360" w:lineRule="auto"/>
        <w:ind w:firstLine="420" w:firstLineChars="200"/>
        <w:rPr>
          <w:color w:val="auto"/>
        </w:rPr>
      </w:pPr>
      <w:r>
        <w:rPr>
          <w:rFonts w:hint="eastAsia"/>
          <w:color w:val="auto"/>
        </w:rPr>
        <w:t>（</w:t>
      </w:r>
      <w:r>
        <w:rPr>
          <w:rFonts w:hint="eastAsia"/>
          <w:color w:val="auto"/>
          <w:lang w:val="en-US"/>
        </w:rPr>
        <w:t>3</w:t>
      </w:r>
      <w:r>
        <w:rPr>
          <w:rFonts w:hint="eastAsia"/>
          <w:color w:val="auto"/>
        </w:rPr>
        <w:t>）投标总价高于采购预算金额或者最高限价的；</w:t>
      </w:r>
    </w:p>
    <w:p w14:paraId="233DAC5E">
      <w:pPr>
        <w:pStyle w:val="9"/>
        <w:spacing w:line="360" w:lineRule="auto"/>
        <w:ind w:firstLine="420" w:firstLineChars="200"/>
        <w:rPr>
          <w:color w:val="auto"/>
        </w:rPr>
      </w:pPr>
      <w:r>
        <w:rPr>
          <w:rFonts w:hint="eastAsia"/>
          <w:color w:val="auto"/>
        </w:rPr>
        <w:t>（</w:t>
      </w:r>
      <w:r>
        <w:rPr>
          <w:rFonts w:hint="eastAsia"/>
          <w:color w:val="auto"/>
          <w:lang w:val="en-US"/>
        </w:rPr>
        <w:t>4</w:t>
      </w:r>
      <w:r>
        <w:rPr>
          <w:rFonts w:hint="eastAsia"/>
          <w:color w:val="auto"/>
        </w:rPr>
        <w:t>）不同</w:t>
      </w:r>
      <w:r>
        <w:rPr>
          <w:rFonts w:hint="eastAsia"/>
          <w:color w:val="auto"/>
          <w:lang w:val="en-US"/>
        </w:rPr>
        <w:t>供应商</w:t>
      </w:r>
      <w:r>
        <w:rPr>
          <w:rFonts w:hint="eastAsia"/>
          <w:color w:val="auto"/>
        </w:rPr>
        <w:t>的</w:t>
      </w:r>
      <w:r>
        <w:rPr>
          <w:rFonts w:hint="eastAsia"/>
          <w:color w:val="auto"/>
          <w:lang w:val="en-US"/>
        </w:rPr>
        <w:t>响应</w:t>
      </w:r>
      <w:r>
        <w:rPr>
          <w:rFonts w:hint="eastAsia"/>
          <w:color w:val="auto"/>
        </w:rPr>
        <w:t>文件由同一单位或者个人编制；</w:t>
      </w:r>
    </w:p>
    <w:p w14:paraId="100A5177">
      <w:pPr>
        <w:pStyle w:val="9"/>
        <w:spacing w:line="360" w:lineRule="auto"/>
        <w:ind w:firstLine="420" w:firstLineChars="200"/>
        <w:rPr>
          <w:color w:val="auto"/>
        </w:rPr>
      </w:pPr>
      <w:r>
        <w:rPr>
          <w:rFonts w:hint="eastAsia"/>
          <w:color w:val="auto"/>
        </w:rPr>
        <w:t>（</w:t>
      </w:r>
      <w:r>
        <w:rPr>
          <w:rFonts w:hint="eastAsia"/>
          <w:color w:val="auto"/>
          <w:lang w:val="en-US"/>
        </w:rPr>
        <w:t>5</w:t>
      </w:r>
      <w:r>
        <w:rPr>
          <w:rFonts w:hint="eastAsia"/>
          <w:color w:val="auto"/>
        </w:rPr>
        <w:t>）不同</w:t>
      </w:r>
      <w:r>
        <w:rPr>
          <w:rFonts w:hint="eastAsia"/>
          <w:color w:val="auto"/>
          <w:lang w:val="en-US"/>
        </w:rPr>
        <w:t>供应商</w:t>
      </w:r>
      <w:r>
        <w:rPr>
          <w:rFonts w:hint="eastAsia"/>
          <w:color w:val="auto"/>
        </w:rPr>
        <w:t>委托同一单位或者个人办理投标事宜；</w:t>
      </w:r>
    </w:p>
    <w:p w14:paraId="76E4085C">
      <w:pPr>
        <w:pStyle w:val="9"/>
        <w:spacing w:line="360" w:lineRule="auto"/>
        <w:ind w:firstLine="420" w:firstLineChars="200"/>
        <w:rPr>
          <w:color w:val="auto"/>
        </w:rPr>
      </w:pPr>
      <w:r>
        <w:rPr>
          <w:rFonts w:hint="eastAsia"/>
          <w:color w:val="auto"/>
        </w:rPr>
        <w:t>（</w:t>
      </w:r>
      <w:r>
        <w:rPr>
          <w:rFonts w:hint="eastAsia"/>
          <w:color w:val="auto"/>
          <w:lang w:val="en-US"/>
        </w:rPr>
        <w:t>6</w:t>
      </w:r>
      <w:r>
        <w:rPr>
          <w:rFonts w:hint="eastAsia"/>
          <w:color w:val="auto"/>
        </w:rPr>
        <w:t>）不同</w:t>
      </w:r>
      <w:r>
        <w:rPr>
          <w:rFonts w:hint="eastAsia"/>
          <w:color w:val="auto"/>
          <w:lang w:val="en-US"/>
        </w:rPr>
        <w:t>供应商</w:t>
      </w:r>
      <w:r>
        <w:rPr>
          <w:rFonts w:hint="eastAsia"/>
          <w:color w:val="auto"/>
        </w:rPr>
        <w:t>的</w:t>
      </w:r>
      <w:r>
        <w:rPr>
          <w:rFonts w:hint="eastAsia"/>
          <w:color w:val="auto"/>
          <w:lang w:val="en-US"/>
        </w:rPr>
        <w:t>响应</w:t>
      </w:r>
      <w:r>
        <w:rPr>
          <w:rFonts w:hint="eastAsia"/>
          <w:color w:val="auto"/>
        </w:rPr>
        <w:t>文件载明的项目管理成员或者联系人员为同一人；</w:t>
      </w:r>
    </w:p>
    <w:p w14:paraId="2521B23A">
      <w:pPr>
        <w:pStyle w:val="9"/>
        <w:spacing w:line="360" w:lineRule="auto"/>
        <w:ind w:firstLine="420" w:firstLineChars="200"/>
        <w:rPr>
          <w:color w:val="auto"/>
        </w:rPr>
      </w:pPr>
      <w:r>
        <w:rPr>
          <w:rFonts w:hint="eastAsia"/>
          <w:color w:val="auto"/>
        </w:rPr>
        <w:t>（</w:t>
      </w:r>
      <w:r>
        <w:rPr>
          <w:rFonts w:hint="eastAsia"/>
          <w:color w:val="auto"/>
          <w:lang w:val="en-US"/>
        </w:rPr>
        <w:t>7</w:t>
      </w:r>
      <w:r>
        <w:rPr>
          <w:rFonts w:hint="eastAsia"/>
          <w:color w:val="auto"/>
        </w:rPr>
        <w:t>）不同</w:t>
      </w:r>
      <w:r>
        <w:rPr>
          <w:rFonts w:hint="eastAsia"/>
          <w:color w:val="auto"/>
          <w:lang w:val="en-US"/>
        </w:rPr>
        <w:t>供应商</w:t>
      </w:r>
      <w:r>
        <w:rPr>
          <w:rFonts w:hint="eastAsia"/>
          <w:color w:val="auto"/>
        </w:rPr>
        <w:t>的</w:t>
      </w:r>
      <w:r>
        <w:rPr>
          <w:rFonts w:hint="eastAsia"/>
          <w:color w:val="auto"/>
          <w:lang w:val="en-US"/>
        </w:rPr>
        <w:t>响应</w:t>
      </w:r>
      <w:r>
        <w:rPr>
          <w:rFonts w:hint="eastAsia"/>
          <w:color w:val="auto"/>
        </w:rPr>
        <w:t>文件异常一致或者投标报价呈规律性差异；</w:t>
      </w:r>
    </w:p>
    <w:p w14:paraId="18BF17D7">
      <w:pPr>
        <w:pStyle w:val="9"/>
        <w:spacing w:line="360" w:lineRule="auto"/>
        <w:ind w:firstLine="420" w:firstLineChars="200"/>
        <w:rPr>
          <w:color w:val="auto"/>
        </w:rPr>
      </w:pPr>
      <w:r>
        <w:rPr>
          <w:rFonts w:hint="eastAsia"/>
          <w:color w:val="auto"/>
        </w:rPr>
        <w:t>（</w:t>
      </w:r>
      <w:r>
        <w:rPr>
          <w:rFonts w:hint="eastAsia"/>
          <w:color w:val="auto"/>
          <w:lang w:val="en-US"/>
        </w:rPr>
        <w:t>8</w:t>
      </w:r>
      <w:r>
        <w:rPr>
          <w:rFonts w:hint="eastAsia"/>
          <w:color w:val="auto"/>
        </w:rPr>
        <w:t>）不同</w:t>
      </w:r>
      <w:r>
        <w:rPr>
          <w:rFonts w:hint="eastAsia"/>
          <w:color w:val="auto"/>
          <w:lang w:val="en-US"/>
        </w:rPr>
        <w:t>供应商</w:t>
      </w:r>
      <w:r>
        <w:rPr>
          <w:rFonts w:hint="eastAsia"/>
          <w:color w:val="auto"/>
        </w:rPr>
        <w:t>的</w:t>
      </w:r>
      <w:r>
        <w:rPr>
          <w:rFonts w:hint="eastAsia"/>
          <w:color w:val="auto"/>
          <w:lang w:val="en-US"/>
        </w:rPr>
        <w:t>响应</w:t>
      </w:r>
      <w:r>
        <w:rPr>
          <w:rFonts w:hint="eastAsia"/>
          <w:color w:val="auto"/>
        </w:rPr>
        <w:t>文件相互混装；</w:t>
      </w:r>
    </w:p>
    <w:p w14:paraId="7602527E">
      <w:pPr>
        <w:pStyle w:val="9"/>
        <w:spacing w:line="360" w:lineRule="auto"/>
        <w:ind w:firstLine="420" w:firstLineChars="200"/>
        <w:rPr>
          <w:color w:val="auto"/>
        </w:rPr>
      </w:pPr>
      <w:r>
        <w:rPr>
          <w:rFonts w:hint="eastAsia"/>
          <w:color w:val="auto"/>
        </w:rPr>
        <w:t>（</w:t>
      </w:r>
      <w:r>
        <w:rPr>
          <w:rFonts w:hint="eastAsia"/>
          <w:color w:val="auto"/>
          <w:lang w:val="en-US"/>
        </w:rPr>
        <w:t>9</w:t>
      </w:r>
      <w:r>
        <w:rPr>
          <w:rFonts w:hint="eastAsia"/>
          <w:color w:val="auto"/>
        </w:rPr>
        <w:t>）不同</w:t>
      </w:r>
      <w:r>
        <w:rPr>
          <w:rFonts w:hint="eastAsia"/>
          <w:color w:val="auto"/>
          <w:lang w:val="en-US"/>
        </w:rPr>
        <w:t>供应商</w:t>
      </w:r>
      <w:r>
        <w:rPr>
          <w:rFonts w:hint="eastAsia"/>
          <w:color w:val="auto"/>
        </w:rPr>
        <w:t>的法定代表人或委托代理人有夫妻、直系血亲关系的；</w:t>
      </w:r>
    </w:p>
    <w:p w14:paraId="52239F3D">
      <w:pPr>
        <w:pStyle w:val="9"/>
        <w:spacing w:line="360" w:lineRule="auto"/>
        <w:ind w:firstLine="420" w:firstLineChars="200"/>
        <w:rPr>
          <w:color w:val="auto"/>
        </w:rPr>
      </w:pPr>
      <w:r>
        <w:rPr>
          <w:rFonts w:hint="eastAsia"/>
          <w:color w:val="auto"/>
        </w:rPr>
        <w:t>（</w:t>
      </w:r>
      <w:r>
        <w:rPr>
          <w:rFonts w:hint="eastAsia"/>
          <w:color w:val="auto"/>
          <w:lang w:val="en-US"/>
        </w:rPr>
        <w:t>10</w:t>
      </w:r>
      <w:r>
        <w:rPr>
          <w:rFonts w:hint="eastAsia"/>
          <w:color w:val="auto"/>
        </w:rPr>
        <w:t>）不同</w:t>
      </w:r>
      <w:r>
        <w:rPr>
          <w:rFonts w:hint="eastAsia"/>
          <w:color w:val="auto"/>
          <w:lang w:val="en-US"/>
        </w:rPr>
        <w:t>供应商</w:t>
      </w:r>
      <w:r>
        <w:rPr>
          <w:rFonts w:hint="eastAsia"/>
          <w:color w:val="auto"/>
        </w:rPr>
        <w:t>的负责人为同一人或者存在控股、管理关系的；</w:t>
      </w:r>
    </w:p>
    <w:p w14:paraId="3BA0BD8E">
      <w:pPr>
        <w:pStyle w:val="9"/>
        <w:spacing w:line="360" w:lineRule="auto"/>
        <w:ind w:firstLine="420" w:firstLineChars="200"/>
        <w:rPr>
          <w:color w:val="auto"/>
        </w:rPr>
      </w:pPr>
      <w:r>
        <w:rPr>
          <w:rFonts w:hint="eastAsia"/>
          <w:color w:val="auto"/>
        </w:rPr>
        <w:t>（1</w:t>
      </w:r>
      <w:r>
        <w:rPr>
          <w:rFonts w:hint="eastAsia"/>
          <w:color w:val="auto"/>
          <w:lang w:val="en-US"/>
        </w:rPr>
        <w:t>1</w:t>
      </w:r>
      <w:r>
        <w:rPr>
          <w:rFonts w:hint="eastAsia"/>
          <w:color w:val="auto"/>
        </w:rPr>
        <w:t>）没有逐一说明投标产品技术参数</w:t>
      </w:r>
      <w:r>
        <w:rPr>
          <w:rFonts w:hint="eastAsia"/>
          <w:color w:val="auto"/>
          <w:lang w:val="en-US"/>
        </w:rPr>
        <w:t>或</w:t>
      </w:r>
      <w:r>
        <w:rPr>
          <w:rFonts w:hint="eastAsia"/>
          <w:color w:val="auto"/>
        </w:rPr>
        <w:t>服务响应，而是直接拷贝</w:t>
      </w:r>
      <w:r>
        <w:rPr>
          <w:rFonts w:hint="eastAsia"/>
          <w:color w:val="auto"/>
          <w:lang w:val="en-US"/>
        </w:rPr>
        <w:t>采购</w:t>
      </w:r>
      <w:r>
        <w:rPr>
          <w:rFonts w:hint="eastAsia"/>
          <w:color w:val="auto"/>
        </w:rPr>
        <w:t>文件技术要求的；</w:t>
      </w:r>
    </w:p>
    <w:p w14:paraId="2094B4A0">
      <w:pPr>
        <w:pStyle w:val="9"/>
        <w:spacing w:line="360" w:lineRule="auto"/>
        <w:ind w:firstLine="420" w:firstLineChars="200"/>
        <w:rPr>
          <w:color w:val="auto"/>
        </w:rPr>
      </w:pPr>
      <w:r>
        <w:rPr>
          <w:rFonts w:hint="eastAsia"/>
          <w:color w:val="auto"/>
        </w:rPr>
        <w:t>（1</w:t>
      </w:r>
      <w:r>
        <w:rPr>
          <w:rFonts w:hint="eastAsia"/>
          <w:color w:val="auto"/>
          <w:lang w:val="en-US"/>
        </w:rPr>
        <w:t>2</w:t>
      </w:r>
      <w:r>
        <w:rPr>
          <w:rFonts w:hint="eastAsia"/>
          <w:color w:val="auto"/>
        </w:rPr>
        <w:t>）不同</w:t>
      </w:r>
      <w:r>
        <w:rPr>
          <w:rFonts w:hint="eastAsia"/>
          <w:color w:val="auto"/>
          <w:lang w:val="en-US"/>
        </w:rPr>
        <w:t>供应商</w:t>
      </w:r>
      <w:r>
        <w:rPr>
          <w:rFonts w:hint="eastAsia"/>
          <w:color w:val="auto"/>
        </w:rPr>
        <w:t>的委托代理人（或法定代表人、项目经理、项目总监、项目负责人等）在采购文件发布日上月至投标截止日当月在同一单位缴纳社会保险的；</w:t>
      </w:r>
    </w:p>
    <w:p w14:paraId="03E20EE8">
      <w:pPr>
        <w:pStyle w:val="9"/>
        <w:spacing w:line="360" w:lineRule="auto"/>
        <w:ind w:firstLine="420" w:firstLineChars="200"/>
        <w:rPr>
          <w:color w:val="auto"/>
        </w:rPr>
      </w:pPr>
      <w:r>
        <w:rPr>
          <w:rFonts w:hint="eastAsia"/>
          <w:color w:val="auto"/>
        </w:rPr>
        <w:t>（</w:t>
      </w:r>
      <w:r>
        <w:rPr>
          <w:rFonts w:hint="eastAsia"/>
          <w:color w:val="auto"/>
          <w:lang w:val="en-US"/>
        </w:rPr>
        <w:t>13</w:t>
      </w:r>
      <w:r>
        <w:rPr>
          <w:rFonts w:hint="eastAsia"/>
          <w:color w:val="auto"/>
        </w:rPr>
        <w:t>）服务承诺</w:t>
      </w:r>
      <w:r>
        <w:rPr>
          <w:rFonts w:hint="eastAsia"/>
          <w:color w:val="auto"/>
          <w:lang w:val="en-US"/>
        </w:rPr>
        <w:t>或</w:t>
      </w:r>
      <w:r>
        <w:rPr>
          <w:rFonts w:hint="eastAsia"/>
          <w:color w:val="auto"/>
        </w:rPr>
        <w:t>付款条件未响应招标要求的，</w:t>
      </w:r>
      <w:r>
        <w:rPr>
          <w:rFonts w:hint="eastAsia"/>
          <w:color w:val="auto"/>
          <w:lang w:val="en-US"/>
        </w:rPr>
        <w:t>或未响应采购文件实质性要求的</w:t>
      </w:r>
      <w:r>
        <w:rPr>
          <w:rFonts w:hint="eastAsia"/>
          <w:color w:val="auto"/>
        </w:rPr>
        <w:t>；</w:t>
      </w:r>
    </w:p>
    <w:p w14:paraId="12629747">
      <w:pPr>
        <w:pStyle w:val="9"/>
        <w:spacing w:line="360" w:lineRule="auto"/>
        <w:ind w:firstLine="420" w:firstLineChars="200"/>
        <w:rPr>
          <w:color w:val="auto"/>
        </w:rPr>
      </w:pPr>
      <w:r>
        <w:rPr>
          <w:rFonts w:hint="eastAsia"/>
          <w:color w:val="auto"/>
        </w:rPr>
        <w:t>（1</w:t>
      </w:r>
      <w:r>
        <w:rPr>
          <w:rFonts w:hint="eastAsia"/>
          <w:color w:val="auto"/>
          <w:lang w:val="en-US"/>
        </w:rPr>
        <w:t>4</w:t>
      </w:r>
      <w:r>
        <w:rPr>
          <w:rFonts w:hint="eastAsia"/>
          <w:color w:val="auto"/>
        </w:rPr>
        <w:t>）</w:t>
      </w:r>
      <w:r>
        <w:rPr>
          <w:rFonts w:hint="eastAsia"/>
          <w:color w:val="auto"/>
          <w:lang w:val="en-US"/>
        </w:rPr>
        <w:t>响应</w:t>
      </w:r>
      <w:r>
        <w:rPr>
          <w:rFonts w:hint="eastAsia"/>
          <w:color w:val="auto"/>
        </w:rPr>
        <w:t>文件含有</w:t>
      </w:r>
      <w:r>
        <w:rPr>
          <w:rFonts w:hint="eastAsia"/>
          <w:color w:val="auto"/>
          <w:lang w:val="en-US"/>
        </w:rPr>
        <w:t>采购</w:t>
      </w:r>
      <w:r>
        <w:rPr>
          <w:rFonts w:hint="eastAsia"/>
          <w:color w:val="auto"/>
        </w:rPr>
        <w:t>人不能接受的附加条件的；</w:t>
      </w:r>
    </w:p>
    <w:p w14:paraId="6B522CB9">
      <w:pPr>
        <w:pStyle w:val="9"/>
        <w:spacing w:line="360" w:lineRule="auto"/>
        <w:ind w:firstLine="420" w:firstLineChars="200"/>
        <w:rPr>
          <w:color w:val="auto"/>
        </w:rPr>
      </w:pPr>
      <w:r>
        <w:rPr>
          <w:rFonts w:hint="eastAsia"/>
          <w:color w:val="auto"/>
        </w:rPr>
        <w:t>（1</w:t>
      </w:r>
      <w:r>
        <w:rPr>
          <w:rFonts w:hint="eastAsia"/>
          <w:color w:val="auto"/>
          <w:lang w:val="en-US"/>
        </w:rPr>
        <w:t>5</w:t>
      </w:r>
      <w:r>
        <w:rPr>
          <w:rFonts w:hint="eastAsia"/>
          <w:color w:val="auto"/>
        </w:rPr>
        <w:t>）评标委员会认为</w:t>
      </w:r>
      <w:r>
        <w:rPr>
          <w:rFonts w:hint="eastAsia"/>
          <w:color w:val="auto"/>
          <w:lang w:val="en-US"/>
        </w:rPr>
        <w:t>供应商</w:t>
      </w:r>
      <w:r>
        <w:rPr>
          <w:rFonts w:hint="eastAsia"/>
          <w:color w:val="auto"/>
        </w:rPr>
        <w:t>的报价明显低于其他通过符合性审查</w:t>
      </w:r>
      <w:r>
        <w:rPr>
          <w:rFonts w:hint="eastAsia"/>
          <w:color w:val="auto"/>
          <w:lang w:val="en-US"/>
        </w:rPr>
        <w:t>供应商</w:t>
      </w:r>
      <w:r>
        <w:rPr>
          <w:rFonts w:hint="eastAsia"/>
          <w:color w:val="auto"/>
        </w:rPr>
        <w:t>的报价，有可能影响产品（</w:t>
      </w:r>
      <w:r>
        <w:rPr>
          <w:rFonts w:hint="eastAsia"/>
          <w:color w:val="auto"/>
          <w:lang w:val="en-US"/>
        </w:rPr>
        <w:t>或服务</w:t>
      </w:r>
      <w:r>
        <w:rPr>
          <w:rFonts w:hint="eastAsia"/>
          <w:color w:val="auto"/>
        </w:rPr>
        <w:t>）质量或者不能诚信履约的，未在评标现场合理的时间内提供书面说明或相关证明材料，不能证明其报价合理的；</w:t>
      </w:r>
    </w:p>
    <w:p w14:paraId="4A8A9C4F">
      <w:pPr>
        <w:pStyle w:val="9"/>
        <w:spacing w:line="360" w:lineRule="auto"/>
        <w:ind w:firstLine="420" w:firstLineChars="200"/>
        <w:rPr>
          <w:color w:val="auto"/>
        </w:rPr>
      </w:pPr>
      <w:r>
        <w:rPr>
          <w:rFonts w:hint="eastAsia"/>
          <w:color w:val="auto"/>
        </w:rPr>
        <w:t>（1</w:t>
      </w:r>
      <w:r>
        <w:rPr>
          <w:rFonts w:hint="eastAsia"/>
          <w:color w:val="auto"/>
          <w:lang w:val="en-US"/>
        </w:rPr>
        <w:t>6</w:t>
      </w:r>
      <w:r>
        <w:rPr>
          <w:rFonts w:hint="eastAsia"/>
          <w:color w:val="auto"/>
        </w:rPr>
        <w:t>）不符合法律、法规和</w:t>
      </w:r>
      <w:r>
        <w:rPr>
          <w:rFonts w:hint="eastAsia"/>
          <w:color w:val="auto"/>
          <w:lang w:val="en-US"/>
        </w:rPr>
        <w:t>采购</w:t>
      </w:r>
      <w:r>
        <w:rPr>
          <w:rFonts w:hint="eastAsia"/>
          <w:color w:val="auto"/>
        </w:rPr>
        <w:t>文件规定的其他无效情形。</w:t>
      </w:r>
    </w:p>
    <w:p w14:paraId="429B5A24">
      <w:pPr>
        <w:pStyle w:val="9"/>
        <w:spacing w:line="360" w:lineRule="auto"/>
        <w:ind w:firstLine="420" w:firstLineChars="200"/>
        <w:rPr>
          <w:color w:val="auto"/>
        </w:rPr>
      </w:pPr>
      <w:r>
        <w:rPr>
          <w:rFonts w:hint="eastAsia"/>
          <w:color w:val="auto"/>
        </w:rPr>
        <w:t>21.2.2.</w:t>
      </w:r>
      <w:r>
        <w:rPr>
          <w:rFonts w:hint="eastAsia"/>
          <w:color w:val="auto"/>
          <w:lang w:val="en-US"/>
        </w:rPr>
        <w:t>5</w:t>
      </w:r>
      <w:r>
        <w:rPr>
          <w:rFonts w:hint="eastAsia"/>
          <w:color w:val="auto"/>
        </w:rPr>
        <w:t>在评标期间，出现符合专业条件的</w:t>
      </w:r>
      <w:r>
        <w:rPr>
          <w:rFonts w:hint="eastAsia"/>
          <w:color w:val="auto"/>
          <w:lang w:val="en-US"/>
        </w:rPr>
        <w:t>供应商</w:t>
      </w:r>
      <w:r>
        <w:rPr>
          <w:rFonts w:hint="eastAsia"/>
          <w:color w:val="auto"/>
        </w:rPr>
        <w:t>或者对</w:t>
      </w:r>
      <w:r>
        <w:rPr>
          <w:rFonts w:hint="eastAsia"/>
          <w:color w:val="auto"/>
          <w:lang w:val="en-US"/>
        </w:rPr>
        <w:t>采购</w:t>
      </w:r>
      <w:r>
        <w:rPr>
          <w:rFonts w:hint="eastAsia"/>
          <w:color w:val="auto"/>
        </w:rPr>
        <w:t>文件作出实质性响应的</w:t>
      </w:r>
      <w:r>
        <w:rPr>
          <w:rFonts w:hint="eastAsia"/>
          <w:color w:val="auto"/>
          <w:lang w:val="en-US"/>
        </w:rPr>
        <w:t>供应商</w:t>
      </w:r>
      <w:r>
        <w:rPr>
          <w:rFonts w:hint="eastAsia"/>
          <w:color w:val="auto"/>
        </w:rPr>
        <w:t>不足三家情形的，比照20.10款执行。</w:t>
      </w:r>
    </w:p>
    <w:p w14:paraId="5CDDEFF1">
      <w:pPr>
        <w:pStyle w:val="9"/>
        <w:spacing w:line="360" w:lineRule="auto"/>
        <w:ind w:firstLine="422" w:firstLineChars="200"/>
        <w:rPr>
          <w:b/>
          <w:bCs/>
          <w:color w:val="auto"/>
        </w:rPr>
      </w:pPr>
      <w:r>
        <w:rPr>
          <w:rFonts w:hint="eastAsia"/>
          <w:b/>
          <w:bCs/>
          <w:color w:val="auto"/>
        </w:rPr>
        <w:t>21.2.2.</w:t>
      </w:r>
      <w:r>
        <w:rPr>
          <w:rFonts w:hint="eastAsia"/>
          <w:b/>
          <w:bCs/>
          <w:color w:val="auto"/>
          <w:lang w:val="en-US"/>
        </w:rPr>
        <w:t>6</w:t>
      </w:r>
      <w:r>
        <w:rPr>
          <w:rFonts w:hint="eastAsia"/>
          <w:b/>
          <w:bCs/>
          <w:color w:val="auto"/>
        </w:rPr>
        <w:t>有下列情形之一的予以废标，同时将废标理由通知所有</w:t>
      </w:r>
      <w:r>
        <w:rPr>
          <w:rFonts w:hint="eastAsia"/>
          <w:b/>
          <w:bCs/>
          <w:color w:val="auto"/>
          <w:lang w:val="en-US"/>
        </w:rPr>
        <w:t>供应商</w:t>
      </w:r>
      <w:r>
        <w:rPr>
          <w:rFonts w:hint="eastAsia"/>
          <w:b/>
          <w:bCs/>
          <w:color w:val="auto"/>
        </w:rPr>
        <w:t>：</w:t>
      </w:r>
    </w:p>
    <w:p w14:paraId="57B5D3CE">
      <w:pPr>
        <w:pStyle w:val="9"/>
        <w:spacing w:line="360" w:lineRule="auto"/>
        <w:ind w:firstLine="420" w:firstLineChars="200"/>
        <w:rPr>
          <w:color w:val="auto"/>
        </w:rPr>
      </w:pPr>
      <w:r>
        <w:rPr>
          <w:rFonts w:hint="eastAsia"/>
          <w:color w:val="auto"/>
        </w:rPr>
        <w:t>（</w:t>
      </w:r>
      <w:r>
        <w:rPr>
          <w:color w:val="auto"/>
        </w:rPr>
        <w:t>1</w:t>
      </w:r>
      <w:r>
        <w:rPr>
          <w:rFonts w:hint="eastAsia"/>
          <w:color w:val="auto"/>
        </w:rPr>
        <w:t>）出现影响采购公正的违法、违规行为的；</w:t>
      </w:r>
    </w:p>
    <w:p w14:paraId="758B758D">
      <w:pPr>
        <w:pStyle w:val="9"/>
        <w:spacing w:line="360" w:lineRule="auto"/>
        <w:ind w:firstLine="420" w:firstLineChars="200"/>
        <w:rPr>
          <w:color w:val="auto"/>
        </w:rPr>
      </w:pPr>
      <w:r>
        <w:rPr>
          <w:rFonts w:hint="eastAsia"/>
          <w:color w:val="auto"/>
        </w:rPr>
        <w:t>（</w:t>
      </w:r>
      <w:r>
        <w:rPr>
          <w:color w:val="auto"/>
        </w:rPr>
        <w:t>2</w:t>
      </w:r>
      <w:r>
        <w:rPr>
          <w:rFonts w:hint="eastAsia"/>
          <w:color w:val="auto"/>
        </w:rPr>
        <w:t>）</w:t>
      </w:r>
      <w:r>
        <w:rPr>
          <w:rFonts w:hint="eastAsia"/>
          <w:color w:val="auto"/>
          <w:lang w:val="en-US"/>
        </w:rPr>
        <w:t>该标段供应商</w:t>
      </w:r>
      <w:r>
        <w:rPr>
          <w:rFonts w:hint="eastAsia"/>
          <w:color w:val="auto"/>
        </w:rPr>
        <w:t>的报价均高于采购预算或最高限价的，</w:t>
      </w:r>
      <w:r>
        <w:rPr>
          <w:rFonts w:hint="eastAsia"/>
          <w:color w:val="auto"/>
          <w:lang w:val="en-US"/>
        </w:rPr>
        <w:t>采购人</w:t>
      </w:r>
      <w:r>
        <w:rPr>
          <w:rFonts w:hint="eastAsia"/>
          <w:color w:val="auto"/>
        </w:rPr>
        <w:t>不能支付的；</w:t>
      </w:r>
    </w:p>
    <w:p w14:paraId="02299BC3">
      <w:pPr>
        <w:pStyle w:val="9"/>
        <w:spacing w:line="360" w:lineRule="auto"/>
        <w:ind w:firstLine="420" w:firstLineChars="200"/>
        <w:rPr>
          <w:color w:val="auto"/>
        </w:rPr>
      </w:pPr>
      <w:r>
        <w:rPr>
          <w:rFonts w:hint="eastAsia"/>
          <w:color w:val="auto"/>
        </w:rPr>
        <w:t>（</w:t>
      </w:r>
      <w:r>
        <w:rPr>
          <w:color w:val="auto"/>
        </w:rPr>
        <w:t>3</w:t>
      </w:r>
      <w:r>
        <w:rPr>
          <w:rFonts w:hint="eastAsia"/>
          <w:color w:val="auto"/>
        </w:rPr>
        <w:t>）因重大变故，采购任务取消的；</w:t>
      </w:r>
    </w:p>
    <w:p w14:paraId="11492CEF">
      <w:pPr>
        <w:pStyle w:val="9"/>
        <w:spacing w:line="360" w:lineRule="auto"/>
        <w:ind w:firstLine="420" w:firstLineChars="200"/>
        <w:rPr>
          <w:color w:val="auto"/>
        </w:rPr>
      </w:pPr>
      <w:r>
        <w:rPr>
          <w:rFonts w:hint="eastAsia"/>
          <w:color w:val="auto"/>
        </w:rPr>
        <w:t>（</w:t>
      </w:r>
      <w:r>
        <w:rPr>
          <w:color w:val="auto"/>
        </w:rPr>
        <w:t>4</w:t>
      </w:r>
      <w:r>
        <w:rPr>
          <w:rFonts w:hint="eastAsia"/>
          <w:color w:val="auto"/>
        </w:rPr>
        <w:t>）</w:t>
      </w:r>
      <w:r>
        <w:rPr>
          <w:rFonts w:hint="eastAsia"/>
          <w:color w:val="auto"/>
          <w:lang w:val="en-US"/>
        </w:rPr>
        <w:t>响应</w:t>
      </w:r>
      <w:r>
        <w:rPr>
          <w:rFonts w:hint="eastAsia"/>
          <w:color w:val="auto"/>
        </w:rPr>
        <w:t>文件存在歧义、重大缺陷，或者</w:t>
      </w:r>
      <w:r>
        <w:rPr>
          <w:rFonts w:hint="eastAsia"/>
          <w:color w:val="auto"/>
          <w:lang w:val="en-US"/>
        </w:rPr>
        <w:t>采购</w:t>
      </w:r>
      <w:r>
        <w:rPr>
          <w:rFonts w:hint="eastAsia"/>
          <w:color w:val="auto"/>
        </w:rPr>
        <w:t>文件内容违反国家有关强制性规定的。</w:t>
      </w:r>
    </w:p>
    <w:p w14:paraId="3F4D7CEE">
      <w:pPr>
        <w:pStyle w:val="9"/>
        <w:spacing w:line="360" w:lineRule="auto"/>
        <w:ind w:firstLine="422" w:firstLineChars="200"/>
        <w:rPr>
          <w:b/>
          <w:bCs/>
          <w:color w:val="auto"/>
        </w:rPr>
      </w:pPr>
      <w:r>
        <w:rPr>
          <w:rFonts w:hint="eastAsia"/>
          <w:b/>
          <w:bCs/>
          <w:color w:val="auto"/>
        </w:rPr>
        <w:t>21.2.3响应文件的进一步评审。</w:t>
      </w:r>
    </w:p>
    <w:p w14:paraId="1ABE9878">
      <w:pPr>
        <w:pStyle w:val="9"/>
        <w:spacing w:line="360" w:lineRule="auto"/>
        <w:ind w:firstLine="420" w:firstLineChars="200"/>
        <w:rPr>
          <w:color w:val="auto"/>
        </w:rPr>
      </w:pPr>
      <w:r>
        <w:rPr>
          <w:rFonts w:hint="eastAsia"/>
          <w:color w:val="auto"/>
        </w:rPr>
        <w:t>21.2.3.1评标委员会将对确定为实质性响应的</w:t>
      </w:r>
      <w:r>
        <w:rPr>
          <w:rFonts w:hint="eastAsia"/>
          <w:color w:val="auto"/>
          <w:lang w:val="en-US"/>
        </w:rPr>
        <w:t>响应</w:t>
      </w:r>
      <w:r>
        <w:rPr>
          <w:rFonts w:hint="eastAsia"/>
          <w:color w:val="auto"/>
        </w:rPr>
        <w:t>文件进行进一步评审，看其是否有计算上或累加上的算术错误，修正错误的原则如下：</w:t>
      </w:r>
    </w:p>
    <w:p w14:paraId="1CEBFD8D">
      <w:pPr>
        <w:pStyle w:val="9"/>
        <w:spacing w:line="360" w:lineRule="auto"/>
        <w:ind w:firstLine="420" w:firstLineChars="200"/>
        <w:rPr>
          <w:color w:val="auto"/>
        </w:rPr>
      </w:pPr>
      <w:r>
        <w:rPr>
          <w:rFonts w:hint="eastAsia"/>
          <w:color w:val="auto"/>
        </w:rPr>
        <w:t>（</w:t>
      </w:r>
      <w:r>
        <w:rPr>
          <w:rFonts w:hint="eastAsia"/>
          <w:color w:val="auto"/>
          <w:lang w:val="en-US"/>
        </w:rPr>
        <w:t>1</w:t>
      </w:r>
      <w:r>
        <w:rPr>
          <w:rFonts w:hint="eastAsia"/>
          <w:color w:val="auto"/>
        </w:rPr>
        <w:t>）如果用数字表示的金额和用文字表示的金额不一致时，应以文字表示的金额为准进行修正；</w:t>
      </w:r>
    </w:p>
    <w:p w14:paraId="246AC86A">
      <w:pPr>
        <w:pStyle w:val="9"/>
        <w:spacing w:line="360" w:lineRule="auto"/>
        <w:ind w:firstLine="420" w:firstLineChars="200"/>
        <w:rPr>
          <w:color w:val="auto"/>
        </w:rPr>
      </w:pPr>
      <w:r>
        <w:rPr>
          <w:rFonts w:hint="eastAsia"/>
          <w:color w:val="auto"/>
        </w:rPr>
        <w:t>（</w:t>
      </w:r>
      <w:r>
        <w:rPr>
          <w:rFonts w:hint="eastAsia"/>
          <w:color w:val="auto"/>
          <w:lang w:val="en-US"/>
        </w:rPr>
        <w:t>2</w:t>
      </w:r>
      <w:r>
        <w:rPr>
          <w:rFonts w:hint="eastAsia"/>
          <w:color w:val="auto"/>
        </w:rPr>
        <w:t>）当单价与数量的乘积和总价不一致时，以单价为准进行修正。只有在评委会认为单价有明显的小数点错误时，才能以标出的总价为准，并修改单价。</w:t>
      </w:r>
    </w:p>
    <w:p w14:paraId="2F975B35">
      <w:pPr>
        <w:pStyle w:val="9"/>
        <w:spacing w:line="360" w:lineRule="auto"/>
        <w:ind w:firstLine="420" w:firstLineChars="200"/>
        <w:rPr>
          <w:color w:val="auto"/>
        </w:rPr>
      </w:pPr>
      <w:r>
        <w:rPr>
          <w:rFonts w:hint="eastAsia"/>
          <w:color w:val="auto"/>
        </w:rPr>
        <w:t>21.2.3.2评标委员会将按上述修正错误的方法调整</w:t>
      </w:r>
      <w:r>
        <w:rPr>
          <w:rFonts w:hint="eastAsia"/>
          <w:color w:val="auto"/>
          <w:lang w:val="en-US"/>
        </w:rPr>
        <w:t>响应</w:t>
      </w:r>
      <w:r>
        <w:rPr>
          <w:rFonts w:hint="eastAsia"/>
          <w:color w:val="auto"/>
        </w:rPr>
        <w:t>文件中的投标价，调整后的价格应对</w:t>
      </w:r>
      <w:r>
        <w:rPr>
          <w:rFonts w:hint="eastAsia"/>
          <w:color w:val="auto"/>
          <w:lang w:val="en-US"/>
        </w:rPr>
        <w:t>供应商</w:t>
      </w:r>
      <w:r>
        <w:rPr>
          <w:rFonts w:hint="eastAsia"/>
          <w:color w:val="auto"/>
        </w:rPr>
        <w:t>具有约束力。如果</w:t>
      </w:r>
      <w:r>
        <w:rPr>
          <w:rFonts w:hint="eastAsia"/>
          <w:color w:val="auto"/>
          <w:lang w:val="en-US"/>
        </w:rPr>
        <w:t>供应商</w:t>
      </w:r>
      <w:r>
        <w:rPr>
          <w:rFonts w:hint="eastAsia"/>
          <w:color w:val="auto"/>
        </w:rPr>
        <w:t>不接受修正后的价格，则其投标将被拒绝。</w:t>
      </w:r>
    </w:p>
    <w:p w14:paraId="5C92CBC8">
      <w:pPr>
        <w:pStyle w:val="9"/>
        <w:spacing w:line="360" w:lineRule="auto"/>
        <w:ind w:firstLine="420" w:firstLineChars="200"/>
        <w:rPr>
          <w:color w:val="auto"/>
        </w:rPr>
      </w:pPr>
      <w:r>
        <w:rPr>
          <w:rFonts w:hint="eastAsia"/>
          <w:color w:val="auto"/>
        </w:rPr>
        <w:t>21.2.3.3评委会将允许修正</w:t>
      </w:r>
      <w:r>
        <w:rPr>
          <w:rFonts w:hint="eastAsia"/>
          <w:color w:val="auto"/>
          <w:lang w:val="en-US"/>
        </w:rPr>
        <w:t>响应</w:t>
      </w:r>
      <w:r>
        <w:rPr>
          <w:rFonts w:hint="eastAsia"/>
          <w:color w:val="auto"/>
        </w:rPr>
        <w:t>文件中不构成重大偏离的、微小的、非正规的、不一致的或不规则的地方，但这些修改不能影响任何</w:t>
      </w:r>
      <w:r>
        <w:rPr>
          <w:rFonts w:hint="eastAsia"/>
          <w:color w:val="auto"/>
          <w:lang w:val="en-US"/>
        </w:rPr>
        <w:t>供应商</w:t>
      </w:r>
      <w:r>
        <w:rPr>
          <w:rFonts w:hint="eastAsia"/>
          <w:color w:val="auto"/>
        </w:rPr>
        <w:t>相应的名次排列。</w:t>
      </w:r>
    </w:p>
    <w:p w14:paraId="06A09518">
      <w:pPr>
        <w:pStyle w:val="9"/>
        <w:spacing w:line="360" w:lineRule="auto"/>
        <w:ind w:firstLine="420" w:firstLineChars="200"/>
        <w:rPr>
          <w:color w:val="auto"/>
        </w:rPr>
      </w:pPr>
      <w:r>
        <w:rPr>
          <w:rFonts w:hint="eastAsia"/>
          <w:color w:val="auto"/>
        </w:rPr>
        <w:t>21.2.3.4澄清有关问题。对</w:t>
      </w:r>
      <w:r>
        <w:rPr>
          <w:rFonts w:hint="eastAsia"/>
          <w:color w:val="auto"/>
          <w:lang w:val="en-US"/>
        </w:rPr>
        <w:t>响应</w:t>
      </w:r>
      <w:r>
        <w:rPr>
          <w:rFonts w:hint="eastAsia"/>
          <w:color w:val="auto"/>
        </w:rPr>
        <w:t>文件中含义不明确、同类问题表述不一致或者明显文字错误的内容，评标委员会可以要求</w:t>
      </w:r>
      <w:r>
        <w:rPr>
          <w:rFonts w:hint="eastAsia"/>
          <w:color w:val="auto"/>
          <w:lang w:val="en-US"/>
        </w:rPr>
        <w:t>供应商</w:t>
      </w:r>
      <w:r>
        <w:rPr>
          <w:rFonts w:hint="eastAsia"/>
          <w:color w:val="auto"/>
        </w:rPr>
        <w:t>作出必要的澄清、说明或者补正。</w:t>
      </w:r>
      <w:r>
        <w:rPr>
          <w:rFonts w:hint="eastAsia"/>
          <w:color w:val="auto"/>
          <w:lang w:val="en-US"/>
        </w:rPr>
        <w:t>供应商</w:t>
      </w:r>
      <w:r>
        <w:rPr>
          <w:rFonts w:hint="eastAsia"/>
          <w:color w:val="auto"/>
        </w:rPr>
        <w:t>的澄清、说明、补正应当采用书面形式，由其授权代表签字，但不得超出</w:t>
      </w:r>
      <w:r>
        <w:rPr>
          <w:rFonts w:hint="eastAsia"/>
          <w:color w:val="auto"/>
          <w:lang w:val="en-US"/>
        </w:rPr>
        <w:t>响应</w:t>
      </w:r>
      <w:r>
        <w:rPr>
          <w:rFonts w:hint="eastAsia"/>
          <w:color w:val="auto"/>
        </w:rPr>
        <w:t>文件的范围或者改变</w:t>
      </w:r>
      <w:r>
        <w:rPr>
          <w:rFonts w:hint="eastAsia"/>
          <w:color w:val="auto"/>
          <w:lang w:val="en-US"/>
        </w:rPr>
        <w:t>响应</w:t>
      </w:r>
      <w:r>
        <w:rPr>
          <w:rFonts w:hint="eastAsia"/>
          <w:color w:val="auto"/>
        </w:rPr>
        <w:t>文件的实质性内容。</w:t>
      </w:r>
    </w:p>
    <w:p w14:paraId="5984809A">
      <w:pPr>
        <w:pStyle w:val="9"/>
        <w:spacing w:line="360" w:lineRule="auto"/>
        <w:ind w:firstLine="420" w:firstLineChars="200"/>
        <w:rPr>
          <w:color w:val="auto"/>
        </w:rPr>
      </w:pPr>
      <w:r>
        <w:rPr>
          <w:rFonts w:hint="eastAsia"/>
          <w:color w:val="auto"/>
        </w:rPr>
        <w:t>21.2.3.5比较与评价。按照</w:t>
      </w:r>
      <w:r>
        <w:rPr>
          <w:rFonts w:hint="eastAsia"/>
          <w:color w:val="auto"/>
          <w:lang w:val="en-US"/>
        </w:rPr>
        <w:t>采购</w:t>
      </w:r>
      <w:r>
        <w:rPr>
          <w:rFonts w:hint="eastAsia"/>
          <w:color w:val="auto"/>
        </w:rPr>
        <w:t>文件中规定的评标方法和标准，对资格性检查和符合性检查合格的</w:t>
      </w:r>
      <w:r>
        <w:rPr>
          <w:rFonts w:hint="eastAsia"/>
          <w:color w:val="auto"/>
          <w:lang w:val="en-US"/>
        </w:rPr>
        <w:t>响应</w:t>
      </w:r>
      <w:r>
        <w:rPr>
          <w:rFonts w:hint="eastAsia"/>
          <w:color w:val="auto"/>
        </w:rPr>
        <w:t>文件进行商务和技术评估，综合比较与评价。</w:t>
      </w:r>
    </w:p>
    <w:p w14:paraId="4B466757">
      <w:pPr>
        <w:pStyle w:val="9"/>
        <w:spacing w:line="360" w:lineRule="auto"/>
        <w:ind w:firstLine="422" w:firstLineChars="200"/>
        <w:rPr>
          <w:b/>
          <w:bCs/>
          <w:color w:val="auto"/>
        </w:rPr>
      </w:pPr>
      <w:r>
        <w:rPr>
          <w:rFonts w:hint="eastAsia"/>
          <w:b/>
          <w:bCs/>
          <w:color w:val="auto"/>
        </w:rPr>
        <w:t>21.3评标方法和标准</w:t>
      </w:r>
    </w:p>
    <w:p w14:paraId="66F754D0">
      <w:pPr>
        <w:pStyle w:val="31"/>
        <w:numPr>
          <w:ilvl w:val="2"/>
          <w:numId w:val="0"/>
        </w:numPr>
        <w:tabs>
          <w:tab w:val="left" w:pos="1388"/>
        </w:tabs>
        <w:spacing w:line="360" w:lineRule="auto"/>
        <w:ind w:firstLine="422" w:firstLineChars="200"/>
        <w:jc w:val="both"/>
        <w:rPr>
          <w:color w:val="auto"/>
          <w:sz w:val="21"/>
          <w:szCs w:val="21"/>
          <w:lang w:val="en-US"/>
        </w:rPr>
      </w:pPr>
      <w:r>
        <w:rPr>
          <w:rFonts w:hint="eastAsia"/>
          <w:b/>
          <w:bCs/>
          <w:color w:val="auto"/>
          <w:sz w:val="21"/>
          <w:szCs w:val="21"/>
        </w:rPr>
        <w:t>21.3.1</w:t>
      </w:r>
      <w:r>
        <w:rPr>
          <w:rFonts w:hint="eastAsia"/>
          <w:b/>
          <w:bCs/>
          <w:color w:val="auto"/>
          <w:sz w:val="21"/>
          <w:szCs w:val="21"/>
          <w:lang w:val="en-US"/>
        </w:rPr>
        <w:t>经评审的最低价</w:t>
      </w:r>
      <w:r>
        <w:rPr>
          <w:rFonts w:hint="eastAsia"/>
          <w:b/>
          <w:bCs/>
          <w:color w:val="auto"/>
          <w:sz w:val="21"/>
          <w:szCs w:val="21"/>
        </w:rPr>
        <w:t>。质量和服务均能满足采购文件实质性要求，</w:t>
      </w:r>
      <w:r>
        <w:rPr>
          <w:rFonts w:hint="eastAsia"/>
          <w:b/>
          <w:bCs/>
          <w:color w:val="auto"/>
          <w:sz w:val="21"/>
          <w:szCs w:val="21"/>
          <w:lang w:val="en-US"/>
        </w:rPr>
        <w:t>且该标段投标报价最低</w:t>
      </w:r>
      <w:r>
        <w:rPr>
          <w:rFonts w:hint="eastAsia"/>
          <w:b/>
          <w:bCs/>
          <w:color w:val="auto"/>
          <w:sz w:val="21"/>
          <w:szCs w:val="21"/>
        </w:rPr>
        <w:t>。</w:t>
      </w:r>
      <w:r>
        <w:rPr>
          <w:rFonts w:hint="eastAsia"/>
          <w:b/>
          <w:bCs/>
          <w:color w:val="auto"/>
          <w:sz w:val="21"/>
          <w:szCs w:val="21"/>
          <w:lang w:val="en-US"/>
        </w:rPr>
        <w:t>报价</w:t>
      </w:r>
      <w:r>
        <w:rPr>
          <w:rFonts w:hint="eastAsia"/>
          <w:b/>
          <w:bCs/>
          <w:color w:val="auto"/>
          <w:sz w:val="21"/>
          <w:szCs w:val="21"/>
        </w:rPr>
        <w:t>相同的，</w:t>
      </w:r>
      <w:r>
        <w:rPr>
          <w:rFonts w:hint="eastAsia"/>
          <w:b/>
          <w:bCs/>
          <w:color w:val="auto"/>
          <w:sz w:val="21"/>
          <w:szCs w:val="21"/>
          <w:lang w:val="en-US"/>
        </w:rPr>
        <w:t>由评标委员会随机抽取</w:t>
      </w:r>
      <w:r>
        <w:rPr>
          <w:rFonts w:hint="eastAsia"/>
          <w:b/>
          <w:bCs/>
          <w:color w:val="auto"/>
          <w:sz w:val="21"/>
          <w:szCs w:val="21"/>
        </w:rPr>
        <w:t>。</w:t>
      </w:r>
    </w:p>
    <w:p w14:paraId="397D9218">
      <w:pPr>
        <w:pStyle w:val="31"/>
        <w:numPr>
          <w:ilvl w:val="2"/>
          <w:numId w:val="0"/>
        </w:numPr>
        <w:tabs>
          <w:tab w:val="left" w:pos="1380"/>
        </w:tabs>
        <w:spacing w:line="360" w:lineRule="auto"/>
        <w:ind w:firstLine="422" w:firstLineChars="200"/>
        <w:jc w:val="both"/>
        <w:rPr>
          <w:color w:val="auto"/>
          <w:sz w:val="21"/>
          <w:szCs w:val="21"/>
        </w:rPr>
      </w:pPr>
      <w:r>
        <w:rPr>
          <w:rFonts w:hint="eastAsia"/>
          <w:b/>
          <w:bCs/>
          <w:color w:val="auto"/>
          <w:sz w:val="21"/>
          <w:szCs w:val="21"/>
        </w:rPr>
        <w:t>21.3.2</w:t>
      </w:r>
      <w:r>
        <w:rPr>
          <w:rFonts w:hint="eastAsia"/>
          <w:color w:val="auto"/>
          <w:sz w:val="21"/>
          <w:szCs w:val="21"/>
        </w:rPr>
        <w:t>综合评分的主要因素是：价格。</w:t>
      </w:r>
    </w:p>
    <w:p w14:paraId="215A7717">
      <w:pPr>
        <w:pStyle w:val="31"/>
        <w:numPr>
          <w:ilvl w:val="2"/>
          <w:numId w:val="0"/>
        </w:numPr>
        <w:tabs>
          <w:tab w:val="left" w:pos="1325"/>
        </w:tabs>
        <w:spacing w:line="360" w:lineRule="auto"/>
        <w:ind w:firstLine="422" w:firstLineChars="200"/>
        <w:jc w:val="both"/>
        <w:rPr>
          <w:b/>
          <w:color w:val="auto"/>
          <w:sz w:val="21"/>
          <w:szCs w:val="21"/>
        </w:rPr>
      </w:pPr>
      <w:r>
        <w:rPr>
          <w:rFonts w:hint="eastAsia"/>
          <w:b/>
          <w:bCs/>
          <w:color w:val="auto"/>
          <w:sz w:val="21"/>
          <w:szCs w:val="21"/>
        </w:rPr>
        <w:t>21.3.3</w:t>
      </w:r>
      <w:r>
        <w:rPr>
          <w:rFonts w:hint="eastAsia"/>
          <w:b/>
          <w:color w:val="auto"/>
          <w:sz w:val="21"/>
          <w:szCs w:val="21"/>
        </w:rPr>
        <w:t>评分标准详见文件第三章。</w:t>
      </w:r>
    </w:p>
    <w:p w14:paraId="26977510">
      <w:pPr>
        <w:pStyle w:val="31"/>
        <w:numPr>
          <w:ilvl w:val="2"/>
          <w:numId w:val="0"/>
        </w:numPr>
        <w:tabs>
          <w:tab w:val="left" w:pos="1325"/>
        </w:tabs>
        <w:spacing w:line="360" w:lineRule="auto"/>
        <w:ind w:firstLine="422" w:firstLineChars="200"/>
        <w:jc w:val="both"/>
        <w:rPr>
          <w:b/>
          <w:color w:val="auto"/>
          <w:sz w:val="21"/>
          <w:szCs w:val="21"/>
        </w:rPr>
      </w:pPr>
      <w:r>
        <w:rPr>
          <w:rFonts w:hint="eastAsia"/>
          <w:b/>
          <w:color w:val="auto"/>
          <w:sz w:val="21"/>
          <w:szCs w:val="21"/>
        </w:rPr>
        <w:t>22.确定中标</w:t>
      </w:r>
      <w:r>
        <w:rPr>
          <w:rFonts w:hint="eastAsia"/>
          <w:b/>
          <w:color w:val="auto"/>
          <w:sz w:val="21"/>
          <w:szCs w:val="21"/>
          <w:lang w:val="en-US"/>
        </w:rPr>
        <w:t>供应商</w:t>
      </w:r>
    </w:p>
    <w:p w14:paraId="1B72BA23">
      <w:pPr>
        <w:pStyle w:val="31"/>
        <w:numPr>
          <w:ilvl w:val="2"/>
          <w:numId w:val="0"/>
        </w:numPr>
        <w:tabs>
          <w:tab w:val="left" w:pos="1388"/>
        </w:tabs>
        <w:spacing w:line="360" w:lineRule="auto"/>
        <w:ind w:firstLine="420" w:firstLineChars="200"/>
        <w:jc w:val="both"/>
        <w:rPr>
          <w:b/>
          <w:bCs/>
          <w:color w:val="auto"/>
          <w:sz w:val="21"/>
          <w:szCs w:val="21"/>
        </w:rPr>
      </w:pPr>
      <w:r>
        <w:rPr>
          <w:rFonts w:hint="eastAsia"/>
          <w:color w:val="auto"/>
          <w:sz w:val="21"/>
          <w:szCs w:val="21"/>
        </w:rPr>
        <w:t>22.1</w:t>
      </w:r>
      <w:r>
        <w:rPr>
          <w:rFonts w:hint="eastAsia"/>
          <w:b/>
          <w:bCs/>
          <w:color w:val="auto"/>
          <w:sz w:val="21"/>
          <w:szCs w:val="21"/>
        </w:rPr>
        <w:t>质量和服务均能满足采购文件实质性要求，且</w:t>
      </w:r>
      <w:r>
        <w:rPr>
          <w:rFonts w:hint="eastAsia"/>
          <w:b/>
          <w:bCs/>
          <w:color w:val="auto"/>
          <w:sz w:val="21"/>
          <w:szCs w:val="21"/>
          <w:lang w:val="en-US"/>
        </w:rPr>
        <w:t>该标段评审报价</w:t>
      </w:r>
      <w:r>
        <w:rPr>
          <w:rFonts w:hint="eastAsia"/>
          <w:b/>
          <w:bCs/>
          <w:color w:val="auto"/>
          <w:sz w:val="21"/>
          <w:szCs w:val="21"/>
        </w:rPr>
        <w:t>最低。</w:t>
      </w:r>
      <w:r>
        <w:rPr>
          <w:rFonts w:hint="eastAsia"/>
          <w:b/>
          <w:bCs/>
          <w:color w:val="auto"/>
          <w:sz w:val="21"/>
          <w:szCs w:val="21"/>
          <w:lang w:val="en-US"/>
        </w:rPr>
        <w:t>报价</w:t>
      </w:r>
      <w:r>
        <w:rPr>
          <w:rFonts w:hint="eastAsia"/>
          <w:b/>
          <w:bCs/>
          <w:color w:val="auto"/>
          <w:sz w:val="21"/>
          <w:szCs w:val="21"/>
        </w:rPr>
        <w:t>相同的，</w:t>
      </w:r>
      <w:r>
        <w:rPr>
          <w:rFonts w:hint="eastAsia"/>
          <w:b/>
          <w:bCs/>
          <w:color w:val="auto"/>
          <w:sz w:val="21"/>
          <w:szCs w:val="21"/>
          <w:lang w:val="en-US"/>
        </w:rPr>
        <w:t>由评标委员会随机抽取</w:t>
      </w:r>
      <w:r>
        <w:rPr>
          <w:rFonts w:hint="eastAsia"/>
          <w:b/>
          <w:bCs/>
          <w:color w:val="auto"/>
          <w:sz w:val="21"/>
          <w:szCs w:val="21"/>
        </w:rPr>
        <w:t>。</w:t>
      </w:r>
    </w:p>
    <w:p w14:paraId="1B5B8398">
      <w:pPr>
        <w:pStyle w:val="31"/>
        <w:numPr>
          <w:ilvl w:val="2"/>
          <w:numId w:val="0"/>
        </w:numPr>
        <w:tabs>
          <w:tab w:val="left" w:pos="1388"/>
        </w:tabs>
        <w:spacing w:line="360" w:lineRule="auto"/>
        <w:ind w:firstLine="420" w:firstLineChars="200"/>
        <w:jc w:val="both"/>
        <w:rPr>
          <w:color w:val="auto"/>
          <w:sz w:val="21"/>
          <w:szCs w:val="21"/>
        </w:rPr>
      </w:pPr>
      <w:r>
        <w:rPr>
          <w:rFonts w:hint="eastAsia"/>
          <w:color w:val="auto"/>
          <w:sz w:val="21"/>
          <w:szCs w:val="21"/>
        </w:rPr>
        <w:t>22.2中标</w:t>
      </w:r>
      <w:r>
        <w:rPr>
          <w:rFonts w:hint="eastAsia"/>
          <w:color w:val="auto"/>
          <w:sz w:val="21"/>
          <w:szCs w:val="21"/>
          <w:lang w:val="en-US"/>
        </w:rPr>
        <w:t>供应商</w:t>
      </w:r>
      <w:r>
        <w:rPr>
          <w:rFonts w:hint="eastAsia"/>
          <w:color w:val="auto"/>
          <w:sz w:val="21"/>
          <w:szCs w:val="21"/>
        </w:rPr>
        <w:t>确定之日起</w:t>
      </w:r>
      <w:r>
        <w:rPr>
          <w:rFonts w:hint="eastAsia"/>
          <w:color w:val="auto"/>
          <w:sz w:val="21"/>
          <w:szCs w:val="21"/>
          <w:lang w:val="en-US"/>
        </w:rPr>
        <w:t>2</w:t>
      </w:r>
      <w:r>
        <w:rPr>
          <w:rFonts w:hint="eastAsia"/>
          <w:color w:val="auto"/>
          <w:sz w:val="21"/>
          <w:szCs w:val="21"/>
        </w:rPr>
        <w:t>个工作日内，将在指定的发布媒体上公告，中标</w:t>
      </w:r>
      <w:r>
        <w:rPr>
          <w:rFonts w:hint="eastAsia"/>
          <w:color w:val="auto"/>
          <w:sz w:val="21"/>
          <w:szCs w:val="21"/>
          <w:lang w:val="en-US"/>
        </w:rPr>
        <w:t>供应商</w:t>
      </w:r>
      <w:r>
        <w:rPr>
          <w:rFonts w:hint="eastAsia"/>
          <w:color w:val="auto"/>
          <w:sz w:val="21"/>
          <w:szCs w:val="21"/>
        </w:rPr>
        <w:t>及时到招标代理领取《中标通知书》。</w:t>
      </w:r>
    </w:p>
    <w:p w14:paraId="20D41E82">
      <w:pPr>
        <w:pStyle w:val="31"/>
        <w:numPr>
          <w:ilvl w:val="2"/>
          <w:numId w:val="0"/>
        </w:numPr>
        <w:tabs>
          <w:tab w:val="left" w:pos="1388"/>
        </w:tabs>
        <w:spacing w:line="360" w:lineRule="auto"/>
        <w:ind w:firstLine="420" w:firstLineChars="200"/>
        <w:jc w:val="both"/>
        <w:rPr>
          <w:color w:val="auto"/>
          <w:sz w:val="21"/>
          <w:szCs w:val="21"/>
        </w:rPr>
      </w:pPr>
      <w:r>
        <w:rPr>
          <w:rFonts w:hint="eastAsia"/>
          <w:color w:val="auto"/>
          <w:sz w:val="21"/>
          <w:szCs w:val="21"/>
        </w:rPr>
        <w:t>22.3中标通知书对</w:t>
      </w:r>
      <w:r>
        <w:rPr>
          <w:rFonts w:hint="eastAsia"/>
          <w:color w:val="auto"/>
          <w:sz w:val="21"/>
          <w:szCs w:val="21"/>
          <w:lang w:val="en-US"/>
        </w:rPr>
        <w:t>采购</w:t>
      </w:r>
      <w:r>
        <w:rPr>
          <w:rFonts w:hint="eastAsia"/>
          <w:color w:val="auto"/>
          <w:sz w:val="21"/>
          <w:szCs w:val="21"/>
        </w:rPr>
        <w:t>人和中标</w:t>
      </w:r>
      <w:r>
        <w:rPr>
          <w:rFonts w:hint="eastAsia"/>
          <w:color w:val="auto"/>
          <w:sz w:val="21"/>
          <w:szCs w:val="21"/>
          <w:lang w:val="en-US"/>
        </w:rPr>
        <w:t>供应商</w:t>
      </w:r>
      <w:r>
        <w:rPr>
          <w:rFonts w:hint="eastAsia"/>
          <w:color w:val="auto"/>
          <w:sz w:val="21"/>
          <w:szCs w:val="21"/>
        </w:rPr>
        <w:t>具有同等法律效力。</w:t>
      </w:r>
    </w:p>
    <w:p w14:paraId="04A3353A">
      <w:pPr>
        <w:pStyle w:val="31"/>
        <w:numPr>
          <w:ilvl w:val="2"/>
          <w:numId w:val="0"/>
        </w:numPr>
        <w:tabs>
          <w:tab w:val="left" w:pos="1388"/>
        </w:tabs>
        <w:spacing w:line="360" w:lineRule="auto"/>
        <w:ind w:firstLine="420" w:firstLineChars="200"/>
        <w:jc w:val="both"/>
        <w:rPr>
          <w:color w:val="auto"/>
          <w:sz w:val="21"/>
          <w:szCs w:val="21"/>
        </w:rPr>
      </w:pPr>
      <w:r>
        <w:rPr>
          <w:rFonts w:hint="eastAsia"/>
          <w:color w:val="auto"/>
          <w:sz w:val="21"/>
          <w:szCs w:val="21"/>
        </w:rPr>
        <w:t>22.4中标通知书发出后，中标</w:t>
      </w:r>
      <w:r>
        <w:rPr>
          <w:rFonts w:hint="eastAsia"/>
          <w:color w:val="auto"/>
          <w:sz w:val="21"/>
          <w:szCs w:val="21"/>
          <w:lang w:val="en-US"/>
        </w:rPr>
        <w:t>供应商</w:t>
      </w:r>
      <w:r>
        <w:rPr>
          <w:rFonts w:hint="eastAsia"/>
          <w:color w:val="auto"/>
          <w:sz w:val="21"/>
          <w:szCs w:val="21"/>
        </w:rPr>
        <w:t>无正当理由不与</w:t>
      </w:r>
      <w:r>
        <w:rPr>
          <w:rFonts w:hint="eastAsia"/>
          <w:color w:val="auto"/>
          <w:sz w:val="21"/>
          <w:szCs w:val="21"/>
          <w:lang w:val="en-US"/>
        </w:rPr>
        <w:t>采购</w:t>
      </w:r>
      <w:r>
        <w:rPr>
          <w:rFonts w:hint="eastAsia"/>
          <w:color w:val="auto"/>
          <w:sz w:val="21"/>
          <w:szCs w:val="21"/>
        </w:rPr>
        <w:t>人签订合同的，情节严重的，将其列入不良行为记录名单，在一至三年内禁止参加南京邮电大学组织的采购活动，并予以通报。</w:t>
      </w:r>
    </w:p>
    <w:p w14:paraId="043D96F0">
      <w:pPr>
        <w:pStyle w:val="31"/>
        <w:numPr>
          <w:ilvl w:val="2"/>
          <w:numId w:val="0"/>
        </w:numPr>
        <w:tabs>
          <w:tab w:val="left" w:pos="1388"/>
        </w:tabs>
        <w:spacing w:line="360" w:lineRule="auto"/>
        <w:ind w:firstLine="420" w:firstLineChars="200"/>
        <w:jc w:val="both"/>
        <w:rPr>
          <w:color w:val="auto"/>
          <w:sz w:val="21"/>
          <w:szCs w:val="21"/>
        </w:rPr>
      </w:pPr>
      <w:r>
        <w:rPr>
          <w:rFonts w:hint="eastAsia"/>
          <w:color w:val="auto"/>
          <w:sz w:val="21"/>
          <w:szCs w:val="21"/>
        </w:rPr>
        <w:t>22.5招标代理和评标委员会对未中标的</w:t>
      </w:r>
      <w:r>
        <w:rPr>
          <w:rFonts w:hint="eastAsia"/>
          <w:color w:val="auto"/>
          <w:sz w:val="21"/>
          <w:szCs w:val="21"/>
          <w:lang w:val="en-US"/>
        </w:rPr>
        <w:t>供应商</w:t>
      </w:r>
      <w:r>
        <w:rPr>
          <w:rFonts w:hint="eastAsia"/>
          <w:color w:val="auto"/>
          <w:sz w:val="21"/>
          <w:szCs w:val="21"/>
        </w:rPr>
        <w:t>不作未中标原因的解释。</w:t>
      </w:r>
    </w:p>
    <w:p w14:paraId="49D436C0">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22.6所有</w:t>
      </w:r>
      <w:r>
        <w:rPr>
          <w:rFonts w:hint="eastAsia"/>
          <w:color w:val="auto"/>
          <w:sz w:val="21"/>
          <w:szCs w:val="21"/>
          <w:lang w:val="en-US"/>
        </w:rPr>
        <w:t>响应</w:t>
      </w:r>
      <w:r>
        <w:rPr>
          <w:rFonts w:hint="eastAsia"/>
          <w:color w:val="auto"/>
          <w:sz w:val="21"/>
          <w:szCs w:val="21"/>
        </w:rPr>
        <w:t>文件都将作为档案保存，不论中标与否，招标代理均不退回。</w:t>
      </w:r>
    </w:p>
    <w:p w14:paraId="6D453B1D">
      <w:pPr>
        <w:pStyle w:val="31"/>
        <w:numPr>
          <w:ilvl w:val="1"/>
          <w:numId w:val="0"/>
        </w:numPr>
        <w:tabs>
          <w:tab w:val="left" w:pos="1169"/>
        </w:tabs>
        <w:spacing w:line="360" w:lineRule="auto"/>
        <w:ind w:firstLine="422" w:firstLineChars="200"/>
        <w:rPr>
          <w:b/>
          <w:color w:val="auto"/>
          <w:sz w:val="21"/>
          <w:szCs w:val="21"/>
        </w:rPr>
      </w:pPr>
      <w:r>
        <w:rPr>
          <w:rFonts w:hint="eastAsia"/>
          <w:b/>
          <w:color w:val="auto"/>
          <w:sz w:val="21"/>
          <w:szCs w:val="21"/>
        </w:rPr>
        <w:t>23.编写评标报告</w:t>
      </w:r>
    </w:p>
    <w:p w14:paraId="13F9BFCC">
      <w:pPr>
        <w:spacing w:line="360" w:lineRule="auto"/>
        <w:ind w:firstLine="420" w:firstLineChars="200"/>
        <w:rPr>
          <w:color w:val="auto"/>
          <w:sz w:val="21"/>
          <w:szCs w:val="21"/>
        </w:rPr>
      </w:pPr>
      <w:r>
        <w:rPr>
          <w:rFonts w:hint="eastAsia"/>
          <w:color w:val="auto"/>
          <w:sz w:val="21"/>
          <w:szCs w:val="21"/>
        </w:rPr>
        <w:t>23.1评标委员会根据全体评标成员签字的原始评标记录和评标结果编写评标报告。</w:t>
      </w:r>
    </w:p>
    <w:p w14:paraId="6F3FBD1D">
      <w:pPr>
        <w:spacing w:line="360" w:lineRule="auto"/>
        <w:ind w:firstLine="422" w:firstLineChars="200"/>
        <w:rPr>
          <w:b/>
          <w:color w:val="auto"/>
          <w:sz w:val="21"/>
          <w:szCs w:val="21"/>
        </w:rPr>
      </w:pPr>
      <w:r>
        <w:rPr>
          <w:rFonts w:hint="eastAsia"/>
          <w:b/>
          <w:color w:val="auto"/>
          <w:sz w:val="21"/>
          <w:szCs w:val="21"/>
        </w:rPr>
        <w:t>24.评标过程的保密性</w:t>
      </w:r>
    </w:p>
    <w:p w14:paraId="7B46F0BA">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24.1招标代理将采取必要措施，保证评标在严格保密的情况下进行。</w:t>
      </w:r>
    </w:p>
    <w:p w14:paraId="6B8DFEB0">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24.2任何单位和个人不得非法干预、影响评标办法的确定，以及评标过程和结果。</w:t>
      </w:r>
    </w:p>
    <w:p w14:paraId="41708E2A">
      <w:pPr>
        <w:pStyle w:val="31"/>
        <w:numPr>
          <w:ilvl w:val="1"/>
          <w:numId w:val="0"/>
        </w:numPr>
        <w:tabs>
          <w:tab w:val="left" w:pos="1172"/>
        </w:tabs>
        <w:spacing w:line="360" w:lineRule="auto"/>
        <w:ind w:firstLine="420" w:firstLineChars="200"/>
        <w:rPr>
          <w:color w:val="auto"/>
          <w:sz w:val="21"/>
          <w:szCs w:val="21"/>
        </w:rPr>
      </w:pPr>
      <w:r>
        <w:rPr>
          <w:rFonts w:hint="eastAsia"/>
          <w:color w:val="auto"/>
          <w:sz w:val="21"/>
          <w:szCs w:val="21"/>
        </w:rPr>
        <w:t>24.3凡是与审查、澄清、评价和比较投标的有关资料等，均不向</w:t>
      </w:r>
      <w:r>
        <w:rPr>
          <w:rFonts w:hint="eastAsia"/>
          <w:color w:val="auto"/>
          <w:sz w:val="21"/>
          <w:szCs w:val="21"/>
          <w:lang w:val="en-US"/>
        </w:rPr>
        <w:t>供应商</w:t>
      </w:r>
      <w:r>
        <w:rPr>
          <w:rFonts w:hint="eastAsia"/>
          <w:color w:val="auto"/>
          <w:sz w:val="21"/>
          <w:szCs w:val="21"/>
        </w:rPr>
        <w:t>及与评标无关的其他人员透露。</w:t>
      </w:r>
    </w:p>
    <w:p w14:paraId="160AAE36">
      <w:pPr>
        <w:spacing w:line="360" w:lineRule="auto"/>
        <w:ind w:firstLine="422" w:firstLineChars="200"/>
        <w:rPr>
          <w:b/>
          <w:color w:val="auto"/>
          <w:sz w:val="21"/>
          <w:szCs w:val="21"/>
        </w:rPr>
      </w:pPr>
      <w:r>
        <w:rPr>
          <w:rFonts w:hint="eastAsia"/>
          <w:b/>
          <w:color w:val="auto"/>
          <w:sz w:val="21"/>
          <w:szCs w:val="21"/>
        </w:rPr>
        <w:t>五、签订合同</w:t>
      </w:r>
    </w:p>
    <w:p w14:paraId="32CA1600">
      <w:pPr>
        <w:spacing w:line="360" w:lineRule="auto"/>
        <w:ind w:firstLine="422" w:firstLineChars="200"/>
        <w:rPr>
          <w:b/>
          <w:color w:val="auto"/>
          <w:sz w:val="21"/>
          <w:szCs w:val="21"/>
        </w:rPr>
      </w:pPr>
      <w:r>
        <w:rPr>
          <w:rFonts w:hint="eastAsia"/>
          <w:b/>
          <w:color w:val="auto"/>
          <w:sz w:val="21"/>
          <w:szCs w:val="21"/>
        </w:rPr>
        <w:t>25.签订合同</w:t>
      </w:r>
    </w:p>
    <w:p w14:paraId="0DBAC350">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25.1</w:t>
      </w:r>
      <w:r>
        <w:rPr>
          <w:rFonts w:hint="eastAsia"/>
          <w:color w:val="auto"/>
          <w:sz w:val="21"/>
          <w:szCs w:val="21"/>
          <w:lang w:val="en-US"/>
        </w:rPr>
        <w:t>采购人</w:t>
      </w:r>
      <w:r>
        <w:rPr>
          <w:rFonts w:hint="eastAsia"/>
          <w:color w:val="auto"/>
          <w:sz w:val="21"/>
          <w:szCs w:val="21"/>
        </w:rPr>
        <w:t>应当自中标通知书发出之日起</w:t>
      </w:r>
      <w:r>
        <w:rPr>
          <w:rFonts w:hint="eastAsia"/>
          <w:color w:val="auto"/>
          <w:sz w:val="21"/>
          <w:szCs w:val="21"/>
          <w:lang w:val="en-US"/>
        </w:rPr>
        <w:t>30</w:t>
      </w:r>
      <w:r>
        <w:rPr>
          <w:rFonts w:hint="eastAsia"/>
          <w:color w:val="auto"/>
          <w:sz w:val="21"/>
          <w:szCs w:val="21"/>
        </w:rPr>
        <w:t>日内，按照</w:t>
      </w:r>
      <w:r>
        <w:rPr>
          <w:rFonts w:hint="eastAsia"/>
          <w:color w:val="auto"/>
          <w:sz w:val="21"/>
          <w:szCs w:val="21"/>
          <w:lang w:val="en-US"/>
        </w:rPr>
        <w:t>采购</w:t>
      </w:r>
      <w:r>
        <w:rPr>
          <w:rFonts w:hint="eastAsia"/>
          <w:color w:val="auto"/>
          <w:sz w:val="21"/>
          <w:szCs w:val="21"/>
        </w:rPr>
        <w:t>文件和中标</w:t>
      </w:r>
      <w:r>
        <w:rPr>
          <w:rFonts w:hint="eastAsia"/>
          <w:color w:val="auto"/>
          <w:sz w:val="21"/>
          <w:szCs w:val="21"/>
          <w:lang w:val="en-US"/>
        </w:rPr>
        <w:t>供应商响应</w:t>
      </w:r>
      <w:r>
        <w:rPr>
          <w:rFonts w:hint="eastAsia"/>
          <w:color w:val="auto"/>
          <w:sz w:val="21"/>
          <w:szCs w:val="21"/>
        </w:rPr>
        <w:t>文件的规定与中标</w:t>
      </w:r>
      <w:r>
        <w:rPr>
          <w:rFonts w:hint="eastAsia"/>
          <w:color w:val="auto"/>
          <w:sz w:val="21"/>
          <w:szCs w:val="21"/>
          <w:lang w:val="en-US"/>
        </w:rPr>
        <w:t>供应商</w:t>
      </w:r>
      <w:r>
        <w:rPr>
          <w:rFonts w:hint="eastAsia"/>
          <w:color w:val="auto"/>
          <w:sz w:val="21"/>
          <w:szCs w:val="21"/>
        </w:rPr>
        <w:t>签订书面合同。所签订的合同不得对</w:t>
      </w:r>
      <w:r>
        <w:rPr>
          <w:rFonts w:hint="eastAsia"/>
          <w:color w:val="auto"/>
          <w:sz w:val="21"/>
          <w:szCs w:val="21"/>
          <w:lang w:val="en-US"/>
        </w:rPr>
        <w:t>采购</w:t>
      </w:r>
      <w:r>
        <w:rPr>
          <w:rFonts w:hint="eastAsia"/>
          <w:color w:val="auto"/>
          <w:sz w:val="21"/>
          <w:szCs w:val="21"/>
        </w:rPr>
        <w:t>文件确定事项和中标</w:t>
      </w:r>
      <w:r>
        <w:rPr>
          <w:rFonts w:hint="eastAsia"/>
          <w:color w:val="auto"/>
          <w:sz w:val="21"/>
          <w:szCs w:val="21"/>
          <w:lang w:val="en-US"/>
        </w:rPr>
        <w:t>供应商响应</w:t>
      </w:r>
      <w:r>
        <w:rPr>
          <w:rFonts w:hint="eastAsia"/>
          <w:color w:val="auto"/>
          <w:sz w:val="21"/>
          <w:szCs w:val="21"/>
        </w:rPr>
        <w:t>文件作实质性修改。</w:t>
      </w:r>
    </w:p>
    <w:p w14:paraId="50E38836">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25.2</w:t>
      </w:r>
      <w:r>
        <w:rPr>
          <w:rFonts w:hint="eastAsia"/>
          <w:color w:val="auto"/>
          <w:sz w:val="21"/>
          <w:szCs w:val="21"/>
          <w:lang w:val="en-US"/>
        </w:rPr>
        <w:t>采购</w:t>
      </w:r>
      <w:r>
        <w:rPr>
          <w:rFonts w:hint="eastAsia"/>
          <w:color w:val="auto"/>
          <w:sz w:val="21"/>
          <w:szCs w:val="21"/>
        </w:rPr>
        <w:t>人不得向中标</w:t>
      </w:r>
      <w:r>
        <w:rPr>
          <w:rFonts w:hint="eastAsia"/>
          <w:color w:val="auto"/>
          <w:sz w:val="21"/>
          <w:szCs w:val="21"/>
          <w:lang w:val="en-US"/>
        </w:rPr>
        <w:t>供应商</w:t>
      </w:r>
      <w:r>
        <w:rPr>
          <w:rFonts w:hint="eastAsia"/>
          <w:color w:val="auto"/>
          <w:sz w:val="21"/>
          <w:szCs w:val="21"/>
        </w:rPr>
        <w:t>提出任何不合理的要求作为签订合同的条件，不得与中标</w:t>
      </w:r>
      <w:r>
        <w:rPr>
          <w:rFonts w:hint="eastAsia"/>
          <w:color w:val="auto"/>
          <w:sz w:val="21"/>
          <w:szCs w:val="21"/>
          <w:lang w:val="en-US"/>
        </w:rPr>
        <w:t>供应商</w:t>
      </w:r>
      <w:r>
        <w:rPr>
          <w:rFonts w:hint="eastAsia"/>
          <w:color w:val="auto"/>
          <w:sz w:val="21"/>
          <w:szCs w:val="21"/>
        </w:rPr>
        <w:t>私下订立背离合同实质性内容的协议。</w:t>
      </w:r>
    </w:p>
    <w:p w14:paraId="43ED69A4">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25.3中标</w:t>
      </w:r>
      <w:r>
        <w:rPr>
          <w:rFonts w:hint="eastAsia"/>
          <w:color w:val="auto"/>
          <w:sz w:val="21"/>
          <w:szCs w:val="21"/>
          <w:lang w:val="en-US"/>
        </w:rPr>
        <w:t>供应商</w:t>
      </w:r>
      <w:r>
        <w:rPr>
          <w:rFonts w:hint="eastAsia"/>
          <w:color w:val="auto"/>
          <w:sz w:val="21"/>
          <w:szCs w:val="21"/>
        </w:rPr>
        <w:t>拒绝与</w:t>
      </w:r>
      <w:r>
        <w:rPr>
          <w:rFonts w:hint="eastAsia"/>
          <w:color w:val="auto"/>
          <w:sz w:val="21"/>
          <w:szCs w:val="21"/>
          <w:lang w:val="en-US"/>
        </w:rPr>
        <w:t>采购</w:t>
      </w:r>
      <w:r>
        <w:rPr>
          <w:rFonts w:hint="eastAsia"/>
          <w:color w:val="auto"/>
          <w:sz w:val="21"/>
          <w:szCs w:val="21"/>
        </w:rPr>
        <w:t>人签订合同，或因不可抗力或者自身原因不能履行合同的，</w:t>
      </w:r>
      <w:r>
        <w:rPr>
          <w:rFonts w:hint="eastAsia"/>
          <w:color w:val="auto"/>
          <w:sz w:val="21"/>
          <w:szCs w:val="21"/>
          <w:lang w:val="en-US"/>
        </w:rPr>
        <w:t>采购</w:t>
      </w:r>
      <w:r>
        <w:rPr>
          <w:rFonts w:hint="eastAsia"/>
          <w:color w:val="auto"/>
          <w:sz w:val="21"/>
          <w:szCs w:val="21"/>
        </w:rPr>
        <w:t>人可以按照评审报告中的得分高低顺序，确定下一顺序</w:t>
      </w:r>
      <w:r>
        <w:rPr>
          <w:rFonts w:hint="eastAsia"/>
          <w:color w:val="auto"/>
          <w:sz w:val="21"/>
          <w:szCs w:val="21"/>
          <w:lang w:val="en-US"/>
        </w:rPr>
        <w:t>供应商</w:t>
      </w:r>
      <w:r>
        <w:rPr>
          <w:rFonts w:hint="eastAsia"/>
          <w:color w:val="auto"/>
          <w:sz w:val="21"/>
          <w:szCs w:val="21"/>
        </w:rPr>
        <w:t>为中标</w:t>
      </w:r>
      <w:r>
        <w:rPr>
          <w:rFonts w:hint="eastAsia"/>
          <w:color w:val="auto"/>
          <w:sz w:val="21"/>
          <w:szCs w:val="21"/>
          <w:lang w:val="en-US"/>
        </w:rPr>
        <w:t>供应商</w:t>
      </w:r>
      <w:r>
        <w:rPr>
          <w:rFonts w:hint="eastAsia"/>
          <w:color w:val="auto"/>
          <w:sz w:val="21"/>
          <w:szCs w:val="21"/>
        </w:rPr>
        <w:t>，也可以重新开展采购活动。</w:t>
      </w:r>
    </w:p>
    <w:p w14:paraId="05FA933F">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25.4采购合同履行中，</w:t>
      </w:r>
      <w:r>
        <w:rPr>
          <w:rFonts w:hint="eastAsia"/>
          <w:color w:val="auto"/>
          <w:sz w:val="21"/>
          <w:szCs w:val="21"/>
          <w:lang w:val="en-US"/>
        </w:rPr>
        <w:t>采购</w:t>
      </w:r>
      <w:r>
        <w:rPr>
          <w:rFonts w:hint="eastAsia"/>
          <w:color w:val="auto"/>
          <w:sz w:val="21"/>
          <w:szCs w:val="21"/>
        </w:rPr>
        <w:t>人需追加与合同标的相同货物</w:t>
      </w:r>
      <w:r>
        <w:rPr>
          <w:rFonts w:hint="eastAsia"/>
          <w:color w:val="auto"/>
          <w:sz w:val="21"/>
          <w:szCs w:val="21"/>
          <w:lang w:val="en-US"/>
        </w:rPr>
        <w:t>或服务</w:t>
      </w:r>
      <w:r>
        <w:rPr>
          <w:rFonts w:hint="eastAsia"/>
          <w:color w:val="auto"/>
          <w:sz w:val="21"/>
          <w:szCs w:val="21"/>
        </w:rPr>
        <w:t>的，在不改变合同其他条款的前提下，可以与</w:t>
      </w:r>
      <w:r>
        <w:rPr>
          <w:rFonts w:hint="eastAsia"/>
          <w:color w:val="auto"/>
          <w:sz w:val="21"/>
          <w:szCs w:val="21"/>
          <w:lang w:val="en-US"/>
        </w:rPr>
        <w:t>供应商</w:t>
      </w:r>
      <w:r>
        <w:rPr>
          <w:rFonts w:hint="eastAsia"/>
          <w:color w:val="auto"/>
          <w:sz w:val="21"/>
          <w:szCs w:val="21"/>
        </w:rPr>
        <w:t>协商签订补充合同，但所有补充合同的采购金额不得超过原合同采购金额的百分之十。</w:t>
      </w:r>
    </w:p>
    <w:p w14:paraId="78EF831E">
      <w:pPr>
        <w:spacing w:line="360" w:lineRule="auto"/>
        <w:ind w:firstLine="422" w:firstLineChars="200"/>
        <w:rPr>
          <w:b/>
          <w:color w:val="auto"/>
          <w:sz w:val="21"/>
          <w:szCs w:val="21"/>
        </w:rPr>
      </w:pPr>
      <w:r>
        <w:rPr>
          <w:rFonts w:hint="eastAsia"/>
          <w:b/>
          <w:color w:val="auto"/>
          <w:sz w:val="21"/>
          <w:szCs w:val="21"/>
        </w:rPr>
        <w:t>六、询问、质疑、投诉和诚实信用</w:t>
      </w:r>
    </w:p>
    <w:p w14:paraId="17860EB0">
      <w:pPr>
        <w:spacing w:line="360" w:lineRule="auto"/>
        <w:ind w:firstLine="422" w:firstLineChars="200"/>
        <w:rPr>
          <w:b/>
          <w:color w:val="auto"/>
          <w:sz w:val="21"/>
          <w:szCs w:val="21"/>
        </w:rPr>
      </w:pPr>
      <w:r>
        <w:rPr>
          <w:rFonts w:hint="eastAsia"/>
          <w:b/>
          <w:color w:val="auto"/>
          <w:sz w:val="21"/>
          <w:szCs w:val="21"/>
        </w:rPr>
        <w:t>26.询问</w:t>
      </w:r>
    </w:p>
    <w:p w14:paraId="0CEE21ED">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26.1</w:t>
      </w:r>
      <w:r>
        <w:rPr>
          <w:rFonts w:hint="eastAsia"/>
          <w:color w:val="auto"/>
          <w:sz w:val="21"/>
          <w:szCs w:val="21"/>
          <w:lang w:val="en-US"/>
        </w:rPr>
        <w:t>供应商</w:t>
      </w:r>
      <w:r>
        <w:rPr>
          <w:rFonts w:hint="eastAsia"/>
          <w:color w:val="auto"/>
          <w:sz w:val="21"/>
          <w:szCs w:val="21"/>
        </w:rPr>
        <w:t>对招标活动事项有疑问的，可以向招标代理或</w:t>
      </w:r>
      <w:r>
        <w:rPr>
          <w:rFonts w:hint="eastAsia"/>
          <w:color w:val="auto"/>
          <w:sz w:val="21"/>
          <w:szCs w:val="21"/>
          <w:lang w:val="en-US"/>
        </w:rPr>
        <w:t>采购</w:t>
      </w:r>
      <w:r>
        <w:rPr>
          <w:rFonts w:hint="eastAsia"/>
          <w:color w:val="auto"/>
          <w:sz w:val="21"/>
          <w:szCs w:val="21"/>
        </w:rPr>
        <w:t>人提出询问，招标代理或</w:t>
      </w:r>
      <w:r>
        <w:rPr>
          <w:rFonts w:hint="eastAsia"/>
          <w:color w:val="auto"/>
          <w:sz w:val="21"/>
          <w:szCs w:val="21"/>
          <w:lang w:val="en-US"/>
        </w:rPr>
        <w:t>采购</w:t>
      </w:r>
      <w:r>
        <w:rPr>
          <w:rFonts w:hint="eastAsia"/>
          <w:color w:val="auto"/>
          <w:sz w:val="21"/>
          <w:szCs w:val="21"/>
        </w:rPr>
        <w:t>人将在两个工作日内作出答复，但答复的内容不涉及商业秘密。</w:t>
      </w:r>
    </w:p>
    <w:p w14:paraId="2698261D">
      <w:pPr>
        <w:spacing w:line="360" w:lineRule="auto"/>
        <w:ind w:firstLine="422" w:firstLineChars="200"/>
        <w:rPr>
          <w:b/>
          <w:color w:val="auto"/>
          <w:sz w:val="21"/>
          <w:szCs w:val="21"/>
        </w:rPr>
      </w:pPr>
      <w:r>
        <w:rPr>
          <w:rFonts w:hint="eastAsia"/>
          <w:b/>
          <w:color w:val="auto"/>
          <w:sz w:val="21"/>
          <w:szCs w:val="21"/>
        </w:rPr>
        <w:t>27.质疑</w:t>
      </w:r>
    </w:p>
    <w:p w14:paraId="35FAF609">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27.1</w:t>
      </w:r>
      <w:r>
        <w:rPr>
          <w:rFonts w:hint="eastAsia"/>
          <w:color w:val="auto"/>
          <w:sz w:val="21"/>
          <w:szCs w:val="21"/>
          <w:lang w:val="en-US"/>
        </w:rPr>
        <w:t>供应商认为采购文件、采购过程和中标结果使自己的合法权益受到损害的，可以在知道或者应当知道其权益受到损害之日起</w:t>
      </w:r>
      <w:r>
        <w:rPr>
          <w:rFonts w:hint="eastAsia"/>
          <w:b/>
          <w:bCs/>
          <w:color w:val="auto"/>
          <w:sz w:val="21"/>
          <w:szCs w:val="21"/>
          <w:lang w:val="en-US"/>
        </w:rPr>
        <w:t>五</w:t>
      </w:r>
      <w:r>
        <w:rPr>
          <w:rFonts w:hint="eastAsia"/>
          <w:color w:val="auto"/>
          <w:sz w:val="21"/>
          <w:szCs w:val="21"/>
          <w:lang w:val="en-US"/>
        </w:rPr>
        <w:t>个工作日内，将质疑文件原件以书面形式送达招标代理。</w:t>
      </w:r>
    </w:p>
    <w:p w14:paraId="77BD8664">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27.2</w:t>
      </w:r>
      <w:r>
        <w:rPr>
          <w:rFonts w:hint="eastAsia"/>
          <w:color w:val="auto"/>
          <w:sz w:val="21"/>
          <w:szCs w:val="21"/>
          <w:lang w:val="en-US"/>
        </w:rPr>
        <w:t>质疑人是指直接参加本次投标活动的供应商，未参加投标活动的供应商或在投标活动中自身权益未受到损害的供应商所提出的质疑不予受理。</w:t>
      </w:r>
    </w:p>
    <w:p w14:paraId="3CD9A356">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27.3</w:t>
      </w:r>
      <w:r>
        <w:rPr>
          <w:rFonts w:hint="eastAsia"/>
          <w:color w:val="auto"/>
          <w:sz w:val="21"/>
          <w:szCs w:val="21"/>
          <w:lang w:val="en-US"/>
        </w:rPr>
        <w:t>质疑必须以参加投标的供应商法定代表人或授权代表（响应文件中所确定的）原件送达的方式提交，否则，招标代理有权不予受理。</w:t>
      </w:r>
    </w:p>
    <w:p w14:paraId="045C0193">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27.4</w:t>
      </w:r>
      <w:r>
        <w:rPr>
          <w:rFonts w:hint="eastAsia"/>
          <w:color w:val="auto"/>
          <w:sz w:val="21"/>
          <w:szCs w:val="21"/>
          <w:lang w:val="en-US"/>
        </w:rPr>
        <w:t>上述应知其权益受到损害之日是指：</w:t>
      </w:r>
    </w:p>
    <w:p w14:paraId="58B50405">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（1）</w:t>
      </w:r>
      <w:r>
        <w:rPr>
          <w:rFonts w:hint="eastAsia"/>
          <w:color w:val="auto"/>
          <w:sz w:val="21"/>
          <w:szCs w:val="21"/>
          <w:lang w:val="en-US"/>
        </w:rPr>
        <w:t>对采购文件提出质疑的，为响应文件公告期限届满之日起计算；</w:t>
      </w:r>
    </w:p>
    <w:p w14:paraId="336826AF">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w:t>
      </w:r>
      <w:r>
        <w:rPr>
          <w:rFonts w:hint="eastAsia"/>
          <w:color w:val="auto"/>
          <w:sz w:val="21"/>
          <w:szCs w:val="21"/>
          <w:lang w:val="en-US"/>
        </w:rPr>
        <w:t>对采购过程提出质疑的，自采购程序环节结束之日起计算；</w:t>
      </w:r>
    </w:p>
    <w:p w14:paraId="3DA0CC82">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（3）</w:t>
      </w:r>
      <w:r>
        <w:rPr>
          <w:rFonts w:hint="eastAsia"/>
          <w:color w:val="auto"/>
          <w:sz w:val="21"/>
          <w:szCs w:val="21"/>
          <w:lang w:val="en-US"/>
        </w:rPr>
        <w:t>对中标结果提出质疑的，自中标结果公告期限届满之日起计算。</w:t>
      </w:r>
    </w:p>
    <w:p w14:paraId="5CD27543">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27.5</w:t>
      </w:r>
      <w:r>
        <w:rPr>
          <w:rFonts w:hint="eastAsia"/>
          <w:color w:val="auto"/>
          <w:sz w:val="21"/>
          <w:szCs w:val="21"/>
          <w:lang w:val="en-US"/>
        </w:rPr>
        <w:t>质疑文件应包括以下主要内容，并按照“谁主张、谁举证”的原则，附上相关证明材料。否则，招标代理或采购人不予受理：</w:t>
      </w:r>
    </w:p>
    <w:p w14:paraId="10E9639C">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（1）</w:t>
      </w:r>
      <w:r>
        <w:rPr>
          <w:rFonts w:hint="eastAsia"/>
          <w:color w:val="auto"/>
          <w:sz w:val="21"/>
          <w:szCs w:val="21"/>
          <w:lang w:val="en-US"/>
        </w:rPr>
        <w:t>质疑项目名称、项目编号、包号、招标公告发布时间、开标时间；</w:t>
      </w:r>
    </w:p>
    <w:p w14:paraId="649F0A19">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（2）</w:t>
      </w:r>
      <w:r>
        <w:rPr>
          <w:rFonts w:hint="eastAsia"/>
          <w:color w:val="auto"/>
          <w:sz w:val="21"/>
          <w:szCs w:val="21"/>
          <w:lang w:val="en-US"/>
        </w:rPr>
        <w:t>提起质疑的日期、具体的质疑事项及事实根据（具体条款）；</w:t>
      </w:r>
    </w:p>
    <w:p w14:paraId="4453444A">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（3）</w:t>
      </w:r>
      <w:r>
        <w:rPr>
          <w:rFonts w:hint="eastAsia"/>
          <w:color w:val="auto"/>
          <w:sz w:val="21"/>
          <w:szCs w:val="21"/>
          <w:lang w:val="en-US"/>
        </w:rPr>
        <w:t>认为自己合法权益受到损害或可能受到损害的相关证据材料；</w:t>
      </w:r>
    </w:p>
    <w:p w14:paraId="496F913D">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（4）</w:t>
      </w:r>
      <w:r>
        <w:rPr>
          <w:rFonts w:hint="eastAsia"/>
          <w:color w:val="auto"/>
          <w:sz w:val="21"/>
          <w:szCs w:val="21"/>
          <w:lang w:val="en-US"/>
        </w:rPr>
        <w:t>质疑人名称、地址、邮编、联系人、联系电话（包括座机、手机、传真号码等）；</w:t>
      </w:r>
    </w:p>
    <w:p w14:paraId="5823C081">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（5）</w:t>
      </w:r>
      <w:r>
        <w:rPr>
          <w:rFonts w:hint="eastAsia"/>
          <w:color w:val="auto"/>
          <w:sz w:val="21"/>
          <w:szCs w:val="21"/>
          <w:lang w:val="en-US"/>
        </w:rPr>
        <w:t>质疑文件应当署名，质疑人为自然人的，应当由本人签字并附有效身份证明；质疑人为法人或其他组织的，应当由法定代表人签字并加盖单位公章。</w:t>
      </w:r>
    </w:p>
    <w:p w14:paraId="6E9CEB8E">
      <w:pPr>
        <w:pStyle w:val="31"/>
        <w:numPr>
          <w:ilvl w:val="1"/>
          <w:numId w:val="0"/>
        </w:numPr>
        <w:tabs>
          <w:tab w:val="left" w:pos="1169"/>
        </w:tabs>
        <w:spacing w:line="360" w:lineRule="auto"/>
        <w:ind w:firstLine="420" w:firstLineChars="200"/>
        <w:rPr>
          <w:color w:val="auto"/>
          <w:sz w:val="21"/>
          <w:szCs w:val="21"/>
          <w:lang w:val="en-US"/>
        </w:rPr>
      </w:pPr>
      <w:r>
        <w:rPr>
          <w:rFonts w:hint="eastAsia"/>
          <w:color w:val="auto"/>
          <w:sz w:val="21"/>
          <w:szCs w:val="21"/>
        </w:rPr>
        <w:t>（6）</w:t>
      </w:r>
      <w:r>
        <w:rPr>
          <w:rFonts w:hint="eastAsia"/>
          <w:color w:val="auto"/>
          <w:sz w:val="21"/>
          <w:szCs w:val="21"/>
          <w:lang w:val="en-US"/>
        </w:rPr>
        <w:t>供应商委托代理质疑的，应当向被质疑人提交授权委托书，并载明委托代理的具体权限和事项。</w:t>
      </w:r>
    </w:p>
    <w:p w14:paraId="1505867F">
      <w:pPr>
        <w:pStyle w:val="31"/>
        <w:numPr>
          <w:ilvl w:val="1"/>
          <w:numId w:val="0"/>
        </w:numPr>
        <w:tabs>
          <w:tab w:val="left" w:pos="1169"/>
        </w:tabs>
        <w:spacing w:line="360" w:lineRule="auto"/>
        <w:ind w:firstLine="420" w:firstLineChars="200"/>
        <w:rPr>
          <w:color w:val="auto"/>
          <w:sz w:val="21"/>
          <w:szCs w:val="21"/>
        </w:rPr>
      </w:pPr>
      <w:r>
        <w:rPr>
          <w:rFonts w:hint="eastAsia"/>
          <w:color w:val="auto"/>
          <w:sz w:val="21"/>
          <w:szCs w:val="21"/>
        </w:rPr>
        <w:t>27.6</w:t>
      </w:r>
      <w:r>
        <w:rPr>
          <w:rFonts w:hint="eastAsia"/>
          <w:color w:val="auto"/>
          <w:sz w:val="21"/>
          <w:szCs w:val="21"/>
          <w:lang w:val="en-US"/>
        </w:rPr>
        <w:t>招标代理在收到供应商的书面质疑后将及时组织调查核实，在七个工作日内作出答复，并以书面或在网站公告形式通知质疑人和其他有关供应商，答复的内容不涉及商业秘密。招标代理遵循“谁过错谁负担”的原则，有过错的一方承担调查论证费用。</w:t>
      </w:r>
    </w:p>
    <w:p w14:paraId="10057CCC">
      <w:pPr>
        <w:spacing w:line="360" w:lineRule="auto"/>
        <w:ind w:firstLine="422" w:firstLineChars="200"/>
        <w:rPr>
          <w:b/>
          <w:color w:val="auto"/>
          <w:sz w:val="21"/>
          <w:szCs w:val="21"/>
        </w:rPr>
      </w:pPr>
      <w:r>
        <w:rPr>
          <w:rFonts w:hint="eastAsia"/>
          <w:b/>
          <w:color w:val="auto"/>
          <w:sz w:val="21"/>
          <w:szCs w:val="21"/>
        </w:rPr>
        <w:t>28.投诉</w:t>
      </w:r>
    </w:p>
    <w:p w14:paraId="3D915C9A">
      <w:pPr>
        <w:spacing w:line="360" w:lineRule="auto"/>
        <w:ind w:firstLine="420" w:firstLineChars="200"/>
        <w:rPr>
          <w:color w:val="auto"/>
          <w:sz w:val="21"/>
          <w:szCs w:val="21"/>
        </w:rPr>
      </w:pPr>
      <w:r>
        <w:rPr>
          <w:rFonts w:hint="eastAsia"/>
          <w:color w:val="auto"/>
          <w:sz w:val="21"/>
          <w:szCs w:val="21"/>
        </w:rPr>
        <w:t>28.1质疑人对招标代理的答复不满意，或招标代理未在规定的时间内作出答复的，可以在答复期满后</w:t>
      </w:r>
      <w:r>
        <w:rPr>
          <w:rFonts w:hint="eastAsia"/>
          <w:color w:val="auto"/>
          <w:sz w:val="21"/>
          <w:szCs w:val="21"/>
          <w:lang w:val="en-US"/>
        </w:rPr>
        <w:t>十</w:t>
      </w:r>
      <w:r>
        <w:rPr>
          <w:rFonts w:hint="eastAsia"/>
          <w:color w:val="auto"/>
          <w:sz w:val="21"/>
          <w:szCs w:val="21"/>
        </w:rPr>
        <w:t>日内向有关行政监督部门提起投诉。</w:t>
      </w:r>
    </w:p>
    <w:p w14:paraId="0C9A4628">
      <w:pPr>
        <w:spacing w:line="360" w:lineRule="auto"/>
        <w:ind w:firstLine="422" w:firstLineChars="200"/>
        <w:rPr>
          <w:b/>
          <w:color w:val="auto"/>
          <w:sz w:val="21"/>
          <w:szCs w:val="21"/>
        </w:rPr>
      </w:pPr>
      <w:r>
        <w:rPr>
          <w:rFonts w:hint="eastAsia"/>
          <w:b/>
          <w:color w:val="auto"/>
          <w:sz w:val="21"/>
          <w:szCs w:val="21"/>
        </w:rPr>
        <w:t>29.诚实信用</w:t>
      </w:r>
    </w:p>
    <w:p w14:paraId="15822794">
      <w:pPr>
        <w:pStyle w:val="9"/>
        <w:spacing w:line="360" w:lineRule="auto"/>
        <w:ind w:firstLine="420" w:firstLineChars="200"/>
        <w:rPr>
          <w:color w:val="auto"/>
        </w:rPr>
      </w:pPr>
      <w:r>
        <w:rPr>
          <w:rFonts w:hint="eastAsia"/>
          <w:color w:val="auto"/>
        </w:rPr>
        <w:t>29.1</w:t>
      </w:r>
      <w:r>
        <w:rPr>
          <w:rFonts w:hint="eastAsia"/>
          <w:color w:val="auto"/>
          <w:lang w:val="en-US"/>
        </w:rPr>
        <w:t>供应商</w:t>
      </w:r>
      <w:r>
        <w:rPr>
          <w:rFonts w:hint="eastAsia"/>
          <w:color w:val="auto"/>
        </w:rPr>
        <w:t>之间不得相互串通投标报价，不得妨碍其他</w:t>
      </w:r>
      <w:r>
        <w:rPr>
          <w:rFonts w:hint="eastAsia"/>
          <w:color w:val="auto"/>
          <w:lang w:val="en-US"/>
        </w:rPr>
        <w:t>供应商</w:t>
      </w:r>
      <w:r>
        <w:rPr>
          <w:rFonts w:hint="eastAsia"/>
          <w:color w:val="auto"/>
        </w:rPr>
        <w:t>的公平竞争，不得损害</w:t>
      </w:r>
      <w:r>
        <w:rPr>
          <w:rFonts w:hint="eastAsia"/>
          <w:color w:val="auto"/>
          <w:lang w:val="en-US"/>
        </w:rPr>
        <w:t>采购</w:t>
      </w:r>
      <w:r>
        <w:rPr>
          <w:rFonts w:hint="eastAsia"/>
          <w:color w:val="auto"/>
        </w:rPr>
        <w:t>人和其他</w:t>
      </w:r>
      <w:r>
        <w:rPr>
          <w:rFonts w:hint="eastAsia"/>
          <w:color w:val="auto"/>
          <w:lang w:val="en-US"/>
        </w:rPr>
        <w:t>供应商</w:t>
      </w:r>
      <w:r>
        <w:rPr>
          <w:rFonts w:hint="eastAsia"/>
          <w:color w:val="auto"/>
        </w:rPr>
        <w:t>的合法权益。</w:t>
      </w:r>
    </w:p>
    <w:p w14:paraId="3D351156">
      <w:pPr>
        <w:pStyle w:val="9"/>
        <w:spacing w:line="360" w:lineRule="auto"/>
        <w:ind w:firstLine="420" w:firstLineChars="200"/>
        <w:rPr>
          <w:color w:val="auto"/>
        </w:rPr>
      </w:pPr>
      <w:r>
        <w:rPr>
          <w:rFonts w:hint="eastAsia"/>
          <w:color w:val="auto"/>
        </w:rPr>
        <w:t>29.2</w:t>
      </w:r>
      <w:r>
        <w:rPr>
          <w:rFonts w:hint="eastAsia"/>
          <w:color w:val="auto"/>
          <w:lang w:val="en-US"/>
        </w:rPr>
        <w:t>供应商</w:t>
      </w:r>
      <w:r>
        <w:rPr>
          <w:rFonts w:hint="eastAsia"/>
          <w:color w:val="auto"/>
        </w:rPr>
        <w:t>不得以向招标代理工作人员、评标委员会成员行贿或者采取其他不正当手段谋取中标。经查实</w:t>
      </w:r>
      <w:r>
        <w:rPr>
          <w:rFonts w:hint="eastAsia"/>
          <w:color w:val="auto"/>
          <w:lang w:val="en-US"/>
        </w:rPr>
        <w:t>供应商</w:t>
      </w:r>
      <w:r>
        <w:rPr>
          <w:rFonts w:hint="eastAsia"/>
          <w:color w:val="auto"/>
        </w:rPr>
        <w:t>有此行为的，采购管理部门将</w:t>
      </w:r>
      <w:r>
        <w:rPr>
          <w:rFonts w:hint="eastAsia"/>
          <w:color w:val="auto"/>
          <w:lang w:val="en-US"/>
        </w:rPr>
        <w:t>供应商</w:t>
      </w:r>
      <w:r>
        <w:rPr>
          <w:rFonts w:hint="eastAsia"/>
          <w:color w:val="auto"/>
        </w:rPr>
        <w:t>列入不良行为记录名单，按照有关规定处理。</w:t>
      </w:r>
    </w:p>
    <w:p w14:paraId="37E6EF67">
      <w:pPr>
        <w:pStyle w:val="9"/>
        <w:spacing w:line="360" w:lineRule="auto"/>
        <w:ind w:firstLine="420" w:firstLineChars="200"/>
        <w:rPr>
          <w:color w:val="auto"/>
        </w:rPr>
      </w:pPr>
      <w:r>
        <w:rPr>
          <w:rFonts w:hint="eastAsia"/>
          <w:color w:val="auto"/>
        </w:rPr>
        <w:t>29.3</w:t>
      </w:r>
      <w:r>
        <w:rPr>
          <w:rFonts w:hint="eastAsia"/>
          <w:color w:val="auto"/>
          <w:lang w:val="en-US"/>
        </w:rPr>
        <w:t>供应商</w:t>
      </w:r>
      <w:r>
        <w:rPr>
          <w:rFonts w:hint="eastAsia"/>
          <w:color w:val="auto"/>
        </w:rPr>
        <w:t>提出书面质疑必须有理、有据，不得虚假质疑和恶意质疑，并对质疑内容的真实性承担责任。一经查实，招标代理有权依据有关规定，报请监管部门对该</w:t>
      </w:r>
      <w:r>
        <w:rPr>
          <w:rFonts w:hint="eastAsia"/>
          <w:color w:val="auto"/>
          <w:lang w:val="en-US"/>
        </w:rPr>
        <w:t>供应商</w:t>
      </w:r>
      <w:r>
        <w:rPr>
          <w:rFonts w:hint="eastAsia"/>
          <w:color w:val="auto"/>
        </w:rPr>
        <w:t>进行相应的行政处罚并在网站上予以公示。如果</w:t>
      </w:r>
      <w:r>
        <w:rPr>
          <w:rFonts w:hint="eastAsia"/>
          <w:color w:val="auto"/>
          <w:lang w:val="en-US"/>
        </w:rPr>
        <w:t>供应商</w:t>
      </w:r>
      <w:r>
        <w:rPr>
          <w:rFonts w:hint="eastAsia"/>
          <w:color w:val="auto"/>
        </w:rPr>
        <w:t>或者其他利害关系人通过捏造事实、伪造证明材料等方式提出质疑，干扰政府采购活动正常进行的，属于严重不良行为，招标代理将提请将其列入不良行为记录名单，并依法予以处罚。</w:t>
      </w:r>
    </w:p>
    <w:p w14:paraId="317B101F">
      <w:pPr>
        <w:pStyle w:val="9"/>
        <w:spacing w:line="360" w:lineRule="auto"/>
        <w:ind w:firstLine="420" w:firstLineChars="200"/>
        <w:rPr>
          <w:color w:val="auto"/>
        </w:rPr>
      </w:pPr>
      <w:r>
        <w:rPr>
          <w:rFonts w:hint="eastAsia"/>
          <w:color w:val="auto"/>
        </w:rPr>
        <w:t>29.4</w:t>
      </w:r>
      <w:r>
        <w:rPr>
          <w:rFonts w:hint="eastAsia"/>
          <w:color w:val="auto"/>
          <w:lang w:val="en-US"/>
        </w:rPr>
        <w:t>供应商</w:t>
      </w:r>
      <w:r>
        <w:rPr>
          <w:rFonts w:hint="eastAsia"/>
          <w:color w:val="auto"/>
        </w:rPr>
        <w:t>不得虚假承诺，否则，按照提供虚假材料谋取中标成交处理。</w:t>
      </w:r>
    </w:p>
    <w:p w14:paraId="59263699">
      <w:pPr>
        <w:pStyle w:val="9"/>
        <w:spacing w:line="360" w:lineRule="auto"/>
        <w:ind w:firstLine="420" w:firstLineChars="200"/>
        <w:rPr>
          <w:color w:val="auto"/>
        </w:rPr>
        <w:sectPr>
          <w:headerReference r:id="rId3" w:type="default"/>
          <w:footerReference r:id="rId4" w:type="default"/>
          <w:pgSz w:w="11910" w:h="16840"/>
          <w:pgMar w:top="850" w:right="820" w:bottom="850" w:left="1080" w:header="720" w:footer="720" w:gutter="0"/>
          <w:cols w:equalWidth="0" w:num="1">
            <w:col w:w="10010"/>
          </w:cols>
        </w:sectPr>
      </w:pPr>
      <w:r>
        <w:rPr>
          <w:rFonts w:hint="eastAsia"/>
          <w:color w:val="auto"/>
        </w:rPr>
        <w:t>29.5</w:t>
      </w:r>
      <w:r>
        <w:rPr>
          <w:rFonts w:hint="eastAsia"/>
          <w:color w:val="auto"/>
          <w:lang w:val="en-US"/>
        </w:rPr>
        <w:t>供应商</w:t>
      </w:r>
      <w:r>
        <w:rPr>
          <w:rFonts w:hint="eastAsia"/>
          <w:color w:val="auto"/>
        </w:rPr>
        <w:t>应自觉遵守开标、评标纪律，扰乱开标评标现场秩序的，属于失信行为。</w:t>
      </w:r>
    </w:p>
    <w:p w14:paraId="2A097469">
      <w:pPr>
        <w:tabs>
          <w:tab w:val="left" w:pos="1444"/>
        </w:tabs>
        <w:spacing w:line="360" w:lineRule="auto"/>
        <w:ind w:right="87"/>
        <w:jc w:val="center"/>
        <w:outlineLvl w:val="0"/>
        <w:rPr>
          <w:rFonts w:asciiTheme="minorEastAsia" w:hAnsiTheme="minorEastAsia" w:eastAsiaTheme="minorEastAsia"/>
          <w:b/>
          <w:color w:val="auto"/>
          <w:sz w:val="36"/>
        </w:rPr>
      </w:pPr>
      <w:r>
        <w:rPr>
          <w:rFonts w:hint="eastAsia" w:asciiTheme="minorEastAsia" w:hAnsiTheme="minorEastAsia" w:eastAsiaTheme="minorEastAsia"/>
          <w:b/>
          <w:color w:val="auto"/>
          <w:sz w:val="36"/>
        </w:rPr>
        <w:t>第三章</w:t>
      </w:r>
      <w:r>
        <w:rPr>
          <w:rFonts w:hint="eastAsia" w:asciiTheme="minorEastAsia" w:hAnsiTheme="minorEastAsia" w:eastAsiaTheme="minorEastAsia"/>
          <w:b/>
          <w:color w:val="auto"/>
          <w:sz w:val="36"/>
          <w:lang w:val="en-US"/>
        </w:rPr>
        <w:t xml:space="preserve">  </w:t>
      </w:r>
      <w:r>
        <w:rPr>
          <w:rFonts w:hint="eastAsia" w:asciiTheme="minorEastAsia" w:hAnsiTheme="minorEastAsia" w:eastAsiaTheme="minorEastAsia"/>
          <w:b/>
          <w:color w:val="auto"/>
          <w:sz w:val="36"/>
        </w:rPr>
        <w:t>评标标准</w:t>
      </w:r>
    </w:p>
    <w:p w14:paraId="47C3980A">
      <w:pPr>
        <w:spacing w:line="360" w:lineRule="auto"/>
        <w:ind w:firstLine="422" w:firstLineChars="200"/>
        <w:rPr>
          <w:b/>
          <w:color w:val="auto"/>
          <w:sz w:val="21"/>
          <w:szCs w:val="21"/>
        </w:rPr>
      </w:pPr>
      <w:bookmarkStart w:id="3" w:name="_Toc26554093"/>
      <w:bookmarkStart w:id="4" w:name="_Toc120614281"/>
      <w:bookmarkStart w:id="5" w:name="_Toc49090575"/>
      <w:r>
        <w:rPr>
          <w:rFonts w:hint="eastAsia"/>
          <w:b/>
          <w:color w:val="auto"/>
          <w:sz w:val="21"/>
          <w:szCs w:val="21"/>
        </w:rPr>
        <w:t>一、评标方法和标准</w:t>
      </w:r>
    </w:p>
    <w:bookmarkEnd w:id="3"/>
    <w:bookmarkEnd w:id="4"/>
    <w:bookmarkEnd w:id="5"/>
    <w:p w14:paraId="35ACA4CE">
      <w:pPr>
        <w:pStyle w:val="31"/>
        <w:numPr>
          <w:ilvl w:val="2"/>
          <w:numId w:val="0"/>
        </w:numPr>
        <w:tabs>
          <w:tab w:val="left" w:pos="1388"/>
        </w:tabs>
        <w:spacing w:line="360" w:lineRule="auto"/>
        <w:ind w:firstLine="420" w:firstLineChars="200"/>
        <w:jc w:val="both"/>
        <w:rPr>
          <w:rFonts w:asciiTheme="minorEastAsia" w:hAnsiTheme="minorEastAsia" w:eastAsiaTheme="minorEastAsia"/>
          <w:color w:val="auto"/>
          <w:sz w:val="21"/>
          <w:szCs w:val="21"/>
          <w:lang w:val="en-US"/>
        </w:rPr>
      </w:pPr>
      <w:r>
        <w:rPr>
          <w:rFonts w:asciiTheme="minorEastAsia" w:hAnsiTheme="minorEastAsia" w:eastAsiaTheme="minorEastAsia"/>
          <w:color w:val="auto"/>
          <w:sz w:val="21"/>
          <w:szCs w:val="21"/>
        </w:rPr>
        <w:t>在</w:t>
      </w:r>
      <w:r>
        <w:rPr>
          <w:rFonts w:hint="eastAsia" w:asciiTheme="minorEastAsia" w:hAnsiTheme="minorEastAsia" w:eastAsiaTheme="minorEastAsia"/>
          <w:color w:val="auto"/>
          <w:sz w:val="21"/>
          <w:szCs w:val="21"/>
          <w:lang w:val="en-US"/>
        </w:rPr>
        <w:t>响应</w:t>
      </w:r>
      <w:r>
        <w:rPr>
          <w:rFonts w:asciiTheme="minorEastAsia" w:hAnsiTheme="minorEastAsia" w:eastAsiaTheme="minorEastAsia"/>
          <w:color w:val="auto"/>
          <w:sz w:val="21"/>
          <w:szCs w:val="21"/>
        </w:rPr>
        <w:t>文件满足</w:t>
      </w:r>
      <w:r>
        <w:rPr>
          <w:rFonts w:hint="eastAsia" w:asciiTheme="minorEastAsia" w:hAnsiTheme="minorEastAsia" w:eastAsiaTheme="minorEastAsia"/>
          <w:color w:val="auto"/>
          <w:sz w:val="21"/>
          <w:szCs w:val="21"/>
          <w:lang w:val="en-US"/>
        </w:rPr>
        <w:t>采购</w:t>
      </w:r>
      <w:r>
        <w:rPr>
          <w:rFonts w:asciiTheme="minorEastAsia" w:hAnsiTheme="minorEastAsia" w:eastAsiaTheme="minorEastAsia"/>
          <w:color w:val="auto"/>
          <w:sz w:val="21"/>
          <w:szCs w:val="21"/>
        </w:rPr>
        <w:t>文件全部实质性要求前提下，</w:t>
      </w:r>
      <w:r>
        <w:rPr>
          <w:rFonts w:hint="eastAsia" w:asciiTheme="minorEastAsia" w:hAnsiTheme="minorEastAsia" w:eastAsiaTheme="minorEastAsia"/>
          <w:color w:val="auto"/>
          <w:sz w:val="21"/>
          <w:szCs w:val="21"/>
          <w:lang w:val="en-US"/>
        </w:rPr>
        <w:t>该标段评审报价最低的供应商</w:t>
      </w:r>
      <w:r>
        <w:rPr>
          <w:rFonts w:asciiTheme="minorEastAsia" w:hAnsiTheme="minorEastAsia" w:eastAsiaTheme="minorEastAsia"/>
          <w:color w:val="auto"/>
          <w:sz w:val="21"/>
          <w:szCs w:val="21"/>
        </w:rPr>
        <w:t>为中标</w:t>
      </w:r>
      <w:r>
        <w:rPr>
          <w:rFonts w:hint="eastAsia" w:asciiTheme="minorEastAsia" w:hAnsiTheme="minorEastAsia" w:eastAsiaTheme="minorEastAsia"/>
          <w:color w:val="auto"/>
          <w:sz w:val="21"/>
          <w:szCs w:val="21"/>
          <w:lang w:val="en-US"/>
        </w:rPr>
        <w:t>供应商。</w:t>
      </w:r>
    </w:p>
    <w:p w14:paraId="3B3B3F43">
      <w:pPr>
        <w:pStyle w:val="31"/>
        <w:numPr>
          <w:ilvl w:val="2"/>
          <w:numId w:val="0"/>
        </w:numPr>
        <w:tabs>
          <w:tab w:val="left" w:pos="1325"/>
        </w:tabs>
        <w:spacing w:line="360" w:lineRule="auto"/>
        <w:ind w:firstLine="422" w:firstLineChars="200"/>
        <w:jc w:val="both"/>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lang w:val="en-US"/>
        </w:rPr>
        <w:t>二、</w:t>
      </w:r>
      <w:r>
        <w:rPr>
          <w:rFonts w:asciiTheme="minorEastAsia" w:hAnsiTheme="minorEastAsia" w:eastAsiaTheme="minorEastAsia"/>
          <w:b/>
          <w:color w:val="auto"/>
          <w:sz w:val="21"/>
          <w:szCs w:val="21"/>
        </w:rPr>
        <w:t>确定中标</w:t>
      </w:r>
      <w:r>
        <w:rPr>
          <w:rFonts w:hint="eastAsia" w:asciiTheme="minorEastAsia" w:hAnsiTheme="minorEastAsia" w:eastAsiaTheme="minorEastAsia"/>
          <w:b/>
          <w:color w:val="auto"/>
          <w:sz w:val="21"/>
          <w:szCs w:val="21"/>
          <w:lang w:val="en-US"/>
        </w:rPr>
        <w:t>供应商</w:t>
      </w:r>
    </w:p>
    <w:p w14:paraId="6AF6D1AB">
      <w:pPr>
        <w:pStyle w:val="31"/>
        <w:numPr>
          <w:ilvl w:val="2"/>
          <w:numId w:val="0"/>
        </w:numPr>
        <w:tabs>
          <w:tab w:val="left" w:pos="1388"/>
        </w:tabs>
        <w:spacing w:line="360" w:lineRule="auto"/>
        <w:ind w:firstLine="420" w:firstLineChars="200"/>
        <w:jc w:val="both"/>
        <w:rPr>
          <w:color w:val="auto"/>
          <w:sz w:val="21"/>
          <w:szCs w:val="21"/>
        </w:rPr>
      </w:pPr>
      <w:r>
        <w:rPr>
          <w:rFonts w:hint="eastAsia"/>
          <w:color w:val="auto"/>
          <w:sz w:val="21"/>
          <w:szCs w:val="21"/>
          <w:lang w:val="en-US"/>
        </w:rPr>
        <w:t>经评审的最低价</w:t>
      </w:r>
      <w:r>
        <w:rPr>
          <w:rFonts w:hint="eastAsia"/>
          <w:color w:val="auto"/>
          <w:sz w:val="21"/>
          <w:szCs w:val="21"/>
        </w:rPr>
        <w:t>。质量和服务均能满足采购文件实质性要求，</w:t>
      </w:r>
      <w:r>
        <w:rPr>
          <w:rFonts w:hint="eastAsia"/>
          <w:color w:val="auto"/>
          <w:sz w:val="21"/>
          <w:szCs w:val="21"/>
          <w:lang w:val="en-US"/>
        </w:rPr>
        <w:t>且该标段投标报价最低</w:t>
      </w:r>
      <w:r>
        <w:rPr>
          <w:rFonts w:hint="eastAsia"/>
          <w:color w:val="auto"/>
          <w:sz w:val="21"/>
          <w:szCs w:val="21"/>
        </w:rPr>
        <w:t>。</w:t>
      </w:r>
      <w:r>
        <w:rPr>
          <w:rFonts w:hint="eastAsia"/>
          <w:color w:val="auto"/>
          <w:sz w:val="21"/>
          <w:szCs w:val="21"/>
          <w:lang w:val="en-US"/>
        </w:rPr>
        <w:t>报价</w:t>
      </w:r>
      <w:r>
        <w:rPr>
          <w:rFonts w:hint="eastAsia"/>
          <w:color w:val="auto"/>
          <w:sz w:val="21"/>
          <w:szCs w:val="21"/>
        </w:rPr>
        <w:t>相同的，</w:t>
      </w:r>
      <w:r>
        <w:rPr>
          <w:rFonts w:hint="eastAsia"/>
          <w:color w:val="auto"/>
          <w:sz w:val="21"/>
          <w:szCs w:val="21"/>
          <w:lang w:val="en-US"/>
        </w:rPr>
        <w:t>由评标委员会随机抽取</w:t>
      </w:r>
      <w:r>
        <w:rPr>
          <w:rFonts w:hint="eastAsia"/>
          <w:color w:val="auto"/>
          <w:sz w:val="21"/>
          <w:szCs w:val="21"/>
        </w:rPr>
        <w:t>。</w:t>
      </w:r>
    </w:p>
    <w:p w14:paraId="4FB8F0C3">
      <w:pPr>
        <w:spacing w:line="360" w:lineRule="auto"/>
        <w:ind w:firstLine="422" w:firstLineChars="200"/>
        <w:rPr>
          <w:rFonts w:hint="eastAsia"/>
          <w:color w:val="auto"/>
          <w:sz w:val="21"/>
          <w:szCs w:val="21"/>
          <w:lang w:val="en-US"/>
        </w:rPr>
      </w:pPr>
      <w:r>
        <w:rPr>
          <w:rFonts w:hint="eastAsia"/>
          <w:b/>
          <w:bCs/>
          <w:color w:val="auto"/>
          <w:sz w:val="21"/>
          <w:szCs w:val="21"/>
          <w:highlight w:val="none"/>
          <w:lang w:val="en-US"/>
        </w:rPr>
        <w:t>本项目共划分八个标段，本次招标范围包含</w:t>
      </w:r>
      <w:r>
        <w:rPr>
          <w:rFonts w:hint="eastAsia"/>
          <w:b/>
          <w:bCs/>
          <w:color w:val="auto"/>
          <w:sz w:val="21"/>
          <w:szCs w:val="21"/>
          <w:highlight w:val="yellow"/>
          <w:lang w:val="en-US"/>
        </w:rPr>
        <w:t>标段</w:t>
      </w:r>
      <w:r>
        <w:rPr>
          <w:rFonts w:hint="eastAsia"/>
          <w:b/>
          <w:bCs/>
          <w:color w:val="auto"/>
          <w:sz w:val="21"/>
          <w:szCs w:val="21"/>
          <w:highlight w:val="yellow"/>
          <w:lang w:val="en-US" w:eastAsia="zh-CN"/>
        </w:rPr>
        <w:t>7、</w:t>
      </w:r>
      <w:r>
        <w:rPr>
          <w:rFonts w:hint="eastAsia"/>
          <w:b/>
          <w:bCs/>
          <w:color w:val="auto"/>
          <w:sz w:val="21"/>
          <w:szCs w:val="21"/>
          <w:highlight w:val="yellow"/>
          <w:lang w:val="en-US"/>
        </w:rPr>
        <w:t>标段8</w:t>
      </w:r>
      <w:r>
        <w:rPr>
          <w:rFonts w:hint="eastAsia"/>
          <w:color w:val="auto"/>
          <w:sz w:val="21"/>
          <w:szCs w:val="21"/>
          <w:lang w:val="en-US"/>
        </w:rPr>
        <w:t>；每标段兼投但不兼中；如供应商同时参与多个标段投标，需分别单独编制响应文件。</w:t>
      </w:r>
      <w:r>
        <w:rPr>
          <w:rFonts w:hint="eastAsia"/>
          <w:b/>
          <w:bCs/>
          <w:color w:val="auto"/>
          <w:sz w:val="21"/>
          <w:szCs w:val="21"/>
          <w:highlight w:val="none"/>
          <w:lang w:val="en-US"/>
        </w:rPr>
        <w:t>开、评标</w:t>
      </w:r>
      <w:r>
        <w:rPr>
          <w:rFonts w:hint="eastAsia"/>
          <w:b/>
          <w:bCs/>
          <w:color w:val="auto"/>
          <w:sz w:val="21"/>
          <w:szCs w:val="21"/>
          <w:highlight w:val="yellow"/>
          <w:lang w:val="en-US"/>
        </w:rPr>
        <w:t>按7、8标段</w:t>
      </w:r>
      <w:r>
        <w:rPr>
          <w:rFonts w:hint="eastAsia"/>
          <w:b/>
          <w:bCs/>
          <w:color w:val="auto"/>
          <w:sz w:val="21"/>
          <w:szCs w:val="21"/>
          <w:highlight w:val="none"/>
          <w:lang w:val="en-US"/>
        </w:rPr>
        <w:t>的顺序依次进行。</w:t>
      </w:r>
      <w:r>
        <w:rPr>
          <w:rFonts w:hint="eastAsia"/>
          <w:color w:val="auto"/>
          <w:sz w:val="21"/>
          <w:szCs w:val="21"/>
          <w:lang w:val="en-US"/>
        </w:rPr>
        <w:t>每标段根据投标报价排序选取1名中标候选人；如果供应商在先评标的标段中被推荐为第一中标候选人，则供应商可以继续参加其他标段的投标和评审，但不得被推荐为其他标段的中标候选人。</w:t>
      </w:r>
    </w:p>
    <w:p w14:paraId="5277CED5">
      <w:pPr>
        <w:spacing w:line="360" w:lineRule="auto"/>
        <w:ind w:firstLine="420" w:firstLineChars="200"/>
        <w:rPr>
          <w:color w:val="auto"/>
          <w:sz w:val="21"/>
          <w:szCs w:val="21"/>
        </w:rPr>
      </w:pPr>
      <w:r>
        <w:rPr>
          <w:rFonts w:hint="eastAsia"/>
          <w:color w:val="auto"/>
          <w:sz w:val="21"/>
          <w:szCs w:val="21"/>
          <w:lang w:val="en-US"/>
        </w:rPr>
        <w:t>每个供应商只能够中本项目</w:t>
      </w:r>
      <w:r>
        <w:rPr>
          <w:rFonts w:hint="eastAsia"/>
          <w:b/>
          <w:bCs/>
          <w:color w:val="auto"/>
          <w:sz w:val="21"/>
          <w:szCs w:val="21"/>
          <w:highlight w:val="yellow"/>
          <w:lang w:val="en-US" w:eastAsia="zh-CN"/>
        </w:rPr>
        <w:t>二</w:t>
      </w:r>
      <w:r>
        <w:rPr>
          <w:rFonts w:hint="eastAsia"/>
          <w:b/>
          <w:bCs/>
          <w:color w:val="auto"/>
          <w:sz w:val="21"/>
          <w:szCs w:val="21"/>
          <w:highlight w:val="none"/>
          <w:lang w:val="en-US"/>
        </w:rPr>
        <w:t>个标</w:t>
      </w:r>
      <w:r>
        <w:rPr>
          <w:rFonts w:hint="eastAsia"/>
          <w:color w:val="auto"/>
          <w:sz w:val="21"/>
          <w:szCs w:val="21"/>
          <w:lang w:val="en-US"/>
        </w:rPr>
        <w:t>段中的其中一个标段，不得兼中。若出现标段流标，则前一标段流标不影响下一标段的正常评审。如果最终无满足招标条件的中标候选人，该标段将进行重新招标。</w:t>
      </w:r>
    </w:p>
    <w:p w14:paraId="5946ABA0">
      <w:pPr>
        <w:spacing w:line="360" w:lineRule="auto"/>
        <w:ind w:firstLine="422" w:firstLineChars="200"/>
        <w:rPr>
          <w:b/>
          <w:bCs/>
          <w:color w:val="auto"/>
          <w:sz w:val="21"/>
          <w:szCs w:val="21"/>
        </w:rPr>
      </w:pPr>
    </w:p>
    <w:p w14:paraId="073308B2">
      <w:pPr>
        <w:spacing w:line="360" w:lineRule="auto"/>
        <w:rPr>
          <w:b/>
          <w:bCs/>
          <w:color w:val="auto"/>
          <w:sz w:val="24"/>
          <w:szCs w:val="24"/>
          <w:lang w:val="en-US"/>
        </w:rPr>
      </w:pPr>
      <w:r>
        <w:rPr>
          <w:rFonts w:hint="eastAsia"/>
          <w:b/>
          <w:bCs/>
          <w:color w:val="auto"/>
          <w:sz w:val="24"/>
          <w:szCs w:val="24"/>
          <w:lang w:val="en-US"/>
        </w:rPr>
        <w:br w:type="page"/>
      </w:r>
    </w:p>
    <w:p w14:paraId="4BE159E6">
      <w:pPr>
        <w:tabs>
          <w:tab w:val="left" w:pos="1444"/>
        </w:tabs>
        <w:spacing w:line="360" w:lineRule="auto"/>
        <w:ind w:right="87"/>
        <w:jc w:val="center"/>
        <w:outlineLvl w:val="0"/>
        <w:rPr>
          <w:rFonts w:asciiTheme="minorEastAsia" w:hAnsiTheme="minorEastAsia" w:eastAsiaTheme="minorEastAsia"/>
          <w:bCs/>
          <w:color w:val="auto"/>
          <w:sz w:val="36"/>
          <w:lang w:val="en-US"/>
        </w:rPr>
      </w:pPr>
      <w:r>
        <w:rPr>
          <w:rFonts w:hint="eastAsia" w:asciiTheme="minorEastAsia" w:hAnsiTheme="minorEastAsia" w:eastAsiaTheme="minorEastAsia"/>
          <w:bCs/>
          <w:color w:val="auto"/>
          <w:sz w:val="36"/>
          <w:lang w:val="en-US"/>
        </w:rPr>
        <w:t>第四章  项目需求</w:t>
      </w:r>
    </w:p>
    <w:p w14:paraId="1F42A01A">
      <w:pPr>
        <w:spacing w:line="360" w:lineRule="auto"/>
        <w:rPr>
          <w:bCs/>
          <w:color w:val="auto"/>
          <w:sz w:val="21"/>
          <w:szCs w:val="21"/>
          <w:lang w:val="en-US"/>
        </w:rPr>
      </w:pPr>
      <w:r>
        <w:rPr>
          <w:rFonts w:hint="eastAsia"/>
          <w:b/>
          <w:color w:val="auto"/>
          <w:sz w:val="21"/>
          <w:szCs w:val="21"/>
          <w:lang w:val="en-US"/>
        </w:rPr>
        <w:t>一、</w:t>
      </w:r>
      <w:r>
        <w:rPr>
          <w:rFonts w:hint="eastAsia"/>
          <w:b/>
          <w:color w:val="auto"/>
          <w:sz w:val="21"/>
          <w:szCs w:val="21"/>
        </w:rPr>
        <w:t>采购项目内容</w:t>
      </w:r>
    </w:p>
    <w:tbl>
      <w:tblPr>
        <w:tblStyle w:val="22"/>
        <w:tblW w:w="46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081"/>
        <w:gridCol w:w="3372"/>
        <w:gridCol w:w="4927"/>
      </w:tblGrid>
      <w:tr w14:paraId="410A1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1" w:hRule="atLeast"/>
        </w:trPr>
        <w:tc>
          <w:tcPr>
            <w:tcW w:w="576" w:type="pct"/>
            <w:vAlign w:val="center"/>
          </w:tcPr>
          <w:p w14:paraId="5A04CD3A">
            <w:pPr>
              <w:spacing w:line="360" w:lineRule="auto"/>
              <w:jc w:val="center"/>
              <w:textAlignment w:val="center"/>
              <w:rPr>
                <w:b/>
                <w:bCs/>
                <w:color w:val="auto"/>
                <w:sz w:val="21"/>
                <w:szCs w:val="21"/>
              </w:rPr>
            </w:pPr>
            <w:r>
              <w:rPr>
                <w:rFonts w:hint="eastAsia"/>
                <w:b/>
                <w:bCs/>
                <w:color w:val="auto"/>
                <w:sz w:val="21"/>
                <w:szCs w:val="21"/>
                <w:lang w:bidi="ar"/>
              </w:rPr>
              <w:t>序号</w:t>
            </w:r>
          </w:p>
        </w:tc>
        <w:tc>
          <w:tcPr>
            <w:tcW w:w="1797" w:type="pct"/>
            <w:vAlign w:val="center"/>
          </w:tcPr>
          <w:p w14:paraId="0542045D">
            <w:pPr>
              <w:spacing w:line="360" w:lineRule="auto"/>
              <w:jc w:val="center"/>
              <w:textAlignment w:val="center"/>
              <w:rPr>
                <w:b/>
                <w:bCs/>
                <w:color w:val="auto"/>
                <w:sz w:val="21"/>
                <w:szCs w:val="21"/>
              </w:rPr>
            </w:pPr>
            <w:r>
              <w:rPr>
                <w:rFonts w:hint="eastAsia"/>
                <w:b/>
                <w:bCs/>
                <w:color w:val="auto"/>
                <w:sz w:val="21"/>
                <w:szCs w:val="21"/>
                <w:lang w:bidi="ar"/>
              </w:rPr>
              <w:t>项目</w:t>
            </w:r>
          </w:p>
        </w:tc>
        <w:tc>
          <w:tcPr>
            <w:tcW w:w="2626" w:type="pct"/>
            <w:vAlign w:val="center"/>
          </w:tcPr>
          <w:p w14:paraId="50AE128A">
            <w:pPr>
              <w:spacing w:line="360" w:lineRule="auto"/>
              <w:jc w:val="center"/>
              <w:textAlignment w:val="center"/>
              <w:rPr>
                <w:b/>
                <w:bCs/>
                <w:color w:val="auto"/>
                <w:sz w:val="21"/>
                <w:szCs w:val="21"/>
                <w:lang w:bidi="ar"/>
              </w:rPr>
            </w:pPr>
            <w:r>
              <w:rPr>
                <w:rFonts w:hint="eastAsia"/>
                <w:b/>
                <w:bCs/>
                <w:color w:val="auto"/>
                <w:sz w:val="21"/>
                <w:szCs w:val="21"/>
                <w:lang w:bidi="ar"/>
              </w:rPr>
              <w:t>主要内容</w:t>
            </w:r>
          </w:p>
        </w:tc>
      </w:tr>
      <w:tr w14:paraId="68FC3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81" w:hRule="atLeast"/>
        </w:trPr>
        <w:tc>
          <w:tcPr>
            <w:tcW w:w="576" w:type="pct"/>
            <w:vAlign w:val="center"/>
          </w:tcPr>
          <w:p w14:paraId="3C5A385E">
            <w:pPr>
              <w:spacing w:line="360" w:lineRule="auto"/>
              <w:jc w:val="center"/>
              <w:textAlignment w:val="center"/>
              <w:rPr>
                <w:color w:val="auto"/>
                <w:sz w:val="21"/>
                <w:szCs w:val="21"/>
              </w:rPr>
            </w:pPr>
            <w:r>
              <w:rPr>
                <w:rFonts w:hint="eastAsia"/>
                <w:color w:val="auto"/>
                <w:sz w:val="21"/>
                <w:szCs w:val="21"/>
              </w:rPr>
              <w:t>1</w:t>
            </w:r>
          </w:p>
        </w:tc>
        <w:tc>
          <w:tcPr>
            <w:tcW w:w="3386" w:type="dxa"/>
            <w:vAlign w:val="center"/>
          </w:tcPr>
          <w:p w14:paraId="6C314B22">
            <w:pPr>
              <w:spacing w:line="360" w:lineRule="auto"/>
              <w:jc w:val="center"/>
              <w:textAlignment w:val="center"/>
              <w:rPr>
                <w:color w:val="auto"/>
                <w:sz w:val="21"/>
                <w:szCs w:val="21"/>
                <w:lang w:bidi="ar"/>
              </w:rPr>
            </w:pPr>
            <w:r>
              <w:rPr>
                <w:color w:val="auto"/>
                <w:lang w:bidi="ar"/>
              </w:rPr>
              <w:t>大模型</w:t>
            </w:r>
            <w:r>
              <w:rPr>
                <w:rFonts w:hint="eastAsia"/>
                <w:color w:val="auto"/>
                <w:lang w:bidi="ar"/>
              </w:rPr>
              <w:t>融合平台租赁服务</w:t>
            </w:r>
          </w:p>
        </w:tc>
        <w:tc>
          <w:tcPr>
            <w:tcW w:w="4947" w:type="dxa"/>
            <w:vAlign w:val="center"/>
          </w:tcPr>
          <w:p w14:paraId="3A1C4127">
            <w:pPr>
              <w:spacing w:line="360" w:lineRule="auto"/>
              <w:jc w:val="center"/>
              <w:textAlignment w:val="center"/>
              <w:rPr>
                <w:color w:val="auto"/>
                <w:sz w:val="21"/>
                <w:szCs w:val="21"/>
                <w:lang w:bidi="ar"/>
              </w:rPr>
            </w:pPr>
            <w:r>
              <w:rPr>
                <w:rFonts w:hint="eastAsia"/>
                <w:color w:val="auto"/>
              </w:rPr>
              <w:t>算力能力及大模型融合平台等</w:t>
            </w:r>
          </w:p>
        </w:tc>
      </w:tr>
    </w:tbl>
    <w:p w14:paraId="2F6D740F">
      <w:pPr>
        <w:rPr>
          <w:b/>
          <w:color w:val="auto"/>
          <w:sz w:val="21"/>
          <w:szCs w:val="21"/>
          <w:lang w:val="en-US"/>
        </w:rPr>
      </w:pPr>
    </w:p>
    <w:p w14:paraId="150A34C0">
      <w:pPr>
        <w:rPr>
          <w:b/>
          <w:color w:val="auto"/>
          <w:sz w:val="21"/>
          <w:szCs w:val="21"/>
          <w:lang w:val="en-US"/>
        </w:rPr>
      </w:pPr>
    </w:p>
    <w:p w14:paraId="4396604C">
      <w:pPr>
        <w:rPr>
          <w:color w:val="auto"/>
          <w:sz w:val="21"/>
          <w:szCs w:val="21"/>
        </w:rPr>
      </w:pPr>
      <w:r>
        <w:rPr>
          <w:rFonts w:hint="eastAsia"/>
          <w:b/>
          <w:color w:val="auto"/>
          <w:sz w:val="21"/>
          <w:szCs w:val="21"/>
          <w:lang w:val="en-US"/>
        </w:rPr>
        <w:t>二、</w:t>
      </w:r>
      <w:r>
        <w:rPr>
          <w:rFonts w:hint="eastAsia"/>
          <w:b/>
          <w:color w:val="auto"/>
          <w:sz w:val="21"/>
          <w:szCs w:val="21"/>
        </w:rPr>
        <w:t>技术要求</w:t>
      </w:r>
    </w:p>
    <w:tbl>
      <w:tblPr>
        <w:tblStyle w:val="22"/>
        <w:tblW w:w="5000"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8"/>
        <w:gridCol w:w="743"/>
        <w:gridCol w:w="2650"/>
        <w:gridCol w:w="5995"/>
      </w:tblGrid>
      <w:tr w14:paraId="371D7E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0" w:hRule="atLeast"/>
          <w:jc w:val="center"/>
        </w:trPr>
        <w:tc>
          <w:tcPr>
            <w:tcW w:w="309" w:type="pct"/>
            <w:shd w:val="clear" w:color="auto" w:fill="auto"/>
            <w:vAlign w:val="center"/>
          </w:tcPr>
          <w:p w14:paraId="6F93F220">
            <w:pPr>
              <w:spacing w:line="360" w:lineRule="auto"/>
              <w:jc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rPr>
              <w:t>标段</w:t>
            </w:r>
          </w:p>
        </w:tc>
        <w:tc>
          <w:tcPr>
            <w:tcW w:w="371" w:type="pct"/>
            <w:shd w:val="clear" w:color="auto" w:fill="auto"/>
            <w:vAlign w:val="center"/>
          </w:tcPr>
          <w:p w14:paraId="19BCAE56">
            <w:pPr>
              <w:spacing w:line="360" w:lineRule="auto"/>
              <w:jc w:val="center"/>
              <w:textAlignment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rPr>
              <w:t>服务项目</w:t>
            </w:r>
          </w:p>
        </w:tc>
        <w:tc>
          <w:tcPr>
            <w:tcW w:w="1324" w:type="pct"/>
            <w:shd w:val="clear" w:color="auto" w:fill="auto"/>
            <w:vAlign w:val="center"/>
          </w:tcPr>
          <w:p w14:paraId="7678E4B1">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指标项</w:t>
            </w:r>
          </w:p>
        </w:tc>
        <w:tc>
          <w:tcPr>
            <w:tcW w:w="2995" w:type="pct"/>
            <w:shd w:val="clear" w:color="auto" w:fill="auto"/>
            <w:vAlign w:val="center"/>
          </w:tcPr>
          <w:p w14:paraId="16EA5722">
            <w:pPr>
              <w:spacing w:line="360" w:lineRule="auto"/>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具体技术（参数）要求</w:t>
            </w:r>
          </w:p>
        </w:tc>
      </w:tr>
      <w:tr w14:paraId="0F6B15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7" w:hRule="atLeast"/>
          <w:jc w:val="center"/>
        </w:trPr>
        <w:tc>
          <w:tcPr>
            <w:tcW w:w="309" w:type="pct"/>
            <w:vMerge w:val="restart"/>
            <w:shd w:val="clear" w:color="auto" w:fill="auto"/>
            <w:vAlign w:val="center"/>
          </w:tcPr>
          <w:p w14:paraId="018AFBD3">
            <w:pPr>
              <w:spacing w:line="360" w:lineRule="auto"/>
              <w:jc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val="en-US"/>
              </w:rPr>
              <w:t>7</w:t>
            </w:r>
          </w:p>
        </w:tc>
        <w:tc>
          <w:tcPr>
            <w:tcW w:w="371" w:type="pct"/>
            <w:vMerge w:val="restart"/>
            <w:shd w:val="clear" w:color="auto" w:fill="auto"/>
            <w:vAlign w:val="center"/>
          </w:tcPr>
          <w:p w14:paraId="4BEB82C7">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大模型融合平台算力租赁</w:t>
            </w:r>
          </w:p>
        </w:tc>
        <w:tc>
          <w:tcPr>
            <w:tcW w:w="1324" w:type="pct"/>
            <w:shd w:val="clear" w:color="auto" w:fill="auto"/>
            <w:vAlign w:val="center"/>
          </w:tcPr>
          <w:p w14:paraId="2504DDD1">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★硬件参数</w:t>
            </w:r>
            <w:r>
              <w:rPr>
                <w:rFonts w:hint="eastAsia" w:asciiTheme="minorEastAsia" w:hAnsiTheme="minorEastAsia" w:eastAsiaTheme="minorEastAsia" w:cstheme="minorEastAsia"/>
                <w:b/>
                <w:bCs/>
                <w:color w:val="auto"/>
                <w:sz w:val="21"/>
                <w:szCs w:val="21"/>
              </w:rPr>
              <w:t>（提供产品配置说明或检测报告并加盖公章；提供的相关材料中需体现或反应相关数据或内容，否则视为未提供）</w:t>
            </w:r>
          </w:p>
        </w:tc>
        <w:tc>
          <w:tcPr>
            <w:tcW w:w="2995" w:type="pct"/>
            <w:shd w:val="clear" w:color="auto" w:fill="auto"/>
            <w:vAlign w:val="center"/>
          </w:tcPr>
          <w:p w14:paraId="46BE71D8">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1.CPU：不低于CPU_Intel_Platinum 8358_32C，数量 2</w:t>
            </w:r>
          </w:p>
          <w:p w14:paraId="132239EC">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2.内存：不低于内存_64G_DDR4-3200，数量 32</w:t>
            </w:r>
          </w:p>
          <w:p w14:paraId="2314CD08">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3.存储1：硬盘_960GB_SATA_SSD 数量 2</w:t>
            </w:r>
          </w:p>
          <w:p w14:paraId="700A6B85">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4.存储2:3.84TB NVME SSD数量 5</w:t>
            </w:r>
          </w:p>
          <w:p w14:paraId="5ACBAF52">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5.网络1：HDR200G_IB卡数量 4 </w:t>
            </w:r>
          </w:p>
          <w:p w14:paraId="5311CD1B">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6.网络2：双口100G_CX6网卡（带光模块） 数量 1</w:t>
            </w:r>
          </w:p>
          <w:p w14:paraId="6CF6695C">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7.网络3：双口25G_CX5网卡（带光模块） 数量 1</w:t>
            </w:r>
          </w:p>
          <w:p w14:paraId="4434E57C">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8.GPU：单路显存≥80G，FP64性能≥9.7TFLOPS 数量 8</w:t>
            </w:r>
          </w:p>
          <w:p w14:paraId="3C5491A6">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9.电源：电源模块3000W 数量 6</w:t>
            </w:r>
          </w:p>
          <w:p w14:paraId="136471B6">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10.公网带宽：不小于100M</w:t>
            </w:r>
          </w:p>
        </w:tc>
      </w:tr>
      <w:tr w14:paraId="7C5C0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7" w:hRule="atLeast"/>
          <w:jc w:val="center"/>
        </w:trPr>
        <w:tc>
          <w:tcPr>
            <w:tcW w:w="309" w:type="pct"/>
            <w:vMerge w:val="continue"/>
            <w:shd w:val="clear" w:color="auto" w:fill="auto"/>
            <w:vAlign w:val="center"/>
          </w:tcPr>
          <w:p w14:paraId="1A332C83">
            <w:pPr>
              <w:spacing w:line="360" w:lineRule="auto"/>
              <w:jc w:val="center"/>
              <w:rPr>
                <w:rFonts w:asciiTheme="minorEastAsia" w:hAnsiTheme="minorEastAsia" w:eastAsiaTheme="minorEastAsia" w:cstheme="minorEastAsia"/>
                <w:color w:val="auto"/>
                <w:sz w:val="21"/>
                <w:szCs w:val="21"/>
              </w:rPr>
            </w:pPr>
          </w:p>
        </w:tc>
        <w:tc>
          <w:tcPr>
            <w:tcW w:w="371" w:type="pct"/>
            <w:vMerge w:val="continue"/>
            <w:shd w:val="clear" w:color="auto" w:fill="auto"/>
            <w:vAlign w:val="center"/>
          </w:tcPr>
          <w:p w14:paraId="383F53EA">
            <w:pPr>
              <w:spacing w:line="360" w:lineRule="auto"/>
              <w:jc w:val="center"/>
              <w:textAlignment w:val="center"/>
              <w:rPr>
                <w:rFonts w:asciiTheme="minorEastAsia" w:hAnsiTheme="minorEastAsia" w:eastAsiaTheme="minorEastAsia" w:cstheme="minorEastAsia"/>
                <w:color w:val="auto"/>
                <w:sz w:val="21"/>
                <w:szCs w:val="21"/>
              </w:rPr>
            </w:pPr>
          </w:p>
        </w:tc>
        <w:tc>
          <w:tcPr>
            <w:tcW w:w="1324" w:type="pct"/>
            <w:shd w:val="clear" w:color="auto" w:fill="auto"/>
            <w:vAlign w:val="center"/>
          </w:tcPr>
          <w:p w14:paraId="708305EE">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软件参数</w:t>
            </w:r>
          </w:p>
        </w:tc>
        <w:tc>
          <w:tcPr>
            <w:tcW w:w="2995" w:type="pct"/>
            <w:shd w:val="clear" w:color="auto" w:fill="auto"/>
            <w:vAlign w:val="center"/>
          </w:tcPr>
          <w:p w14:paraId="6D877810">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1.★支持三到七百亿级别的开源大模型（包含但不限于：Qwen2.5-32B-Instruct，Qwen2.5-72B-Instruct，QwQ-32B-Preview，Yi-1.5-34B-Chat，Meta-Llama-3.1-70B-Instruct等）。</w:t>
            </w:r>
            <w:r>
              <w:rPr>
                <w:rFonts w:hint="eastAsia" w:asciiTheme="minorEastAsia" w:hAnsiTheme="minorEastAsia" w:eastAsiaTheme="minorEastAsia" w:cstheme="minorEastAsia"/>
                <w:b/>
                <w:bCs/>
                <w:color w:val="auto"/>
                <w:sz w:val="21"/>
                <w:szCs w:val="21"/>
              </w:rPr>
              <w:t>（提供第三方测试报告并加盖公章；检测报告中需体现或反映相关数据或内容，否则视为未提供）</w:t>
            </w:r>
          </w:p>
          <w:p w14:paraId="011600B7">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2.★支持百亿级别的开源大模型（包含但不限于：Qwen2-VL-72B-Instruct,Meta-Llama-3.2-11B-Vision-Instruct，cogvlm2-llama3-chinese-chat-19B等）</w:t>
            </w:r>
            <w:r>
              <w:rPr>
                <w:rFonts w:hint="eastAsia" w:asciiTheme="minorEastAsia" w:hAnsiTheme="minorEastAsia" w:eastAsiaTheme="minorEastAsia" w:cstheme="minorEastAsia"/>
                <w:b/>
                <w:bCs/>
                <w:color w:val="auto"/>
                <w:sz w:val="21"/>
                <w:szCs w:val="21"/>
              </w:rPr>
              <w:t>（提供第三方测试报告并加盖公章；检测报告中需体现或反映相关数据或内容，否则视为未提供）</w:t>
            </w:r>
          </w:p>
          <w:p w14:paraId="44262C8B">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3.支持焊接领域知识图谱定制，无数量限制。</w:t>
            </w:r>
            <w:r>
              <w:rPr>
                <w:rFonts w:hint="eastAsia" w:asciiTheme="minorEastAsia" w:hAnsiTheme="minorEastAsia" w:eastAsiaTheme="minorEastAsia" w:cstheme="minorEastAsia"/>
                <w:b/>
                <w:bCs/>
                <w:color w:val="auto"/>
                <w:sz w:val="21"/>
                <w:szCs w:val="21"/>
              </w:rPr>
              <w:t>（提供承诺书加盖公章，格式自拟）</w:t>
            </w:r>
          </w:p>
          <w:p w14:paraId="0787B5F4">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4.支持焊接领域问答库定制，无数量限制。</w:t>
            </w:r>
            <w:r>
              <w:rPr>
                <w:rFonts w:hint="eastAsia" w:asciiTheme="minorEastAsia" w:hAnsiTheme="minorEastAsia" w:eastAsiaTheme="minorEastAsia" w:cstheme="minorEastAsia"/>
                <w:b/>
                <w:bCs/>
                <w:color w:val="auto"/>
                <w:sz w:val="21"/>
                <w:szCs w:val="21"/>
              </w:rPr>
              <w:t>（提供承诺书加盖公章，格式自拟）</w:t>
            </w:r>
          </w:p>
        </w:tc>
      </w:tr>
      <w:tr w14:paraId="2FA00A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7" w:hRule="atLeast"/>
          <w:jc w:val="center"/>
        </w:trPr>
        <w:tc>
          <w:tcPr>
            <w:tcW w:w="309" w:type="pct"/>
            <w:vMerge w:val="continue"/>
            <w:shd w:val="clear" w:color="auto" w:fill="auto"/>
            <w:vAlign w:val="center"/>
          </w:tcPr>
          <w:p w14:paraId="729EB1A9">
            <w:pPr>
              <w:spacing w:line="360" w:lineRule="auto"/>
              <w:jc w:val="center"/>
              <w:rPr>
                <w:rFonts w:asciiTheme="minorEastAsia" w:hAnsiTheme="minorEastAsia" w:eastAsiaTheme="minorEastAsia" w:cstheme="minorEastAsia"/>
                <w:color w:val="auto"/>
                <w:sz w:val="21"/>
                <w:szCs w:val="21"/>
              </w:rPr>
            </w:pPr>
          </w:p>
        </w:tc>
        <w:tc>
          <w:tcPr>
            <w:tcW w:w="371" w:type="pct"/>
            <w:shd w:val="clear" w:color="auto" w:fill="auto"/>
            <w:vAlign w:val="center"/>
          </w:tcPr>
          <w:p w14:paraId="4D12980E">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其他说明</w:t>
            </w:r>
          </w:p>
        </w:tc>
        <w:tc>
          <w:tcPr>
            <w:tcW w:w="1324" w:type="pct"/>
            <w:shd w:val="clear" w:color="auto" w:fill="auto"/>
            <w:vAlign w:val="center"/>
          </w:tcPr>
          <w:p w14:paraId="5D602E12">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★服务参数</w:t>
            </w:r>
          </w:p>
        </w:tc>
        <w:tc>
          <w:tcPr>
            <w:tcW w:w="2995" w:type="pct"/>
            <w:shd w:val="clear" w:color="auto" w:fill="auto"/>
            <w:vAlign w:val="center"/>
          </w:tcPr>
          <w:p w14:paraId="4DD45256">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1.以三天为一周期，每周期配合甲方进行一次功能与性能测试，满足要求后，进行下一周期租赁。</w:t>
            </w:r>
            <w:r>
              <w:rPr>
                <w:rFonts w:hint="eastAsia" w:asciiTheme="minorEastAsia" w:hAnsiTheme="minorEastAsia" w:eastAsiaTheme="minorEastAsia" w:cstheme="minorEastAsia"/>
                <w:b/>
                <w:bCs/>
                <w:color w:val="auto"/>
                <w:sz w:val="21"/>
                <w:szCs w:val="21"/>
              </w:rPr>
              <w:t>（提供承诺书加盖公章，格式自拟；未提供承诺书或提供承诺书内容表述不清，存在评审歧义的，视为未提供）</w:t>
            </w:r>
          </w:p>
          <w:p w14:paraId="6567995D">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2.在运行服务过程中出现服务停顿，按照对甲方进行的实际损失进行赔付。</w:t>
            </w:r>
            <w:r>
              <w:rPr>
                <w:rFonts w:hint="eastAsia" w:asciiTheme="minorEastAsia" w:hAnsiTheme="minorEastAsia" w:eastAsiaTheme="minorEastAsia" w:cstheme="minorEastAsia"/>
                <w:b/>
                <w:bCs/>
                <w:color w:val="auto"/>
                <w:sz w:val="21"/>
                <w:szCs w:val="21"/>
              </w:rPr>
              <w:t>（提供承诺书加盖公章，格式自拟；未提供承诺书或提供承诺书内容表述不清，存在评审歧义的，视为未提供）</w:t>
            </w:r>
          </w:p>
          <w:p w14:paraId="527362BF">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3.软件部分支持各种外部商用大模型服务，并承诺能够根据用户需求定制。</w:t>
            </w:r>
            <w:r>
              <w:rPr>
                <w:rFonts w:hint="eastAsia" w:asciiTheme="minorEastAsia" w:hAnsiTheme="minorEastAsia" w:eastAsiaTheme="minorEastAsia" w:cstheme="minorEastAsia"/>
                <w:b/>
                <w:bCs/>
                <w:color w:val="auto"/>
                <w:sz w:val="21"/>
                <w:szCs w:val="21"/>
              </w:rPr>
              <w:t>（提供承诺书加盖公章，格式自拟；未提供承诺书或提供承诺书内容表述不清，存在评审歧义的，视为未提供）</w:t>
            </w:r>
          </w:p>
        </w:tc>
      </w:tr>
      <w:tr w14:paraId="108E8E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84" w:hRule="atLeast"/>
          <w:jc w:val="center"/>
        </w:trPr>
        <w:tc>
          <w:tcPr>
            <w:tcW w:w="309" w:type="pct"/>
            <w:shd w:val="clear" w:color="auto" w:fill="auto"/>
            <w:vAlign w:val="center"/>
          </w:tcPr>
          <w:p w14:paraId="29C6B87D">
            <w:pPr>
              <w:spacing w:line="360" w:lineRule="auto"/>
              <w:jc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rPr>
              <w:t>标段</w:t>
            </w:r>
          </w:p>
        </w:tc>
        <w:tc>
          <w:tcPr>
            <w:tcW w:w="371" w:type="pct"/>
            <w:shd w:val="clear" w:color="auto" w:fill="auto"/>
            <w:vAlign w:val="center"/>
          </w:tcPr>
          <w:p w14:paraId="47A04FE1">
            <w:pPr>
              <w:spacing w:line="360" w:lineRule="auto"/>
              <w:jc w:val="center"/>
              <w:textAlignment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rPr>
              <w:t>服务项目</w:t>
            </w:r>
          </w:p>
        </w:tc>
        <w:tc>
          <w:tcPr>
            <w:tcW w:w="1324" w:type="pct"/>
            <w:shd w:val="clear" w:color="auto" w:fill="auto"/>
            <w:vAlign w:val="center"/>
          </w:tcPr>
          <w:p w14:paraId="6C25349D">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指标项</w:t>
            </w:r>
          </w:p>
        </w:tc>
        <w:tc>
          <w:tcPr>
            <w:tcW w:w="2995" w:type="pct"/>
            <w:shd w:val="clear" w:color="auto" w:fill="auto"/>
            <w:vAlign w:val="center"/>
          </w:tcPr>
          <w:p w14:paraId="6A606EFB">
            <w:pPr>
              <w:spacing w:line="360" w:lineRule="auto"/>
              <w:jc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具体技术（参数）要求</w:t>
            </w:r>
          </w:p>
        </w:tc>
      </w:tr>
      <w:tr w14:paraId="4F3A07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7" w:hRule="atLeast"/>
          <w:jc w:val="center"/>
        </w:trPr>
        <w:tc>
          <w:tcPr>
            <w:tcW w:w="309" w:type="pct"/>
            <w:vMerge w:val="restart"/>
            <w:shd w:val="clear" w:color="auto" w:fill="auto"/>
            <w:vAlign w:val="center"/>
          </w:tcPr>
          <w:p w14:paraId="47FB572C">
            <w:pPr>
              <w:spacing w:line="360" w:lineRule="auto"/>
              <w:jc w:val="center"/>
              <w:rPr>
                <w:rFonts w:asciiTheme="minorEastAsia" w:hAnsiTheme="minorEastAsia" w:eastAsiaTheme="minorEastAsia" w:cstheme="minorEastAsia"/>
                <w:color w:val="auto"/>
                <w:sz w:val="21"/>
                <w:szCs w:val="21"/>
                <w:lang w:val="en-US"/>
              </w:rPr>
            </w:pPr>
            <w:r>
              <w:rPr>
                <w:rFonts w:hint="eastAsia" w:asciiTheme="minorEastAsia" w:hAnsiTheme="minorEastAsia" w:eastAsiaTheme="minorEastAsia" w:cstheme="minorEastAsia"/>
                <w:color w:val="auto"/>
                <w:sz w:val="21"/>
                <w:szCs w:val="21"/>
                <w:lang w:val="en-US"/>
              </w:rPr>
              <w:t>8</w:t>
            </w:r>
          </w:p>
        </w:tc>
        <w:tc>
          <w:tcPr>
            <w:tcW w:w="371" w:type="pct"/>
            <w:vMerge w:val="restart"/>
            <w:shd w:val="clear" w:color="auto" w:fill="auto"/>
            <w:vAlign w:val="center"/>
          </w:tcPr>
          <w:p w14:paraId="104C0FD3">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大模型融合平台算力租赁</w:t>
            </w:r>
          </w:p>
        </w:tc>
        <w:tc>
          <w:tcPr>
            <w:tcW w:w="1324" w:type="pct"/>
            <w:shd w:val="clear" w:color="auto" w:fill="auto"/>
            <w:vAlign w:val="center"/>
          </w:tcPr>
          <w:p w14:paraId="5107C727">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★硬件参数</w:t>
            </w:r>
            <w:r>
              <w:rPr>
                <w:rFonts w:hint="eastAsia" w:asciiTheme="minorEastAsia" w:hAnsiTheme="minorEastAsia" w:eastAsiaTheme="minorEastAsia" w:cstheme="minorEastAsia"/>
                <w:b/>
                <w:bCs/>
                <w:color w:val="auto"/>
                <w:sz w:val="21"/>
                <w:szCs w:val="21"/>
              </w:rPr>
              <w:t>（提供产品配置说明或检测报告并加盖公章；提供的相关材料中需体现或反应相关数据或内容，否则视为未提供）</w:t>
            </w:r>
          </w:p>
        </w:tc>
        <w:tc>
          <w:tcPr>
            <w:tcW w:w="2995" w:type="pct"/>
            <w:shd w:val="clear" w:color="auto" w:fill="auto"/>
            <w:vAlign w:val="center"/>
          </w:tcPr>
          <w:p w14:paraId="326FF12B">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1.CPU：不低于CPU_Intel_Platinum 8358_32C，数量 2</w:t>
            </w:r>
          </w:p>
          <w:p w14:paraId="0B83DBD6">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2.内存：不低于内存_64G_DDR4-3200，数量 32</w:t>
            </w:r>
          </w:p>
          <w:p w14:paraId="5C9552B8">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3.存储1：硬盘_960GB_SATA_SSD 数量 2</w:t>
            </w:r>
          </w:p>
          <w:p w14:paraId="67933C9A">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4.存储2:3.84TB NVME SSD数量 5</w:t>
            </w:r>
          </w:p>
          <w:p w14:paraId="1688BF08">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 xml:space="preserve">5.网络1：HDR200G_IB卡数量 4 </w:t>
            </w:r>
          </w:p>
          <w:p w14:paraId="17155CA4">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6.网络2：双口100G_CX6网卡（带光模块） 数量 1</w:t>
            </w:r>
          </w:p>
          <w:p w14:paraId="298FC50A">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7.网络3：双口25G_CX5网卡（带光模块） 数量 1</w:t>
            </w:r>
          </w:p>
          <w:p w14:paraId="0B86D2B9">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8.GPU：单路显存≥80G，FP64性能≥9.7TFLOPS 数量 8</w:t>
            </w:r>
          </w:p>
          <w:p w14:paraId="4E4EBEA0">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9.电源：电源模块3000W 数量 6</w:t>
            </w:r>
          </w:p>
          <w:p w14:paraId="3DF3DB8A">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10.公网带宽：不小于120M</w:t>
            </w:r>
          </w:p>
        </w:tc>
      </w:tr>
      <w:tr w14:paraId="564B95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7" w:hRule="atLeast"/>
          <w:jc w:val="center"/>
        </w:trPr>
        <w:tc>
          <w:tcPr>
            <w:tcW w:w="309" w:type="pct"/>
            <w:vMerge w:val="continue"/>
            <w:shd w:val="clear" w:color="auto" w:fill="auto"/>
            <w:vAlign w:val="center"/>
          </w:tcPr>
          <w:p w14:paraId="0045BA84">
            <w:pPr>
              <w:spacing w:line="360" w:lineRule="auto"/>
              <w:jc w:val="center"/>
              <w:rPr>
                <w:rFonts w:asciiTheme="minorEastAsia" w:hAnsiTheme="minorEastAsia" w:eastAsiaTheme="minorEastAsia" w:cstheme="minorEastAsia"/>
                <w:color w:val="auto"/>
                <w:sz w:val="21"/>
                <w:szCs w:val="21"/>
              </w:rPr>
            </w:pPr>
          </w:p>
        </w:tc>
        <w:tc>
          <w:tcPr>
            <w:tcW w:w="371" w:type="pct"/>
            <w:vMerge w:val="continue"/>
            <w:shd w:val="clear" w:color="auto" w:fill="auto"/>
            <w:vAlign w:val="center"/>
          </w:tcPr>
          <w:p w14:paraId="0E1109B0">
            <w:pPr>
              <w:spacing w:line="360" w:lineRule="auto"/>
              <w:jc w:val="center"/>
              <w:textAlignment w:val="center"/>
              <w:rPr>
                <w:rFonts w:asciiTheme="minorEastAsia" w:hAnsiTheme="minorEastAsia" w:eastAsiaTheme="minorEastAsia" w:cstheme="minorEastAsia"/>
                <w:color w:val="auto"/>
                <w:sz w:val="21"/>
                <w:szCs w:val="21"/>
              </w:rPr>
            </w:pPr>
          </w:p>
        </w:tc>
        <w:tc>
          <w:tcPr>
            <w:tcW w:w="1324" w:type="pct"/>
            <w:shd w:val="clear" w:color="auto" w:fill="auto"/>
            <w:vAlign w:val="center"/>
          </w:tcPr>
          <w:p w14:paraId="3EAD4D1A">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软件参数</w:t>
            </w:r>
          </w:p>
        </w:tc>
        <w:tc>
          <w:tcPr>
            <w:tcW w:w="2995" w:type="pct"/>
            <w:shd w:val="clear" w:color="auto" w:fill="auto"/>
            <w:vAlign w:val="center"/>
          </w:tcPr>
          <w:p w14:paraId="1973AE14">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1.★支持三到七百亿级别的开源大模型（包含但不限于：Qwen2.5-32B-Instruct，Qwen2.5-72B-Instruct，QwQ-32B-Preview，Yi-1.5-34B-Chat，Meta-Llama-3.1-70B-Instruct等）。</w:t>
            </w:r>
            <w:r>
              <w:rPr>
                <w:rFonts w:hint="eastAsia" w:asciiTheme="minorEastAsia" w:hAnsiTheme="minorEastAsia" w:eastAsiaTheme="minorEastAsia" w:cstheme="minorEastAsia"/>
                <w:b/>
                <w:bCs/>
                <w:color w:val="auto"/>
                <w:sz w:val="21"/>
                <w:szCs w:val="21"/>
              </w:rPr>
              <w:t>（提供第三方测试报告并加盖公章；检测报告中需体现或反映相关数据或内容，否则视为未提供）</w:t>
            </w:r>
          </w:p>
          <w:p w14:paraId="05E9F3D6">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2.★支持百亿级别的开源大模型（包含但不限于：Qwen2-VL-72B-Instruct,Meta-Llama-3.2-11B-Vision-Instruct，cogvlm2-llama3-chinese-chat-19B等）</w:t>
            </w:r>
            <w:r>
              <w:rPr>
                <w:rFonts w:hint="eastAsia" w:asciiTheme="minorEastAsia" w:hAnsiTheme="minorEastAsia" w:eastAsiaTheme="minorEastAsia" w:cstheme="minorEastAsia"/>
                <w:b/>
                <w:bCs/>
                <w:color w:val="auto"/>
                <w:sz w:val="21"/>
                <w:szCs w:val="21"/>
              </w:rPr>
              <w:t>（提供第三方测试报告并加盖公章；检测报告中需体现或反映相关数据或内容，否则视为未提供）</w:t>
            </w:r>
          </w:p>
          <w:p w14:paraId="7B3BFF8D">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3.支持焊接领域知识图谱定制，无数量限制。</w:t>
            </w:r>
            <w:r>
              <w:rPr>
                <w:rFonts w:hint="eastAsia" w:asciiTheme="minorEastAsia" w:hAnsiTheme="minorEastAsia" w:eastAsiaTheme="minorEastAsia" w:cstheme="minorEastAsia"/>
                <w:b/>
                <w:bCs/>
                <w:color w:val="auto"/>
                <w:sz w:val="21"/>
                <w:szCs w:val="21"/>
              </w:rPr>
              <w:t>（提供承诺书加盖公章，格式自拟）</w:t>
            </w:r>
          </w:p>
          <w:p w14:paraId="47C7C7DF">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4.支持焊接领域问答库定制，无数量限制。</w:t>
            </w:r>
            <w:r>
              <w:rPr>
                <w:rFonts w:hint="eastAsia" w:asciiTheme="minorEastAsia" w:hAnsiTheme="minorEastAsia" w:eastAsiaTheme="minorEastAsia" w:cstheme="minorEastAsia"/>
                <w:b/>
                <w:bCs/>
                <w:color w:val="auto"/>
                <w:sz w:val="21"/>
                <w:szCs w:val="21"/>
              </w:rPr>
              <w:t>（提供承诺书加盖公章，格式自拟）</w:t>
            </w:r>
          </w:p>
        </w:tc>
      </w:tr>
      <w:tr w14:paraId="490F3C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97" w:hRule="atLeast"/>
          <w:jc w:val="center"/>
        </w:trPr>
        <w:tc>
          <w:tcPr>
            <w:tcW w:w="309" w:type="pct"/>
            <w:vMerge w:val="continue"/>
            <w:shd w:val="clear" w:color="auto" w:fill="auto"/>
            <w:vAlign w:val="center"/>
          </w:tcPr>
          <w:p w14:paraId="2CAF264C">
            <w:pPr>
              <w:spacing w:line="360" w:lineRule="auto"/>
              <w:jc w:val="center"/>
              <w:rPr>
                <w:rFonts w:asciiTheme="minorEastAsia" w:hAnsiTheme="minorEastAsia" w:eastAsiaTheme="minorEastAsia" w:cstheme="minorEastAsia"/>
                <w:color w:val="auto"/>
                <w:sz w:val="21"/>
                <w:szCs w:val="21"/>
              </w:rPr>
            </w:pPr>
          </w:p>
        </w:tc>
        <w:tc>
          <w:tcPr>
            <w:tcW w:w="371" w:type="pct"/>
            <w:shd w:val="clear" w:color="auto" w:fill="auto"/>
            <w:vAlign w:val="center"/>
          </w:tcPr>
          <w:p w14:paraId="565D0CF2">
            <w:pPr>
              <w:spacing w:line="360" w:lineRule="auto"/>
              <w:jc w:val="center"/>
              <w:textAlignment w:val="center"/>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其他说明</w:t>
            </w:r>
          </w:p>
        </w:tc>
        <w:tc>
          <w:tcPr>
            <w:tcW w:w="1324" w:type="pct"/>
            <w:shd w:val="clear" w:color="auto" w:fill="auto"/>
            <w:vAlign w:val="center"/>
          </w:tcPr>
          <w:p w14:paraId="4AC689DD">
            <w:pPr>
              <w:spacing w:line="360" w:lineRule="auto"/>
              <w:jc w:val="center"/>
              <w:textAlignment w:val="center"/>
              <w:rPr>
                <w:rFonts w:asciiTheme="minorEastAsia" w:hAnsiTheme="minorEastAsia" w:eastAsiaTheme="minorEastAsia" w:cstheme="minorEastAsia"/>
                <w:color w:val="auto"/>
                <w:sz w:val="21"/>
                <w:szCs w:val="21"/>
              </w:rPr>
            </w:pPr>
            <w:r>
              <w:rPr>
                <w:rFonts w:hint="eastAsia"/>
                <w:color w:val="auto"/>
              </w:rPr>
              <w:t>★服务参数</w:t>
            </w:r>
          </w:p>
        </w:tc>
        <w:tc>
          <w:tcPr>
            <w:tcW w:w="2995" w:type="pct"/>
            <w:shd w:val="clear" w:color="auto" w:fill="auto"/>
            <w:vAlign w:val="center"/>
          </w:tcPr>
          <w:p w14:paraId="3DA3B6FB">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1.以三天为一周期，每周期配合甲方进行一次功能与性能测试，满足要求后，进行下一周期租赁。</w:t>
            </w:r>
            <w:r>
              <w:rPr>
                <w:rFonts w:hint="eastAsia" w:asciiTheme="minorEastAsia" w:hAnsiTheme="minorEastAsia" w:eastAsiaTheme="minorEastAsia" w:cstheme="minorEastAsia"/>
                <w:b/>
                <w:bCs/>
                <w:color w:val="auto"/>
                <w:sz w:val="21"/>
                <w:szCs w:val="21"/>
              </w:rPr>
              <w:t>（提供承诺书加盖公章，格式自拟；未提供承诺书或提供承诺书内容表述不清，存在评审歧义的，视为未提供）</w:t>
            </w:r>
          </w:p>
          <w:p w14:paraId="4CAF90E7">
            <w:pPr>
              <w:spacing w:line="360" w:lineRule="auto"/>
              <w:rPr>
                <w:rFonts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color w:val="auto"/>
                <w:sz w:val="21"/>
                <w:szCs w:val="21"/>
              </w:rPr>
              <w:t>2.在运行服务过程中出现服务停顿，按照对甲方进行的实际损失进行赔付。</w:t>
            </w:r>
            <w:r>
              <w:rPr>
                <w:rFonts w:hint="eastAsia" w:asciiTheme="minorEastAsia" w:hAnsiTheme="minorEastAsia" w:eastAsiaTheme="minorEastAsia" w:cstheme="minorEastAsia"/>
                <w:b/>
                <w:bCs/>
                <w:color w:val="auto"/>
                <w:sz w:val="21"/>
                <w:szCs w:val="21"/>
              </w:rPr>
              <w:t>（提供承诺书加盖公章，格式自拟；未提供承诺书或提供承诺书内容表述不清，存在评审歧义的，视为未提供）</w:t>
            </w:r>
          </w:p>
          <w:p w14:paraId="0656BFF8">
            <w:pPr>
              <w:spacing w:line="360" w:lineRule="auto"/>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3.软件部分支持各种外部商用大模型服务，并承诺能够根据用户需求定制。</w:t>
            </w:r>
            <w:r>
              <w:rPr>
                <w:rFonts w:hint="eastAsia" w:asciiTheme="minorEastAsia" w:hAnsiTheme="minorEastAsia" w:eastAsiaTheme="minorEastAsia" w:cstheme="minorEastAsia"/>
                <w:b/>
                <w:bCs/>
                <w:color w:val="auto"/>
                <w:sz w:val="21"/>
                <w:szCs w:val="21"/>
              </w:rPr>
              <w:t>（提供承诺书加盖公章，格式自拟；未提供承诺书或提供承诺书内容表述不清，存在评审歧义的，视为未提供）</w:t>
            </w:r>
          </w:p>
        </w:tc>
      </w:tr>
    </w:tbl>
    <w:p w14:paraId="0F74F3B5">
      <w:pPr>
        <w:pStyle w:val="9"/>
        <w:spacing w:line="360" w:lineRule="auto"/>
        <w:rPr>
          <w:color w:val="auto"/>
          <w:sz w:val="21"/>
          <w:szCs w:val="21"/>
        </w:rPr>
      </w:pPr>
      <w:r>
        <w:rPr>
          <w:rFonts w:hint="eastAsia"/>
          <w:b/>
          <w:bCs/>
          <w:i/>
          <w:iCs/>
          <w:color w:val="auto"/>
          <w:lang w:val="en-US"/>
        </w:rPr>
        <w:t>注：</w:t>
      </w:r>
      <w:r>
        <w:rPr>
          <w:rFonts w:hint="eastAsia"/>
          <w:b/>
          <w:bCs/>
          <w:i/>
          <w:iCs/>
          <w:color w:val="auto"/>
        </w:rPr>
        <w:t>以上条款须逐条在技术偏离表中</w:t>
      </w:r>
      <w:r>
        <w:rPr>
          <w:rFonts w:hint="eastAsia"/>
          <w:b/>
          <w:bCs/>
          <w:i/>
          <w:iCs/>
          <w:color w:val="auto"/>
          <w:lang w:val="en-US"/>
        </w:rPr>
        <w:t>逐条</w:t>
      </w:r>
      <w:r>
        <w:rPr>
          <w:rFonts w:hint="eastAsia"/>
          <w:b/>
          <w:bCs/>
          <w:i/>
          <w:iCs/>
          <w:color w:val="auto"/>
        </w:rPr>
        <w:t>响应；“</w:t>
      </w:r>
      <w:r>
        <w:rPr>
          <w:rFonts w:hint="eastAsia"/>
          <w:i/>
          <w:iCs/>
          <w:color w:val="auto"/>
        </w:rPr>
        <w:t>★</w:t>
      </w:r>
      <w:r>
        <w:rPr>
          <w:rFonts w:hint="eastAsia"/>
          <w:b/>
          <w:bCs/>
          <w:i/>
          <w:iCs/>
          <w:color w:val="auto"/>
        </w:rPr>
        <w:t>”</w:t>
      </w:r>
      <w:r>
        <w:rPr>
          <w:rFonts w:hint="eastAsia"/>
          <w:b/>
          <w:bCs/>
          <w:i/>
          <w:iCs/>
          <w:color w:val="auto"/>
          <w:lang w:val="en-US"/>
        </w:rPr>
        <w:t>为</w:t>
      </w:r>
      <w:r>
        <w:rPr>
          <w:rFonts w:hint="eastAsia"/>
          <w:b/>
          <w:bCs/>
          <w:i/>
          <w:iCs/>
          <w:color w:val="auto"/>
        </w:rPr>
        <w:t>实质性条款，不允许</w:t>
      </w:r>
      <w:r>
        <w:rPr>
          <w:rFonts w:hint="eastAsia"/>
          <w:b/>
          <w:bCs/>
          <w:i/>
          <w:iCs/>
          <w:color w:val="auto"/>
          <w:lang w:val="en-US"/>
        </w:rPr>
        <w:t>负</w:t>
      </w:r>
      <w:r>
        <w:rPr>
          <w:rFonts w:hint="eastAsia"/>
          <w:b/>
          <w:bCs/>
          <w:i/>
          <w:iCs/>
          <w:color w:val="auto"/>
        </w:rPr>
        <w:t>偏离，否则按无效标处理。</w:t>
      </w:r>
      <w:r>
        <w:rPr>
          <w:color w:val="auto"/>
        </w:rPr>
        <w:br w:type="page"/>
      </w:r>
    </w:p>
    <w:p w14:paraId="14B62D57">
      <w:pPr>
        <w:pStyle w:val="9"/>
        <w:spacing w:line="360" w:lineRule="auto"/>
        <w:rPr>
          <w:color w:val="auto"/>
        </w:rPr>
      </w:pPr>
    </w:p>
    <w:p w14:paraId="2BF61A21">
      <w:pPr>
        <w:widowControl/>
        <w:autoSpaceDE/>
        <w:autoSpaceDN/>
        <w:spacing w:line="360" w:lineRule="auto"/>
        <w:jc w:val="center"/>
        <w:outlineLvl w:val="0"/>
        <w:rPr>
          <w:rFonts w:asciiTheme="minorEastAsia" w:hAnsiTheme="minorEastAsia" w:eastAsiaTheme="minorEastAsia"/>
          <w:color w:val="auto"/>
          <w:sz w:val="36"/>
        </w:rPr>
      </w:pPr>
      <w:r>
        <w:rPr>
          <w:rFonts w:hint="eastAsia" w:asciiTheme="minorEastAsia" w:hAnsiTheme="minorEastAsia" w:eastAsiaTheme="minorEastAsia"/>
          <w:color w:val="auto"/>
          <w:sz w:val="36"/>
        </w:rPr>
        <w:t>第五章</w:t>
      </w:r>
      <w:r>
        <w:rPr>
          <w:rFonts w:hint="eastAsia" w:asciiTheme="minorEastAsia" w:hAnsiTheme="minorEastAsia" w:eastAsiaTheme="minorEastAsia"/>
          <w:color w:val="auto"/>
          <w:sz w:val="36"/>
          <w:lang w:val="en-US"/>
        </w:rPr>
        <w:t xml:space="preserve">  </w:t>
      </w:r>
      <w:r>
        <w:rPr>
          <w:rFonts w:hint="eastAsia" w:asciiTheme="minorEastAsia" w:hAnsiTheme="minorEastAsia" w:eastAsiaTheme="minorEastAsia"/>
          <w:color w:val="auto"/>
          <w:sz w:val="36"/>
        </w:rPr>
        <w:t>合同主要条款及格式</w:t>
      </w:r>
    </w:p>
    <w:p w14:paraId="1B552E52">
      <w:pPr>
        <w:spacing w:line="360" w:lineRule="auto"/>
        <w:jc w:val="center"/>
        <w:rPr>
          <w:b/>
          <w:bCs/>
          <w:color w:val="auto"/>
          <w:sz w:val="21"/>
          <w:szCs w:val="21"/>
        </w:rPr>
      </w:pPr>
      <w:r>
        <w:rPr>
          <w:b/>
          <w:bCs/>
          <w:color w:val="auto"/>
          <w:sz w:val="21"/>
          <w:szCs w:val="21"/>
        </w:rPr>
        <w:t>采购合同（仅供参考最终以实际签署为准）</w:t>
      </w:r>
    </w:p>
    <w:p w14:paraId="2DDEBA76">
      <w:pPr>
        <w:pStyle w:val="12"/>
        <w:adjustRightInd w:val="0"/>
        <w:snapToGrid w:val="0"/>
        <w:spacing w:line="360" w:lineRule="auto"/>
        <w:ind w:firstLine="422" w:firstLineChars="200"/>
        <w:rPr>
          <w:rFonts w:hAnsi="宋体" w:cs="宋体"/>
          <w:b/>
          <w:bCs/>
          <w:color w:val="auto"/>
          <w:u w:val="single"/>
        </w:rPr>
      </w:pPr>
      <w:bookmarkStart w:id="6" w:name="_Hlk70090906"/>
      <w:r>
        <w:rPr>
          <w:rFonts w:hint="eastAsia" w:hAnsi="宋体" w:cs="宋体"/>
          <w:b/>
          <w:bCs/>
          <w:color w:val="auto"/>
        </w:rPr>
        <w:t>项目名称：</w:t>
      </w:r>
      <w:r>
        <w:rPr>
          <w:rFonts w:hint="eastAsia" w:hAnsi="宋体" w:cs="宋体"/>
          <w:b/>
          <w:bCs/>
          <w:color w:val="auto"/>
          <w:u w:val="single"/>
        </w:rPr>
        <w:t xml:space="preserve">             </w:t>
      </w:r>
      <w:r>
        <w:rPr>
          <w:rFonts w:hint="eastAsia" w:hAnsi="宋体" w:cs="宋体"/>
          <w:color w:val="auto"/>
          <w:u w:val="single"/>
        </w:rPr>
        <w:t xml:space="preserve"> </w:t>
      </w:r>
    </w:p>
    <w:p w14:paraId="54A3FCF5">
      <w:pPr>
        <w:pStyle w:val="12"/>
        <w:adjustRightInd w:val="0"/>
        <w:snapToGrid w:val="0"/>
        <w:spacing w:line="360" w:lineRule="auto"/>
        <w:ind w:firstLine="422" w:firstLineChars="200"/>
        <w:rPr>
          <w:rFonts w:hAnsi="宋体" w:cs="宋体"/>
          <w:b/>
          <w:bCs/>
          <w:color w:val="auto"/>
          <w:u w:val="single"/>
        </w:rPr>
      </w:pPr>
      <w:r>
        <w:rPr>
          <w:rFonts w:hint="eastAsia" w:hAnsi="宋体" w:cs="宋体"/>
          <w:b/>
          <w:bCs/>
          <w:color w:val="auto"/>
        </w:rPr>
        <w:t>项目编号：</w:t>
      </w:r>
      <w:r>
        <w:rPr>
          <w:rFonts w:hint="eastAsia" w:hAnsi="宋体" w:cs="宋体"/>
          <w:color w:val="auto"/>
          <w:u w:val="single"/>
        </w:rPr>
        <w:t xml:space="preserve">            </w:t>
      </w:r>
    </w:p>
    <w:p w14:paraId="322C36C5">
      <w:pPr>
        <w:pStyle w:val="12"/>
        <w:adjustRightInd w:val="0"/>
        <w:snapToGrid w:val="0"/>
        <w:spacing w:line="360" w:lineRule="auto"/>
        <w:ind w:firstLine="422" w:firstLineChars="200"/>
        <w:rPr>
          <w:rFonts w:hAnsi="宋体" w:cs="宋体"/>
          <w:b/>
          <w:bCs/>
          <w:color w:val="auto"/>
          <w:u w:val="single"/>
        </w:rPr>
      </w:pPr>
      <w:r>
        <w:rPr>
          <w:rFonts w:hint="eastAsia" w:hAnsi="宋体" w:cs="宋体"/>
          <w:b/>
          <w:bCs/>
          <w:color w:val="auto"/>
        </w:rPr>
        <w:t>甲方：</w:t>
      </w:r>
      <w:r>
        <w:rPr>
          <w:rFonts w:hint="eastAsia" w:hAnsi="宋体" w:cs="宋体"/>
          <w:b/>
          <w:bCs/>
          <w:color w:val="auto"/>
          <w:u w:val="single"/>
        </w:rPr>
        <w:t xml:space="preserve"> </w:t>
      </w:r>
      <w:r>
        <w:rPr>
          <w:rFonts w:hint="eastAsia" w:hAnsi="宋体" w:cs="宋体"/>
          <w:color w:val="auto"/>
          <w:u w:val="single"/>
        </w:rPr>
        <w:t xml:space="preserve">            </w:t>
      </w:r>
    </w:p>
    <w:p w14:paraId="653DEF64">
      <w:pPr>
        <w:pStyle w:val="12"/>
        <w:adjustRightInd w:val="0"/>
        <w:snapToGrid w:val="0"/>
        <w:spacing w:line="360" w:lineRule="auto"/>
        <w:ind w:firstLine="422" w:firstLineChars="200"/>
        <w:rPr>
          <w:rFonts w:hAnsi="宋体" w:cs="宋体"/>
          <w:b/>
          <w:bCs/>
          <w:color w:val="auto"/>
          <w:u w:val="single"/>
        </w:rPr>
      </w:pPr>
      <w:r>
        <w:rPr>
          <w:rFonts w:hint="eastAsia" w:hAnsi="宋体" w:cs="宋体"/>
          <w:b/>
          <w:bCs/>
          <w:color w:val="auto"/>
        </w:rPr>
        <w:t>乙方：</w:t>
      </w:r>
      <w:r>
        <w:rPr>
          <w:rFonts w:hint="eastAsia" w:hAnsi="宋体" w:cs="宋体"/>
          <w:b/>
          <w:bCs/>
          <w:color w:val="auto"/>
          <w:u w:val="single"/>
        </w:rPr>
        <w:t xml:space="preserve">                         </w:t>
      </w:r>
    </w:p>
    <w:p w14:paraId="1415C8A4">
      <w:pPr>
        <w:pStyle w:val="12"/>
        <w:adjustRightInd w:val="0"/>
        <w:snapToGrid w:val="0"/>
        <w:spacing w:line="360" w:lineRule="auto"/>
        <w:ind w:firstLine="420" w:firstLineChars="200"/>
        <w:rPr>
          <w:rFonts w:hAnsi="宋体" w:cs="宋体"/>
          <w:b/>
          <w:color w:val="auto"/>
        </w:rPr>
      </w:pPr>
      <w:r>
        <w:rPr>
          <w:rFonts w:hint="eastAsia" w:hAnsi="宋体" w:cs="宋体"/>
          <w:color w:val="auto"/>
        </w:rPr>
        <w:t>甲、乙双方根据《中华人民共和国民法典》等法律法规规定，按照项目的公开招标采购结果，签署本合同。</w:t>
      </w:r>
    </w:p>
    <w:p w14:paraId="22BEF1FA">
      <w:pPr>
        <w:pStyle w:val="12"/>
        <w:adjustRightInd w:val="0"/>
        <w:snapToGrid w:val="0"/>
        <w:spacing w:line="360" w:lineRule="auto"/>
        <w:ind w:firstLine="422" w:firstLineChars="200"/>
        <w:rPr>
          <w:rFonts w:hAnsi="宋体" w:cs="宋体"/>
          <w:b/>
          <w:color w:val="auto"/>
        </w:rPr>
      </w:pPr>
      <w:bookmarkStart w:id="7" w:name="_Hlk45477355"/>
      <w:r>
        <w:rPr>
          <w:rFonts w:hint="eastAsia" w:hAnsi="宋体" w:cs="宋体"/>
          <w:b/>
          <w:color w:val="auto"/>
        </w:rPr>
        <w:t>一、采购标的</w:t>
      </w:r>
    </w:p>
    <w:p w14:paraId="1255D8B8">
      <w:pPr>
        <w:pStyle w:val="12"/>
        <w:adjustRightInd w:val="0"/>
        <w:snapToGrid w:val="0"/>
        <w:spacing w:line="360" w:lineRule="auto"/>
        <w:ind w:firstLine="420" w:firstLineChars="200"/>
        <w:rPr>
          <w:rFonts w:hAnsi="宋体" w:cs="宋体"/>
          <w:color w:val="auto"/>
        </w:rPr>
      </w:pPr>
      <w:r>
        <w:rPr>
          <w:rFonts w:hint="eastAsia" w:hAnsi="宋体" w:cs="宋体"/>
          <w:color w:val="auto"/>
        </w:rPr>
        <w:t>1.1乙方向甲方提供的服务内容：（具体的服务的内容、要求、技术参数、服务质量等详见采购文件、中标供应商的响应文件及采购过程中有关澄清、承诺文件）。</w:t>
      </w:r>
    </w:p>
    <w:p w14:paraId="0267B69B">
      <w:pPr>
        <w:pStyle w:val="12"/>
        <w:adjustRightInd w:val="0"/>
        <w:snapToGrid w:val="0"/>
        <w:spacing w:line="360" w:lineRule="auto"/>
        <w:ind w:firstLine="422" w:firstLineChars="200"/>
        <w:rPr>
          <w:rFonts w:hAnsi="宋体" w:cs="宋体"/>
          <w:b/>
          <w:color w:val="auto"/>
        </w:rPr>
      </w:pPr>
      <w:r>
        <w:rPr>
          <w:rFonts w:hint="eastAsia" w:hAnsi="宋体" w:cs="宋体"/>
          <w:b/>
          <w:color w:val="auto"/>
        </w:rPr>
        <w:t>二、合同金额</w:t>
      </w:r>
    </w:p>
    <w:p w14:paraId="5FD50EC8">
      <w:pPr>
        <w:pStyle w:val="12"/>
        <w:adjustRightInd w:val="0"/>
        <w:snapToGrid w:val="0"/>
        <w:spacing w:line="360" w:lineRule="auto"/>
        <w:ind w:firstLine="420" w:firstLineChars="200"/>
        <w:rPr>
          <w:rFonts w:hAnsi="宋体" w:cs="宋体"/>
          <w:color w:val="auto"/>
        </w:rPr>
      </w:pPr>
      <w:r>
        <w:rPr>
          <w:rFonts w:hint="eastAsia" w:hAnsi="宋体" w:cs="宋体"/>
          <w:color w:val="auto"/>
        </w:rPr>
        <w:t>2.1本合同具体租赁费用如下：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3012"/>
        <w:gridCol w:w="3271"/>
        <w:gridCol w:w="2303"/>
      </w:tblGrid>
      <w:tr w14:paraId="5A5C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33" w:type="dxa"/>
            <w:vAlign w:val="center"/>
          </w:tcPr>
          <w:p w14:paraId="0BA4EA86">
            <w:pPr>
              <w:pStyle w:val="12"/>
              <w:adjustRightInd w:val="0"/>
              <w:snapToGrid w:val="0"/>
              <w:spacing w:line="360" w:lineRule="auto"/>
              <w:jc w:val="center"/>
              <w:rPr>
                <w:rFonts w:hAnsi="宋体" w:cs="宋体"/>
                <w:color w:val="auto"/>
              </w:rPr>
            </w:pPr>
            <w:r>
              <w:rPr>
                <w:rFonts w:hint="eastAsia" w:hAnsi="宋体" w:cs="宋体"/>
                <w:color w:val="auto"/>
              </w:rPr>
              <w:t>标段号</w:t>
            </w:r>
          </w:p>
        </w:tc>
        <w:tc>
          <w:tcPr>
            <w:tcW w:w="3012" w:type="dxa"/>
            <w:vAlign w:val="center"/>
          </w:tcPr>
          <w:p w14:paraId="50C5D552">
            <w:pPr>
              <w:pStyle w:val="12"/>
              <w:adjustRightInd w:val="0"/>
              <w:snapToGrid w:val="0"/>
              <w:spacing w:line="360" w:lineRule="auto"/>
              <w:jc w:val="center"/>
              <w:rPr>
                <w:rFonts w:hint="eastAsia" w:hAnsi="宋体" w:cs="宋体"/>
                <w:color w:val="auto"/>
                <w:lang w:val="en-US"/>
              </w:rPr>
            </w:pPr>
            <w:r>
              <w:rPr>
                <w:rFonts w:hint="eastAsia" w:hAnsi="宋体" w:cs="宋体"/>
                <w:color w:val="auto"/>
              </w:rPr>
              <w:t>服务项目</w:t>
            </w:r>
          </w:p>
        </w:tc>
        <w:tc>
          <w:tcPr>
            <w:tcW w:w="3271" w:type="dxa"/>
            <w:vAlign w:val="center"/>
          </w:tcPr>
          <w:p w14:paraId="50957EEF">
            <w:pPr>
              <w:pStyle w:val="12"/>
              <w:adjustRightInd w:val="0"/>
              <w:snapToGrid w:val="0"/>
              <w:spacing w:line="360" w:lineRule="auto"/>
              <w:jc w:val="center"/>
              <w:rPr>
                <w:rFonts w:hint="eastAsia" w:hAnsi="宋体" w:cs="宋体"/>
                <w:color w:val="auto"/>
                <w:lang w:val="en-US"/>
              </w:rPr>
            </w:pPr>
            <w:r>
              <w:rPr>
                <w:rFonts w:hint="eastAsia" w:hAnsi="宋体" w:cs="宋体"/>
                <w:color w:val="auto"/>
                <w:lang w:val="en-US"/>
              </w:rPr>
              <w:t>技术参数（合同签订时按中标供应商实际参数填写）</w:t>
            </w:r>
          </w:p>
        </w:tc>
        <w:tc>
          <w:tcPr>
            <w:tcW w:w="2303" w:type="dxa"/>
            <w:vAlign w:val="center"/>
          </w:tcPr>
          <w:p w14:paraId="12336FFE">
            <w:pPr>
              <w:pStyle w:val="12"/>
              <w:adjustRightInd w:val="0"/>
              <w:snapToGrid w:val="0"/>
              <w:spacing w:line="360" w:lineRule="auto"/>
              <w:jc w:val="center"/>
              <w:rPr>
                <w:rFonts w:hint="eastAsia" w:hAnsi="宋体" w:cs="宋体"/>
                <w:color w:val="auto"/>
                <w:lang w:val="en-US"/>
              </w:rPr>
            </w:pPr>
            <w:r>
              <w:rPr>
                <w:rFonts w:hint="eastAsia" w:hAnsi="宋体" w:cs="宋体"/>
                <w:color w:val="auto"/>
                <w:lang w:val="en-US"/>
              </w:rPr>
              <w:t>租赁费用（元/周期（三天））</w:t>
            </w:r>
          </w:p>
        </w:tc>
      </w:tr>
      <w:tr w14:paraId="6AFA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trPr>
        <w:tc>
          <w:tcPr>
            <w:tcW w:w="1233" w:type="dxa"/>
            <w:vAlign w:val="center"/>
          </w:tcPr>
          <w:p w14:paraId="1AC1CB56">
            <w:pPr>
              <w:pStyle w:val="12"/>
              <w:adjustRightInd w:val="0"/>
              <w:snapToGrid w:val="0"/>
              <w:spacing w:line="360" w:lineRule="auto"/>
              <w:jc w:val="center"/>
              <w:rPr>
                <w:rFonts w:hAnsi="宋体" w:cs="宋体"/>
                <w:color w:val="auto"/>
              </w:rPr>
            </w:pPr>
          </w:p>
        </w:tc>
        <w:tc>
          <w:tcPr>
            <w:tcW w:w="3012" w:type="dxa"/>
            <w:vAlign w:val="center"/>
          </w:tcPr>
          <w:p w14:paraId="17A26D19">
            <w:pPr>
              <w:pStyle w:val="12"/>
              <w:adjustRightInd w:val="0"/>
              <w:snapToGrid w:val="0"/>
              <w:spacing w:line="360" w:lineRule="auto"/>
              <w:jc w:val="center"/>
              <w:rPr>
                <w:rFonts w:hAnsi="宋体" w:cs="宋体"/>
                <w:color w:val="auto"/>
              </w:rPr>
            </w:pPr>
          </w:p>
        </w:tc>
        <w:tc>
          <w:tcPr>
            <w:tcW w:w="3271" w:type="dxa"/>
            <w:vAlign w:val="center"/>
          </w:tcPr>
          <w:p w14:paraId="4D401D2A">
            <w:pPr>
              <w:pStyle w:val="12"/>
              <w:adjustRightInd w:val="0"/>
              <w:snapToGrid w:val="0"/>
              <w:spacing w:line="360" w:lineRule="auto"/>
              <w:jc w:val="center"/>
              <w:rPr>
                <w:rFonts w:hAnsi="宋体" w:cs="宋体"/>
                <w:color w:val="auto"/>
              </w:rPr>
            </w:pPr>
          </w:p>
        </w:tc>
        <w:tc>
          <w:tcPr>
            <w:tcW w:w="2303" w:type="dxa"/>
            <w:vAlign w:val="center"/>
          </w:tcPr>
          <w:p w14:paraId="2FABC03B">
            <w:pPr>
              <w:pStyle w:val="12"/>
              <w:adjustRightInd w:val="0"/>
              <w:snapToGrid w:val="0"/>
              <w:spacing w:line="360" w:lineRule="auto"/>
              <w:jc w:val="center"/>
              <w:rPr>
                <w:rFonts w:hAnsi="宋体" w:cs="宋体"/>
                <w:color w:val="auto"/>
              </w:rPr>
            </w:pPr>
          </w:p>
        </w:tc>
      </w:tr>
    </w:tbl>
    <w:p w14:paraId="235FCD0C">
      <w:pPr>
        <w:pStyle w:val="12"/>
        <w:adjustRightInd w:val="0"/>
        <w:snapToGrid w:val="0"/>
        <w:spacing w:line="360" w:lineRule="auto"/>
        <w:ind w:firstLine="420" w:firstLineChars="200"/>
        <w:rPr>
          <w:rFonts w:hAnsi="宋体" w:cs="宋体"/>
          <w:color w:val="auto"/>
        </w:rPr>
      </w:pPr>
      <w:r>
        <w:rPr>
          <w:rFonts w:hint="eastAsia" w:hAnsi="宋体" w:cs="宋体"/>
          <w:color w:val="auto"/>
        </w:rPr>
        <w:t>2.2本合同金额包含完成项目所需的人工费、材料费、管理费、人员培训、保险、利润、税金、政策性文件规定及合同包含的所有风险、责任等各项应有费用。</w:t>
      </w:r>
    </w:p>
    <w:p w14:paraId="2D49FB3C">
      <w:pPr>
        <w:pStyle w:val="12"/>
        <w:adjustRightInd w:val="0"/>
        <w:snapToGrid w:val="0"/>
        <w:spacing w:line="360" w:lineRule="auto"/>
        <w:ind w:firstLine="422" w:firstLineChars="200"/>
        <w:rPr>
          <w:rFonts w:hAnsi="宋体" w:cs="宋体"/>
          <w:b/>
          <w:color w:val="auto"/>
        </w:rPr>
      </w:pPr>
      <w:r>
        <w:rPr>
          <w:rFonts w:hint="eastAsia" w:hAnsi="宋体" w:cs="宋体"/>
          <w:b/>
          <w:color w:val="auto"/>
        </w:rPr>
        <w:t>三、合同款支付</w:t>
      </w:r>
    </w:p>
    <w:p w14:paraId="0A37F747">
      <w:pPr>
        <w:adjustRightInd w:val="0"/>
        <w:snapToGrid w:val="0"/>
        <w:spacing w:line="360" w:lineRule="auto"/>
        <w:ind w:firstLine="420" w:firstLineChars="200"/>
        <w:jc w:val="both"/>
        <w:rPr>
          <w:color w:val="auto"/>
          <w:sz w:val="21"/>
          <w:szCs w:val="21"/>
          <w:lang w:val="en-US"/>
        </w:rPr>
      </w:pPr>
      <w:r>
        <w:rPr>
          <w:rFonts w:hint="eastAsia"/>
          <w:color w:val="auto"/>
          <w:sz w:val="21"/>
          <w:szCs w:val="21"/>
          <w:lang w:val="en-US"/>
        </w:rPr>
        <w:t>每月30号前，按当月实际测试次数据实结算支付。</w:t>
      </w:r>
    </w:p>
    <w:p w14:paraId="20162767">
      <w:pPr>
        <w:adjustRightInd w:val="0"/>
        <w:snapToGrid w:val="0"/>
        <w:spacing w:line="360" w:lineRule="auto"/>
        <w:ind w:firstLine="422" w:firstLineChars="200"/>
        <w:jc w:val="both"/>
        <w:rPr>
          <w:b/>
          <w:color w:val="auto"/>
          <w:sz w:val="21"/>
          <w:szCs w:val="21"/>
        </w:rPr>
      </w:pPr>
      <w:r>
        <w:rPr>
          <w:rFonts w:hint="eastAsia"/>
          <w:b/>
          <w:color w:val="auto"/>
          <w:sz w:val="21"/>
          <w:szCs w:val="21"/>
        </w:rPr>
        <w:t>四、组成本合同的有关文件</w:t>
      </w:r>
    </w:p>
    <w:p w14:paraId="0CF24E46">
      <w:pPr>
        <w:pStyle w:val="12"/>
        <w:adjustRightInd w:val="0"/>
        <w:snapToGrid w:val="0"/>
        <w:spacing w:line="360" w:lineRule="auto"/>
        <w:ind w:firstLine="420" w:firstLineChars="200"/>
        <w:rPr>
          <w:rFonts w:hAnsi="宋体" w:cs="宋体"/>
          <w:color w:val="auto"/>
        </w:rPr>
      </w:pPr>
      <w:r>
        <w:rPr>
          <w:rFonts w:hint="eastAsia" w:hAnsi="宋体" w:cs="宋体"/>
          <w:color w:val="auto"/>
        </w:rPr>
        <w:t>4.1本项目采购文件、乙方的响应文件及采购过程中有关澄清、承诺文件均为本合同有效附件，是本合同不可分割的组成部分，与本合同具有同等法律效力。</w:t>
      </w:r>
    </w:p>
    <w:p w14:paraId="46B17B37">
      <w:pPr>
        <w:pStyle w:val="12"/>
        <w:adjustRightInd w:val="0"/>
        <w:snapToGrid w:val="0"/>
        <w:spacing w:line="360" w:lineRule="auto"/>
        <w:ind w:firstLine="422" w:firstLineChars="200"/>
        <w:rPr>
          <w:rFonts w:hAnsi="宋体" w:cs="宋体"/>
          <w:b/>
          <w:color w:val="auto"/>
        </w:rPr>
      </w:pPr>
      <w:r>
        <w:rPr>
          <w:rFonts w:hint="eastAsia" w:hAnsi="宋体" w:cs="宋体"/>
          <w:b/>
          <w:color w:val="auto"/>
        </w:rPr>
        <w:t>五、租赁期限、服务地点</w:t>
      </w:r>
    </w:p>
    <w:p w14:paraId="21D0D821">
      <w:pPr>
        <w:pStyle w:val="119"/>
        <w:autoSpaceDE/>
        <w:autoSpaceDN/>
        <w:snapToGrid w:val="0"/>
        <w:spacing w:before="0" w:after="0"/>
        <w:ind w:firstLine="420" w:firstLineChars="200"/>
        <w:rPr>
          <w:rFonts w:ascii="宋体" w:hAnsi="宋体"/>
          <w:color w:val="auto"/>
          <w:sz w:val="21"/>
          <w:szCs w:val="21"/>
          <w:lang w:val="en-US"/>
        </w:rPr>
      </w:pPr>
      <w:r>
        <w:rPr>
          <w:rFonts w:hint="eastAsia" w:ascii="宋体" w:hAnsi="宋体"/>
          <w:color w:val="auto"/>
          <w:sz w:val="21"/>
          <w:szCs w:val="21"/>
        </w:rPr>
        <w:t>5.1</w:t>
      </w:r>
      <w:r>
        <w:rPr>
          <w:rFonts w:hint="eastAsia" w:ascii="宋体" w:hAnsi="宋体"/>
          <w:color w:val="auto"/>
          <w:sz w:val="21"/>
          <w:szCs w:val="21"/>
          <w:lang w:val="en-US"/>
        </w:rPr>
        <w:t>租赁期限</w:t>
      </w:r>
      <w:r>
        <w:rPr>
          <w:rFonts w:hint="eastAsia" w:ascii="宋体" w:hAnsi="宋体"/>
          <w:color w:val="auto"/>
          <w:sz w:val="21"/>
          <w:szCs w:val="21"/>
        </w:rPr>
        <w:t>：以三天为一周期，每周期配合甲方进行一次功能与性能测试。</w:t>
      </w:r>
    </w:p>
    <w:p w14:paraId="64003A16">
      <w:pPr>
        <w:pStyle w:val="12"/>
        <w:adjustRightInd w:val="0"/>
        <w:snapToGrid w:val="0"/>
        <w:spacing w:line="360" w:lineRule="auto"/>
        <w:ind w:firstLine="420" w:firstLineChars="200"/>
        <w:rPr>
          <w:rFonts w:hAnsi="宋体" w:cs="宋体"/>
          <w:bCs/>
          <w:color w:val="auto"/>
        </w:rPr>
      </w:pPr>
      <w:r>
        <w:rPr>
          <w:rFonts w:hint="eastAsia" w:hAnsi="宋体" w:cs="宋体"/>
          <w:bCs/>
          <w:color w:val="auto"/>
        </w:rPr>
        <w:t>5.2服务地点：</w:t>
      </w:r>
      <w:r>
        <w:rPr>
          <w:rFonts w:hint="eastAsia" w:hAnsi="宋体" w:cs="宋体"/>
          <w:bCs/>
          <w:color w:val="auto"/>
          <w:u w:val="single"/>
        </w:rPr>
        <w:t xml:space="preserve">                     </w:t>
      </w:r>
      <w:r>
        <w:rPr>
          <w:rFonts w:hint="eastAsia" w:hAnsi="宋体" w:cs="宋体"/>
          <w:bCs/>
          <w:color w:val="auto"/>
        </w:rPr>
        <w:t>。</w:t>
      </w:r>
    </w:p>
    <w:p w14:paraId="77C13E7F">
      <w:pPr>
        <w:autoSpaceDE/>
        <w:autoSpaceDN/>
        <w:adjustRightInd w:val="0"/>
        <w:snapToGrid w:val="0"/>
        <w:spacing w:line="360" w:lineRule="auto"/>
        <w:ind w:firstLine="422" w:firstLineChars="200"/>
        <w:rPr>
          <w:b/>
          <w:color w:val="auto"/>
          <w:sz w:val="21"/>
          <w:szCs w:val="21"/>
        </w:rPr>
      </w:pPr>
      <w:r>
        <w:rPr>
          <w:rFonts w:hint="eastAsia"/>
          <w:b/>
          <w:color w:val="auto"/>
          <w:sz w:val="21"/>
          <w:szCs w:val="21"/>
        </w:rPr>
        <w:t>六、转包或分包</w:t>
      </w:r>
    </w:p>
    <w:p w14:paraId="4B878C8A">
      <w:pPr>
        <w:autoSpaceDE/>
        <w:autoSpaceDN/>
        <w:adjustRightInd w:val="0"/>
        <w:snapToGrid w:val="0"/>
        <w:spacing w:line="360" w:lineRule="auto"/>
        <w:ind w:firstLine="420" w:firstLineChars="200"/>
        <w:rPr>
          <w:color w:val="auto"/>
          <w:sz w:val="21"/>
          <w:szCs w:val="21"/>
        </w:rPr>
      </w:pPr>
      <w:r>
        <w:rPr>
          <w:rFonts w:hint="eastAsia"/>
          <w:color w:val="auto"/>
          <w:sz w:val="21"/>
          <w:szCs w:val="21"/>
        </w:rPr>
        <w:t>6.1除非得到甲方的书面同意，乙方不得将部分分包给他人承接。</w:t>
      </w:r>
    </w:p>
    <w:p w14:paraId="2A277475">
      <w:pPr>
        <w:autoSpaceDE/>
        <w:autoSpaceDN/>
        <w:adjustRightInd w:val="0"/>
        <w:snapToGrid w:val="0"/>
        <w:spacing w:line="360" w:lineRule="auto"/>
        <w:ind w:firstLine="422" w:firstLineChars="200"/>
        <w:rPr>
          <w:color w:val="auto"/>
          <w:sz w:val="21"/>
          <w:szCs w:val="21"/>
        </w:rPr>
      </w:pPr>
      <w:r>
        <w:rPr>
          <w:rFonts w:hint="eastAsia"/>
          <w:b/>
          <w:bCs/>
          <w:color w:val="auto"/>
          <w:sz w:val="21"/>
          <w:szCs w:val="21"/>
        </w:rPr>
        <w:t>七、甲方权利和义务：</w:t>
      </w:r>
    </w:p>
    <w:p w14:paraId="46AB7CAD">
      <w:pPr>
        <w:autoSpaceDE/>
        <w:autoSpaceDN/>
        <w:adjustRightInd w:val="0"/>
        <w:snapToGrid w:val="0"/>
        <w:spacing w:line="360" w:lineRule="auto"/>
        <w:ind w:firstLine="420" w:firstLineChars="200"/>
        <w:rPr>
          <w:color w:val="auto"/>
          <w:sz w:val="21"/>
          <w:szCs w:val="21"/>
          <w:u w:val="single"/>
        </w:rPr>
      </w:pPr>
      <w:r>
        <w:rPr>
          <w:rFonts w:hint="eastAsia"/>
          <w:color w:val="auto"/>
          <w:sz w:val="21"/>
          <w:szCs w:val="21"/>
        </w:rPr>
        <w:t>7.1甲方依据</w:t>
      </w:r>
      <w:r>
        <w:rPr>
          <w:rFonts w:hint="eastAsia"/>
          <w:color w:val="auto"/>
          <w:sz w:val="21"/>
          <w:szCs w:val="21"/>
          <w:lang w:val="en-US"/>
        </w:rPr>
        <w:t>采购</w:t>
      </w:r>
      <w:r>
        <w:rPr>
          <w:rFonts w:hint="eastAsia"/>
          <w:color w:val="auto"/>
          <w:sz w:val="21"/>
          <w:szCs w:val="21"/>
        </w:rPr>
        <w:t>文件上的项目要求、乙方</w:t>
      </w:r>
      <w:r>
        <w:rPr>
          <w:rFonts w:hint="eastAsia"/>
          <w:color w:val="auto"/>
          <w:sz w:val="21"/>
          <w:szCs w:val="21"/>
          <w:lang w:val="en-US"/>
        </w:rPr>
        <w:t>投标</w:t>
      </w:r>
      <w:r>
        <w:rPr>
          <w:rFonts w:hint="eastAsia"/>
          <w:color w:val="auto"/>
          <w:sz w:val="21"/>
          <w:szCs w:val="21"/>
        </w:rPr>
        <w:t>文件承诺及国家有关质量标准进行对乙方提供的服务及履行本合同情况实行考核。</w:t>
      </w:r>
    </w:p>
    <w:p w14:paraId="3BDAE053">
      <w:pPr>
        <w:autoSpaceDE/>
        <w:autoSpaceDN/>
        <w:adjustRightInd w:val="0"/>
        <w:snapToGrid w:val="0"/>
        <w:spacing w:line="360" w:lineRule="auto"/>
        <w:ind w:firstLine="420" w:firstLineChars="200"/>
        <w:rPr>
          <w:color w:val="auto"/>
          <w:sz w:val="21"/>
          <w:szCs w:val="21"/>
        </w:rPr>
      </w:pPr>
      <w:r>
        <w:rPr>
          <w:rFonts w:hint="eastAsia"/>
          <w:color w:val="auto"/>
          <w:sz w:val="21"/>
          <w:szCs w:val="21"/>
        </w:rPr>
        <w:t>7.</w:t>
      </w:r>
      <w:r>
        <w:rPr>
          <w:rFonts w:hint="eastAsia"/>
          <w:color w:val="auto"/>
          <w:sz w:val="21"/>
          <w:szCs w:val="21"/>
          <w:lang w:val="en-US"/>
        </w:rPr>
        <w:t>2</w:t>
      </w:r>
      <w:r>
        <w:rPr>
          <w:rFonts w:hint="eastAsia"/>
          <w:color w:val="auto"/>
          <w:sz w:val="21"/>
          <w:szCs w:val="21"/>
        </w:rPr>
        <w:t>因突发情况，甲方需调动乙方人员和设备时，乙方应服从安排并予以配合。</w:t>
      </w:r>
    </w:p>
    <w:p w14:paraId="56DCA412">
      <w:pPr>
        <w:autoSpaceDE/>
        <w:autoSpaceDN/>
        <w:adjustRightInd w:val="0"/>
        <w:snapToGrid w:val="0"/>
        <w:spacing w:line="360" w:lineRule="auto"/>
        <w:ind w:firstLine="420" w:firstLineChars="200"/>
        <w:rPr>
          <w:color w:val="auto"/>
          <w:sz w:val="21"/>
          <w:szCs w:val="21"/>
        </w:rPr>
      </w:pPr>
      <w:r>
        <w:rPr>
          <w:rFonts w:hint="eastAsia"/>
          <w:color w:val="auto"/>
          <w:sz w:val="21"/>
          <w:szCs w:val="21"/>
        </w:rPr>
        <w:t>7.</w:t>
      </w:r>
      <w:r>
        <w:rPr>
          <w:rFonts w:hint="eastAsia"/>
          <w:color w:val="auto"/>
          <w:sz w:val="21"/>
          <w:szCs w:val="21"/>
          <w:lang w:val="en-US"/>
        </w:rPr>
        <w:t>3</w:t>
      </w:r>
      <w:r>
        <w:rPr>
          <w:rFonts w:hint="eastAsia"/>
          <w:color w:val="auto"/>
          <w:sz w:val="21"/>
          <w:szCs w:val="21"/>
        </w:rPr>
        <w:t>甲方有权根据国家政策或法律法规的变动对服务的需求标准和质量做出相应变动。</w:t>
      </w:r>
    </w:p>
    <w:p w14:paraId="698F3129">
      <w:pPr>
        <w:autoSpaceDE/>
        <w:autoSpaceDN/>
        <w:adjustRightInd w:val="0"/>
        <w:snapToGrid w:val="0"/>
        <w:spacing w:line="360" w:lineRule="auto"/>
        <w:ind w:firstLine="422" w:firstLineChars="200"/>
        <w:rPr>
          <w:color w:val="auto"/>
          <w:sz w:val="21"/>
          <w:szCs w:val="21"/>
        </w:rPr>
      </w:pPr>
      <w:r>
        <w:rPr>
          <w:rFonts w:hint="eastAsia"/>
          <w:b/>
          <w:bCs/>
          <w:color w:val="auto"/>
          <w:sz w:val="21"/>
          <w:szCs w:val="21"/>
        </w:rPr>
        <w:t>八、乙方权利和义务：</w:t>
      </w:r>
    </w:p>
    <w:p w14:paraId="355DDDF1">
      <w:pPr>
        <w:autoSpaceDE/>
        <w:autoSpaceDN/>
        <w:adjustRightInd w:val="0"/>
        <w:snapToGrid w:val="0"/>
        <w:spacing w:line="360" w:lineRule="auto"/>
        <w:ind w:firstLine="420" w:firstLineChars="200"/>
        <w:rPr>
          <w:color w:val="auto"/>
          <w:sz w:val="21"/>
          <w:szCs w:val="21"/>
        </w:rPr>
      </w:pPr>
      <w:r>
        <w:rPr>
          <w:rFonts w:hint="eastAsia"/>
          <w:color w:val="auto"/>
          <w:sz w:val="21"/>
          <w:szCs w:val="21"/>
        </w:rPr>
        <w:t>8.1乙方应根据国家标准、行业标准和规范要求、</w:t>
      </w:r>
      <w:r>
        <w:rPr>
          <w:rFonts w:hint="eastAsia"/>
          <w:color w:val="auto"/>
          <w:sz w:val="21"/>
          <w:szCs w:val="21"/>
          <w:lang w:val="en-US"/>
        </w:rPr>
        <w:t>采购</w:t>
      </w:r>
      <w:r>
        <w:rPr>
          <w:rFonts w:hint="eastAsia"/>
          <w:color w:val="auto"/>
          <w:sz w:val="21"/>
          <w:szCs w:val="21"/>
        </w:rPr>
        <w:t>文件规定的服务质量标准和有关要求及</w:t>
      </w:r>
      <w:r>
        <w:rPr>
          <w:rFonts w:hint="eastAsia"/>
          <w:color w:val="auto"/>
          <w:sz w:val="21"/>
          <w:szCs w:val="21"/>
          <w:lang w:val="en-US"/>
        </w:rPr>
        <w:t>响应</w:t>
      </w:r>
      <w:r>
        <w:rPr>
          <w:rFonts w:hint="eastAsia"/>
          <w:color w:val="auto"/>
          <w:sz w:val="21"/>
          <w:szCs w:val="21"/>
        </w:rPr>
        <w:t>文件所作的承诺完成服务工作。</w:t>
      </w:r>
    </w:p>
    <w:p w14:paraId="6D183D8A">
      <w:pPr>
        <w:autoSpaceDE/>
        <w:autoSpaceDN/>
        <w:adjustRightInd w:val="0"/>
        <w:snapToGrid w:val="0"/>
        <w:spacing w:line="360" w:lineRule="auto"/>
        <w:ind w:firstLine="420" w:firstLineChars="200"/>
        <w:rPr>
          <w:color w:val="auto"/>
          <w:sz w:val="21"/>
          <w:szCs w:val="21"/>
        </w:rPr>
      </w:pPr>
      <w:r>
        <w:rPr>
          <w:rFonts w:hint="eastAsia"/>
          <w:color w:val="auto"/>
          <w:sz w:val="21"/>
          <w:szCs w:val="21"/>
        </w:rPr>
        <w:t>8.2</w:t>
      </w:r>
      <w:r>
        <w:rPr>
          <w:rFonts w:hint="eastAsia"/>
          <w:color w:val="auto"/>
        </w:rPr>
        <w:t>在运行服务过程中出现服务停顿，按照对甲方进行的实际损失进行赔付。</w:t>
      </w:r>
    </w:p>
    <w:p w14:paraId="55FDD2EA">
      <w:pPr>
        <w:autoSpaceDE/>
        <w:autoSpaceDN/>
        <w:adjustRightInd w:val="0"/>
        <w:snapToGrid w:val="0"/>
        <w:spacing w:line="360" w:lineRule="auto"/>
        <w:ind w:firstLine="420" w:firstLineChars="200"/>
        <w:rPr>
          <w:color w:val="auto"/>
          <w:sz w:val="21"/>
          <w:szCs w:val="21"/>
        </w:rPr>
      </w:pPr>
      <w:r>
        <w:rPr>
          <w:rFonts w:hint="eastAsia"/>
          <w:color w:val="auto"/>
          <w:sz w:val="21"/>
          <w:szCs w:val="21"/>
        </w:rPr>
        <w:t>8.3对因乙方管理不善而造成甲方的损失，乙方应负责及时修复或照价赔偿。</w:t>
      </w:r>
    </w:p>
    <w:p w14:paraId="0591378C">
      <w:pPr>
        <w:autoSpaceDE/>
        <w:autoSpaceDN/>
        <w:adjustRightInd w:val="0"/>
        <w:snapToGrid w:val="0"/>
        <w:spacing w:line="360" w:lineRule="auto"/>
        <w:ind w:firstLine="420" w:firstLineChars="200"/>
        <w:rPr>
          <w:color w:val="auto"/>
          <w:sz w:val="21"/>
          <w:szCs w:val="21"/>
        </w:rPr>
      </w:pPr>
      <w:r>
        <w:rPr>
          <w:rFonts w:hint="eastAsia"/>
          <w:color w:val="auto"/>
          <w:sz w:val="21"/>
          <w:szCs w:val="21"/>
        </w:rPr>
        <w:t>8.4乙方应保证本合同提供的服务及相关的软件和技术资料等，均已取得有关知识产权的权利人的合法授权，如发生侵权等争议，乙方负责处理并承担由此引发的全部责任。</w:t>
      </w:r>
    </w:p>
    <w:p w14:paraId="2F0CB5D9">
      <w:pPr>
        <w:autoSpaceDE/>
        <w:autoSpaceDN/>
        <w:adjustRightInd w:val="0"/>
        <w:snapToGrid w:val="0"/>
        <w:spacing w:line="360" w:lineRule="auto"/>
        <w:ind w:firstLine="420" w:firstLineChars="200"/>
        <w:rPr>
          <w:color w:val="auto"/>
          <w:sz w:val="21"/>
          <w:szCs w:val="21"/>
        </w:rPr>
      </w:pPr>
      <w:r>
        <w:rPr>
          <w:rFonts w:hint="eastAsia"/>
          <w:color w:val="auto"/>
          <w:sz w:val="21"/>
          <w:szCs w:val="21"/>
        </w:rPr>
        <w:t>8.5为确保服务质量，乙方须安排管理人员进行监督管理。</w:t>
      </w:r>
    </w:p>
    <w:p w14:paraId="15A92452">
      <w:pPr>
        <w:autoSpaceDE/>
        <w:autoSpaceDN/>
        <w:adjustRightInd w:val="0"/>
        <w:snapToGrid w:val="0"/>
        <w:spacing w:line="360" w:lineRule="auto"/>
        <w:ind w:firstLine="420" w:firstLineChars="200"/>
        <w:rPr>
          <w:color w:val="auto"/>
          <w:sz w:val="21"/>
          <w:szCs w:val="21"/>
          <w:lang w:val="en-US"/>
        </w:rPr>
      </w:pPr>
      <w:r>
        <w:rPr>
          <w:rFonts w:hint="eastAsia"/>
          <w:color w:val="auto"/>
          <w:sz w:val="21"/>
          <w:szCs w:val="21"/>
        </w:rPr>
        <w:t>8.</w:t>
      </w:r>
      <w:r>
        <w:rPr>
          <w:rFonts w:hint="eastAsia"/>
          <w:color w:val="auto"/>
          <w:sz w:val="21"/>
          <w:szCs w:val="21"/>
          <w:lang w:val="en-US"/>
        </w:rPr>
        <w:t>6乙方提供的软件参数需根据甲方需求定制，具体定制要求由甲方书面通知。</w:t>
      </w:r>
    </w:p>
    <w:p w14:paraId="14E31324">
      <w:pPr>
        <w:pStyle w:val="12"/>
        <w:adjustRightInd w:val="0"/>
        <w:snapToGrid w:val="0"/>
        <w:spacing w:line="360" w:lineRule="auto"/>
        <w:ind w:firstLine="422" w:firstLineChars="200"/>
        <w:rPr>
          <w:rFonts w:hAnsi="宋体" w:cs="宋体"/>
          <w:b/>
          <w:color w:val="auto"/>
        </w:rPr>
      </w:pPr>
      <w:r>
        <w:rPr>
          <w:rFonts w:hint="eastAsia" w:hAnsi="宋体" w:cs="宋体"/>
          <w:b/>
          <w:color w:val="auto"/>
        </w:rPr>
        <w:t>九、违约责任</w:t>
      </w:r>
    </w:p>
    <w:p w14:paraId="66620C24">
      <w:pPr>
        <w:pStyle w:val="12"/>
        <w:adjustRightInd w:val="0"/>
        <w:snapToGrid w:val="0"/>
        <w:spacing w:line="360" w:lineRule="auto"/>
        <w:ind w:firstLine="420" w:firstLineChars="200"/>
        <w:rPr>
          <w:rFonts w:hAnsi="宋体" w:cs="宋体"/>
          <w:color w:val="auto"/>
        </w:rPr>
      </w:pPr>
      <w:r>
        <w:rPr>
          <w:rFonts w:hint="eastAsia" w:hAnsi="宋体" w:cs="宋体"/>
          <w:color w:val="auto"/>
        </w:rPr>
        <w:t>9.1乙方提供的服务不符合采购文件项目需求要求、乙方响应文件承诺及国家有关质量标准的，甲方有权拒收。乙方拒绝完善的，甲方可单方面解除合同，并由乙方赔偿由此造成的甲方全部损失。</w:t>
      </w:r>
    </w:p>
    <w:p w14:paraId="5A78A688">
      <w:pPr>
        <w:pStyle w:val="12"/>
        <w:adjustRightInd w:val="0"/>
        <w:snapToGrid w:val="0"/>
        <w:spacing w:line="360" w:lineRule="auto"/>
        <w:ind w:firstLine="420" w:firstLineChars="200"/>
        <w:rPr>
          <w:rFonts w:hAnsi="宋体" w:cs="宋体"/>
          <w:color w:val="auto"/>
        </w:rPr>
      </w:pPr>
      <w:r>
        <w:rPr>
          <w:rFonts w:hint="eastAsia" w:hAnsi="宋体" w:cs="宋体"/>
          <w:color w:val="auto"/>
        </w:rPr>
        <w:t>9.2本项目服务过程中，乙方应注重对工作人员的保密教育，不记载、不复制样本信息。如发生信息外泄事（案）件，将依法追究相关责任人的法律责任。</w:t>
      </w:r>
    </w:p>
    <w:p w14:paraId="619986FF">
      <w:pPr>
        <w:pStyle w:val="12"/>
        <w:adjustRightInd w:val="0"/>
        <w:snapToGrid w:val="0"/>
        <w:spacing w:line="360" w:lineRule="auto"/>
        <w:ind w:firstLine="422" w:firstLineChars="200"/>
        <w:rPr>
          <w:rFonts w:hAnsi="宋体" w:cs="宋体"/>
          <w:b/>
          <w:color w:val="auto"/>
        </w:rPr>
      </w:pPr>
      <w:r>
        <w:rPr>
          <w:rFonts w:hint="eastAsia" w:hAnsi="宋体" w:cs="宋体"/>
          <w:b/>
          <w:color w:val="auto"/>
        </w:rPr>
        <w:t>十、项目验收</w:t>
      </w:r>
    </w:p>
    <w:p w14:paraId="59DCCB70">
      <w:pPr>
        <w:spacing w:line="360" w:lineRule="auto"/>
        <w:ind w:firstLine="420" w:firstLineChars="200"/>
        <w:rPr>
          <w:color w:val="auto"/>
          <w:sz w:val="21"/>
          <w:szCs w:val="21"/>
          <w:lang w:val="en-US" w:bidi="ar-SA"/>
        </w:rPr>
      </w:pPr>
      <w:r>
        <w:rPr>
          <w:rFonts w:hint="eastAsia"/>
          <w:color w:val="auto"/>
          <w:sz w:val="21"/>
          <w:szCs w:val="21"/>
          <w:lang w:val="en-US" w:bidi="ar-SA"/>
        </w:rPr>
        <w:t>10.1乙方应按采购文件规定的设备性能、技术要求、质量标准向甲方提供产品或设备。甲方依据采购文件上的项目需求、乙方投标文件响应和承诺，及国家有关质量标准进行对乙方提供的设备及履行本项目合同情况实行验收。</w:t>
      </w:r>
    </w:p>
    <w:p w14:paraId="0675699F">
      <w:pPr>
        <w:spacing w:line="360" w:lineRule="auto"/>
        <w:ind w:firstLine="420" w:firstLineChars="200"/>
        <w:rPr>
          <w:color w:val="auto"/>
          <w:sz w:val="21"/>
          <w:szCs w:val="21"/>
          <w:lang w:val="en-US" w:bidi="ar-SA"/>
        </w:rPr>
      </w:pPr>
      <w:r>
        <w:rPr>
          <w:rFonts w:hint="eastAsia"/>
          <w:color w:val="auto"/>
          <w:sz w:val="21"/>
          <w:szCs w:val="21"/>
          <w:lang w:val="en-US" w:bidi="ar-SA"/>
        </w:rPr>
        <w:t>10.2验收标准：验收标准符合国家最新的技术规范和标准，同时满足采购文件产品具体技术（参数）要求及乙方承诺的其他指标。</w:t>
      </w:r>
    </w:p>
    <w:p w14:paraId="6161BBBF">
      <w:pPr>
        <w:pStyle w:val="12"/>
        <w:adjustRightInd w:val="0"/>
        <w:snapToGrid w:val="0"/>
        <w:spacing w:line="360" w:lineRule="auto"/>
        <w:ind w:firstLine="422" w:firstLineChars="200"/>
        <w:rPr>
          <w:rFonts w:hAnsi="宋体" w:cs="宋体"/>
          <w:b/>
          <w:bCs/>
          <w:color w:val="auto"/>
        </w:rPr>
      </w:pPr>
      <w:r>
        <w:rPr>
          <w:rFonts w:hint="eastAsia" w:hAnsi="宋体" w:cs="宋体"/>
          <w:b/>
          <w:color w:val="auto"/>
        </w:rPr>
        <w:t>十一、</w:t>
      </w:r>
      <w:r>
        <w:rPr>
          <w:rFonts w:hint="eastAsia" w:hAnsi="宋体" w:cs="宋体"/>
          <w:b/>
          <w:bCs/>
          <w:color w:val="auto"/>
        </w:rPr>
        <w:t>合同的解除</w:t>
      </w:r>
    </w:p>
    <w:p w14:paraId="7D6C770F">
      <w:pPr>
        <w:autoSpaceDE/>
        <w:autoSpaceDN/>
        <w:adjustRightInd w:val="0"/>
        <w:snapToGrid w:val="0"/>
        <w:spacing w:line="360" w:lineRule="auto"/>
        <w:ind w:firstLine="420" w:firstLineChars="200"/>
        <w:rPr>
          <w:color w:val="auto"/>
          <w:sz w:val="21"/>
          <w:szCs w:val="21"/>
          <w:lang w:val="en-US"/>
        </w:rPr>
      </w:pPr>
      <w:r>
        <w:rPr>
          <w:rFonts w:hint="eastAsia"/>
          <w:color w:val="auto"/>
          <w:sz w:val="21"/>
          <w:szCs w:val="21"/>
          <w:lang w:val="en-US"/>
        </w:rPr>
        <w:t>11.1</w:t>
      </w:r>
      <w:r>
        <w:rPr>
          <w:rFonts w:hint="eastAsia"/>
          <w:color w:val="auto"/>
          <w:sz w:val="21"/>
          <w:szCs w:val="21"/>
        </w:rPr>
        <w:t>有下列情形之一</w:t>
      </w:r>
      <w:r>
        <w:rPr>
          <w:rFonts w:hint="eastAsia"/>
          <w:color w:val="auto"/>
          <w:sz w:val="21"/>
          <w:szCs w:val="21"/>
          <w:lang w:val="en-US"/>
        </w:rPr>
        <w:t>，</w:t>
      </w:r>
      <w:r>
        <w:rPr>
          <w:rFonts w:hint="eastAsia"/>
          <w:color w:val="auto"/>
          <w:sz w:val="21"/>
          <w:szCs w:val="21"/>
        </w:rPr>
        <w:t>合同一方可以解除合同</w:t>
      </w:r>
      <w:r>
        <w:rPr>
          <w:rFonts w:hint="eastAsia"/>
          <w:color w:val="auto"/>
          <w:sz w:val="21"/>
          <w:szCs w:val="21"/>
          <w:lang w:val="en-US"/>
        </w:rPr>
        <w:t>：</w:t>
      </w:r>
    </w:p>
    <w:p w14:paraId="45207123">
      <w:pPr>
        <w:autoSpaceDE/>
        <w:autoSpaceDN/>
        <w:adjustRightInd w:val="0"/>
        <w:snapToGrid w:val="0"/>
        <w:spacing w:line="360" w:lineRule="auto"/>
        <w:ind w:firstLine="420" w:firstLineChars="200"/>
        <w:rPr>
          <w:color w:val="auto"/>
          <w:sz w:val="21"/>
          <w:szCs w:val="21"/>
        </w:rPr>
      </w:pPr>
      <w:r>
        <w:rPr>
          <w:rFonts w:hint="eastAsia"/>
          <w:color w:val="auto"/>
          <w:sz w:val="21"/>
          <w:szCs w:val="21"/>
        </w:rPr>
        <w:t>（1）因合同一方违约导致合同不能履行，另一方有权解除合同。</w:t>
      </w:r>
    </w:p>
    <w:p w14:paraId="08A11AC5">
      <w:pPr>
        <w:autoSpaceDE/>
        <w:autoSpaceDN/>
        <w:adjustRightInd w:val="0"/>
        <w:snapToGrid w:val="0"/>
        <w:spacing w:line="360" w:lineRule="auto"/>
        <w:ind w:firstLine="420" w:firstLineChars="200"/>
        <w:rPr>
          <w:color w:val="auto"/>
          <w:sz w:val="21"/>
          <w:szCs w:val="21"/>
        </w:rPr>
      </w:pPr>
      <w:r>
        <w:rPr>
          <w:rFonts w:hint="eastAsia"/>
          <w:color w:val="auto"/>
          <w:sz w:val="21"/>
          <w:szCs w:val="21"/>
        </w:rPr>
        <w:t>（2）甲方有权在出现以下情形时单方面解除合同，合同解除自书面解除通知到达乙方时生效：</w:t>
      </w:r>
    </w:p>
    <w:p w14:paraId="278C9CE2">
      <w:pPr>
        <w:autoSpaceDE/>
        <w:autoSpaceDN/>
        <w:adjustRightInd w:val="0"/>
        <w:snapToGrid w:val="0"/>
        <w:spacing w:line="360" w:lineRule="auto"/>
        <w:ind w:firstLine="420" w:firstLineChars="200"/>
        <w:rPr>
          <w:color w:val="auto"/>
          <w:sz w:val="21"/>
          <w:szCs w:val="21"/>
        </w:rPr>
      </w:pPr>
      <w:r>
        <w:rPr>
          <w:rFonts w:hint="eastAsia"/>
          <w:color w:val="auto"/>
          <w:sz w:val="21"/>
          <w:szCs w:val="21"/>
          <w:lang w:val="en-US"/>
        </w:rPr>
        <w:t>①</w:t>
      </w:r>
      <w:r>
        <w:rPr>
          <w:rFonts w:hint="eastAsia"/>
          <w:color w:val="auto"/>
          <w:sz w:val="21"/>
          <w:szCs w:val="21"/>
        </w:rPr>
        <w:t>乙方履行本合同约定义务时，未达到约定要求，修改或整改超过</w:t>
      </w:r>
      <w:r>
        <w:rPr>
          <w:rFonts w:hint="eastAsia"/>
          <w:color w:val="auto"/>
          <w:sz w:val="21"/>
          <w:szCs w:val="21"/>
          <w:u w:val="single"/>
          <w:lang w:val="en-US"/>
        </w:rPr>
        <w:t>3</w:t>
      </w:r>
      <w:r>
        <w:rPr>
          <w:rFonts w:hint="eastAsia"/>
          <w:color w:val="auto"/>
          <w:sz w:val="21"/>
          <w:szCs w:val="21"/>
        </w:rPr>
        <w:t>次仍然无法达到约定要求。</w:t>
      </w:r>
    </w:p>
    <w:p w14:paraId="586B4F1C">
      <w:pPr>
        <w:autoSpaceDE/>
        <w:autoSpaceDN/>
        <w:adjustRightInd w:val="0"/>
        <w:snapToGrid w:val="0"/>
        <w:spacing w:line="360" w:lineRule="auto"/>
        <w:ind w:firstLine="420" w:firstLineChars="200"/>
        <w:rPr>
          <w:color w:val="auto"/>
          <w:sz w:val="21"/>
          <w:szCs w:val="21"/>
        </w:rPr>
      </w:pPr>
      <w:r>
        <w:rPr>
          <w:rFonts w:hint="eastAsia"/>
          <w:color w:val="auto"/>
          <w:sz w:val="21"/>
          <w:szCs w:val="21"/>
          <w:lang w:val="en-US"/>
        </w:rPr>
        <w:t>②</w:t>
      </w:r>
      <w:r>
        <w:rPr>
          <w:rFonts w:hint="eastAsia"/>
          <w:color w:val="auto"/>
          <w:sz w:val="21"/>
          <w:szCs w:val="21"/>
        </w:rPr>
        <w:t>乙方有转让或未经甲方同意的分包行为。</w:t>
      </w:r>
    </w:p>
    <w:p w14:paraId="27C6CA2D">
      <w:pPr>
        <w:pStyle w:val="12"/>
        <w:adjustRightInd w:val="0"/>
        <w:snapToGrid w:val="0"/>
        <w:spacing w:line="360" w:lineRule="auto"/>
        <w:ind w:firstLine="420" w:firstLineChars="200"/>
        <w:rPr>
          <w:rFonts w:hAnsi="宋体" w:cs="宋体"/>
          <w:color w:val="auto"/>
        </w:rPr>
      </w:pPr>
      <w:r>
        <w:rPr>
          <w:rFonts w:hint="eastAsia" w:hAnsi="宋体" w:cs="宋体"/>
          <w:color w:val="auto"/>
        </w:rPr>
        <w:t>11.2乙方应对甲方提供的资料具有保密义务，未经甲方同意，不得将本合同的相关内容资料提供给任何第三方单位和个人，否则甲方有权解除合同，并由乙方赔偿由此造成的甲方全部损失。</w:t>
      </w:r>
    </w:p>
    <w:p w14:paraId="1046F47F">
      <w:pPr>
        <w:pStyle w:val="12"/>
        <w:adjustRightInd w:val="0"/>
        <w:snapToGrid w:val="0"/>
        <w:spacing w:line="360" w:lineRule="auto"/>
        <w:ind w:firstLine="422" w:firstLineChars="200"/>
        <w:rPr>
          <w:rFonts w:hAnsi="宋体" w:cs="宋体"/>
          <w:b/>
          <w:color w:val="auto"/>
        </w:rPr>
      </w:pPr>
      <w:r>
        <w:rPr>
          <w:rFonts w:hint="eastAsia" w:hAnsi="宋体" w:cs="宋体"/>
          <w:b/>
          <w:color w:val="auto"/>
        </w:rPr>
        <w:t>十二、不可抗力事件处理</w:t>
      </w:r>
    </w:p>
    <w:p w14:paraId="0D1E5EF1">
      <w:pPr>
        <w:pStyle w:val="12"/>
        <w:adjustRightInd w:val="0"/>
        <w:snapToGrid w:val="0"/>
        <w:spacing w:line="360" w:lineRule="auto"/>
        <w:ind w:firstLine="420" w:firstLineChars="200"/>
        <w:rPr>
          <w:rFonts w:hAnsi="宋体" w:cs="宋体"/>
          <w:color w:val="auto"/>
        </w:rPr>
      </w:pPr>
      <w:r>
        <w:rPr>
          <w:rFonts w:hint="eastAsia" w:hAnsi="宋体" w:cs="宋体"/>
          <w:color w:val="auto"/>
        </w:rPr>
        <w:t>12.1在合同有效期内，任何一方因不可抗力事件导致不能履行合同，则合同履行期可延长，其延长期与不可抗力影响期相同。</w:t>
      </w:r>
    </w:p>
    <w:p w14:paraId="612CFCDF">
      <w:pPr>
        <w:pStyle w:val="12"/>
        <w:adjustRightInd w:val="0"/>
        <w:snapToGrid w:val="0"/>
        <w:spacing w:line="360" w:lineRule="auto"/>
        <w:ind w:firstLine="420" w:firstLineChars="200"/>
        <w:rPr>
          <w:rFonts w:hAnsi="宋体" w:cs="宋体"/>
          <w:color w:val="auto"/>
        </w:rPr>
      </w:pPr>
      <w:r>
        <w:rPr>
          <w:rFonts w:hint="eastAsia" w:hAnsi="宋体" w:cs="宋体"/>
          <w:color w:val="auto"/>
        </w:rPr>
        <w:t>12.2不可抗力事件发生后，应立即通知对方，并寄送有关权威机构出具的证明。</w:t>
      </w:r>
    </w:p>
    <w:p w14:paraId="15EDCF21">
      <w:pPr>
        <w:pStyle w:val="12"/>
        <w:adjustRightInd w:val="0"/>
        <w:snapToGrid w:val="0"/>
        <w:spacing w:line="360" w:lineRule="auto"/>
        <w:ind w:firstLine="420" w:firstLineChars="200"/>
        <w:rPr>
          <w:rFonts w:hAnsi="宋体" w:cs="宋体"/>
          <w:color w:val="auto"/>
        </w:rPr>
      </w:pPr>
      <w:r>
        <w:rPr>
          <w:rFonts w:hint="eastAsia" w:hAnsi="宋体" w:cs="宋体"/>
          <w:color w:val="auto"/>
        </w:rPr>
        <w:t>12.3不可抗力事件延续120天以上，双方应通过友好协商，确定是否继续履行合同。</w:t>
      </w:r>
    </w:p>
    <w:p w14:paraId="5F2FEFD7">
      <w:pPr>
        <w:pStyle w:val="12"/>
        <w:adjustRightInd w:val="0"/>
        <w:snapToGrid w:val="0"/>
        <w:spacing w:line="360" w:lineRule="auto"/>
        <w:ind w:firstLine="422" w:firstLineChars="200"/>
        <w:rPr>
          <w:rFonts w:hAnsi="宋体" w:cs="宋体"/>
          <w:b/>
          <w:color w:val="auto"/>
        </w:rPr>
      </w:pPr>
      <w:r>
        <w:rPr>
          <w:rFonts w:hint="eastAsia" w:hAnsi="宋体" w:cs="宋体"/>
          <w:b/>
          <w:color w:val="auto"/>
        </w:rPr>
        <w:t>十三、诉讼</w:t>
      </w:r>
    </w:p>
    <w:p w14:paraId="4D10F68D">
      <w:pPr>
        <w:pStyle w:val="12"/>
        <w:adjustRightInd w:val="0"/>
        <w:snapToGrid w:val="0"/>
        <w:spacing w:line="360" w:lineRule="auto"/>
        <w:ind w:firstLine="420" w:firstLineChars="200"/>
        <w:rPr>
          <w:rFonts w:hAnsi="宋体" w:cs="宋体"/>
          <w:color w:val="auto"/>
        </w:rPr>
      </w:pPr>
      <w:r>
        <w:rPr>
          <w:rFonts w:hint="eastAsia" w:hAnsi="宋体" w:cs="宋体"/>
          <w:color w:val="auto"/>
        </w:rPr>
        <w:t>13.1双方在执行合同中所发生的一切争议，应通过协商解决。如协商不成，可向合同签订地法院起诉，合同签订地在此约定为</w:t>
      </w:r>
      <w:r>
        <w:rPr>
          <w:rFonts w:hint="eastAsia" w:hAnsi="宋体" w:cs="宋体"/>
          <w:color w:val="auto"/>
          <w:u w:val="single"/>
        </w:rPr>
        <w:t>南京市</w:t>
      </w:r>
      <w:r>
        <w:rPr>
          <w:rFonts w:hint="eastAsia" w:hAnsi="宋体" w:cs="宋体"/>
          <w:color w:val="auto"/>
        </w:rPr>
        <w:t>。</w:t>
      </w:r>
    </w:p>
    <w:p w14:paraId="1ECF6B32">
      <w:pPr>
        <w:pStyle w:val="12"/>
        <w:adjustRightInd w:val="0"/>
        <w:snapToGrid w:val="0"/>
        <w:spacing w:line="360" w:lineRule="auto"/>
        <w:ind w:firstLine="422" w:firstLineChars="200"/>
        <w:rPr>
          <w:rFonts w:hAnsi="宋体" w:cs="宋体"/>
          <w:b/>
          <w:color w:val="auto"/>
        </w:rPr>
      </w:pPr>
      <w:bookmarkStart w:id="8" w:name="_Hlk47429795"/>
      <w:r>
        <w:rPr>
          <w:rFonts w:hint="eastAsia" w:hAnsi="宋体" w:cs="宋体"/>
          <w:b/>
          <w:color w:val="auto"/>
        </w:rPr>
        <w:t>十四、合同生效及其他</w:t>
      </w:r>
      <w:bookmarkEnd w:id="8"/>
    </w:p>
    <w:p w14:paraId="16502D31">
      <w:pPr>
        <w:pStyle w:val="12"/>
        <w:adjustRightInd w:val="0"/>
        <w:snapToGrid w:val="0"/>
        <w:spacing w:line="360" w:lineRule="auto"/>
        <w:ind w:firstLine="420" w:firstLineChars="200"/>
        <w:rPr>
          <w:rFonts w:hAnsi="宋体" w:cs="宋体"/>
          <w:color w:val="auto"/>
        </w:rPr>
      </w:pPr>
      <w:r>
        <w:rPr>
          <w:rFonts w:hint="eastAsia" w:hAnsi="宋体" w:cs="宋体"/>
          <w:color w:val="auto"/>
        </w:rPr>
        <w:t>14.1合同经双方法定代表人或授权委托代表人签字并加盖单位公章或合同专用章后生效。</w:t>
      </w:r>
    </w:p>
    <w:p w14:paraId="1CE263FB">
      <w:pPr>
        <w:pStyle w:val="12"/>
        <w:adjustRightInd w:val="0"/>
        <w:snapToGrid w:val="0"/>
        <w:spacing w:line="360" w:lineRule="auto"/>
        <w:ind w:firstLine="420" w:firstLineChars="200"/>
        <w:rPr>
          <w:rFonts w:hAnsi="宋体" w:cs="宋体"/>
          <w:color w:val="auto"/>
        </w:rPr>
      </w:pPr>
      <w:r>
        <w:rPr>
          <w:rFonts w:hint="eastAsia" w:hAnsi="宋体" w:cs="宋体"/>
          <w:color w:val="auto"/>
        </w:rPr>
        <w:t>14.2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p>
    <w:p w14:paraId="342249FC">
      <w:pPr>
        <w:pStyle w:val="12"/>
        <w:adjustRightInd w:val="0"/>
        <w:snapToGrid w:val="0"/>
        <w:spacing w:line="360" w:lineRule="auto"/>
        <w:ind w:firstLine="420" w:firstLineChars="200"/>
        <w:rPr>
          <w:rFonts w:hAnsi="宋体" w:cs="宋体"/>
          <w:color w:val="auto"/>
        </w:rPr>
      </w:pPr>
      <w:r>
        <w:rPr>
          <w:rFonts w:hint="eastAsia" w:hAnsi="宋体" w:cs="宋体"/>
          <w:color w:val="auto"/>
        </w:rPr>
        <w:t>14.3 本合同正本一式</w:t>
      </w:r>
      <w:r>
        <w:rPr>
          <w:rFonts w:hint="eastAsia" w:hAnsi="宋体" w:cs="宋体"/>
          <w:color w:val="auto"/>
          <w:u w:val="single"/>
        </w:rPr>
        <w:t>4</w:t>
      </w:r>
      <w:r>
        <w:rPr>
          <w:rFonts w:hint="eastAsia" w:hAnsi="宋体" w:cs="宋体"/>
          <w:color w:val="auto"/>
        </w:rPr>
        <w:t>份，具有同等法律效力，甲乙方各执</w:t>
      </w:r>
      <w:r>
        <w:rPr>
          <w:rFonts w:hint="eastAsia" w:hAnsi="宋体" w:cs="宋体"/>
          <w:color w:val="auto"/>
          <w:u w:val="single"/>
        </w:rPr>
        <w:t>2</w:t>
      </w:r>
      <w:r>
        <w:rPr>
          <w:rFonts w:hint="eastAsia" w:hAnsi="宋体" w:cs="宋体"/>
          <w:color w:val="auto"/>
        </w:rPr>
        <w:t>份。</w:t>
      </w:r>
    </w:p>
    <w:bookmarkEnd w:id="7"/>
    <w:p w14:paraId="227D0C0F">
      <w:pPr>
        <w:pStyle w:val="12"/>
        <w:adjustRightInd w:val="0"/>
        <w:snapToGrid w:val="0"/>
        <w:spacing w:line="360" w:lineRule="auto"/>
        <w:ind w:firstLine="420" w:firstLineChars="200"/>
        <w:rPr>
          <w:rFonts w:hAnsi="宋体" w:cs="宋体"/>
          <w:color w:val="auto"/>
        </w:rPr>
      </w:pPr>
    </w:p>
    <w:p w14:paraId="3244682D">
      <w:pPr>
        <w:pStyle w:val="12"/>
        <w:adjustRightInd w:val="0"/>
        <w:snapToGrid w:val="0"/>
        <w:spacing w:line="360" w:lineRule="auto"/>
        <w:ind w:firstLine="420" w:firstLineChars="200"/>
        <w:rPr>
          <w:rFonts w:hAnsi="宋体" w:cs="宋体"/>
          <w:color w:val="auto"/>
        </w:rPr>
      </w:pPr>
      <w:r>
        <w:rPr>
          <w:rFonts w:hint="eastAsia" w:hAnsi="宋体" w:cs="宋体"/>
          <w:color w:val="auto"/>
        </w:rPr>
        <w:t>甲方全称（盖章）：</w:t>
      </w:r>
    </w:p>
    <w:p w14:paraId="055D6031">
      <w:pPr>
        <w:pStyle w:val="12"/>
        <w:adjustRightInd w:val="0"/>
        <w:snapToGrid w:val="0"/>
        <w:spacing w:line="360" w:lineRule="auto"/>
        <w:ind w:firstLine="420" w:firstLineChars="200"/>
        <w:rPr>
          <w:rFonts w:hAnsi="宋体" w:cs="宋体"/>
          <w:color w:val="auto"/>
        </w:rPr>
      </w:pPr>
      <w:r>
        <w:rPr>
          <w:rFonts w:hint="eastAsia" w:hAnsi="宋体" w:cs="宋体"/>
          <w:color w:val="auto"/>
        </w:rPr>
        <w:t>法定代表人或授权代表（签字）：</w:t>
      </w:r>
    </w:p>
    <w:p w14:paraId="6A3FE31B">
      <w:pPr>
        <w:pStyle w:val="12"/>
        <w:adjustRightInd w:val="0"/>
        <w:snapToGrid w:val="0"/>
        <w:spacing w:line="360" w:lineRule="auto"/>
        <w:ind w:firstLine="420" w:firstLineChars="200"/>
        <w:rPr>
          <w:rFonts w:hAnsi="宋体" w:cs="宋体"/>
          <w:color w:val="auto"/>
        </w:rPr>
      </w:pPr>
      <w:r>
        <w:rPr>
          <w:rFonts w:hint="eastAsia" w:hAnsi="宋体" w:cs="宋体"/>
          <w:color w:val="auto"/>
        </w:rPr>
        <w:t>地    址：</w:t>
      </w:r>
    </w:p>
    <w:p w14:paraId="2FF88290">
      <w:pPr>
        <w:pStyle w:val="12"/>
        <w:adjustRightInd w:val="0"/>
        <w:snapToGrid w:val="0"/>
        <w:spacing w:line="360" w:lineRule="auto"/>
        <w:ind w:firstLine="420" w:firstLineChars="200"/>
        <w:rPr>
          <w:rFonts w:hAnsi="宋体" w:cs="宋体"/>
          <w:color w:val="auto"/>
        </w:rPr>
      </w:pPr>
      <w:r>
        <w:rPr>
          <w:rFonts w:hint="eastAsia" w:hAnsi="宋体" w:cs="宋体"/>
          <w:color w:val="auto"/>
        </w:rPr>
        <w:t>联系电话：</w:t>
      </w:r>
    </w:p>
    <w:p w14:paraId="6BB59C89">
      <w:pPr>
        <w:pStyle w:val="12"/>
        <w:snapToGrid w:val="0"/>
        <w:spacing w:line="360" w:lineRule="auto"/>
        <w:ind w:firstLine="420" w:firstLineChars="200"/>
        <w:rPr>
          <w:rFonts w:hAnsi="宋体" w:cs="宋体"/>
          <w:color w:val="auto"/>
        </w:rPr>
      </w:pPr>
      <w:r>
        <w:rPr>
          <w:rFonts w:hint="eastAsia" w:hAnsi="宋体" w:cs="宋体"/>
          <w:color w:val="auto"/>
        </w:rPr>
        <w:t>签订日期：</w:t>
      </w:r>
    </w:p>
    <w:p w14:paraId="314325E3">
      <w:pPr>
        <w:pStyle w:val="12"/>
        <w:snapToGrid w:val="0"/>
        <w:spacing w:line="360" w:lineRule="auto"/>
        <w:ind w:firstLine="420" w:firstLineChars="200"/>
        <w:rPr>
          <w:rFonts w:hAnsi="宋体" w:cs="宋体"/>
          <w:color w:val="auto"/>
        </w:rPr>
      </w:pPr>
    </w:p>
    <w:p w14:paraId="78114184">
      <w:pPr>
        <w:pStyle w:val="12"/>
        <w:snapToGrid w:val="0"/>
        <w:spacing w:line="360" w:lineRule="auto"/>
        <w:ind w:firstLine="420" w:firstLineChars="200"/>
        <w:rPr>
          <w:rFonts w:hAnsi="宋体" w:cs="宋体"/>
          <w:color w:val="auto"/>
        </w:rPr>
      </w:pPr>
      <w:r>
        <w:rPr>
          <w:rFonts w:hint="eastAsia" w:hAnsi="宋体" w:cs="宋体"/>
          <w:color w:val="auto"/>
        </w:rPr>
        <w:t>乙方全称（盖章）：</w:t>
      </w:r>
    </w:p>
    <w:p w14:paraId="490B4CCE">
      <w:pPr>
        <w:pStyle w:val="12"/>
        <w:adjustRightInd w:val="0"/>
        <w:snapToGrid w:val="0"/>
        <w:spacing w:line="360" w:lineRule="auto"/>
        <w:ind w:firstLine="420" w:firstLineChars="200"/>
        <w:rPr>
          <w:rFonts w:hAnsi="宋体" w:cs="宋体"/>
          <w:color w:val="auto"/>
        </w:rPr>
      </w:pPr>
      <w:r>
        <w:rPr>
          <w:rFonts w:hint="eastAsia" w:hAnsi="宋体" w:cs="宋体"/>
          <w:color w:val="auto"/>
        </w:rPr>
        <w:t>法定代表人或授权代表（签字）：</w:t>
      </w:r>
    </w:p>
    <w:p w14:paraId="518E4B62">
      <w:pPr>
        <w:pStyle w:val="12"/>
        <w:snapToGrid w:val="0"/>
        <w:spacing w:line="360" w:lineRule="auto"/>
        <w:ind w:firstLine="420" w:firstLineChars="200"/>
        <w:rPr>
          <w:rFonts w:hAnsi="宋体" w:cs="宋体"/>
          <w:color w:val="auto"/>
        </w:rPr>
      </w:pPr>
      <w:r>
        <w:rPr>
          <w:rFonts w:hint="eastAsia" w:hAnsi="宋体" w:cs="宋体"/>
          <w:color w:val="auto"/>
        </w:rPr>
        <w:t>地    址：</w:t>
      </w:r>
    </w:p>
    <w:p w14:paraId="5AEED28E">
      <w:pPr>
        <w:pStyle w:val="12"/>
        <w:adjustRightInd w:val="0"/>
        <w:snapToGrid w:val="0"/>
        <w:spacing w:line="360" w:lineRule="auto"/>
        <w:ind w:firstLine="420" w:firstLineChars="200"/>
        <w:rPr>
          <w:rFonts w:hAnsi="宋体" w:cs="宋体"/>
          <w:color w:val="auto"/>
        </w:rPr>
      </w:pPr>
      <w:r>
        <w:rPr>
          <w:rFonts w:hint="eastAsia" w:hAnsi="宋体" w:cs="宋体"/>
          <w:color w:val="auto"/>
        </w:rPr>
        <w:t>联系电话：</w:t>
      </w:r>
    </w:p>
    <w:p w14:paraId="17107744">
      <w:pPr>
        <w:pStyle w:val="12"/>
        <w:adjustRightInd w:val="0"/>
        <w:snapToGrid w:val="0"/>
        <w:spacing w:line="360" w:lineRule="auto"/>
        <w:ind w:firstLine="420" w:firstLineChars="200"/>
        <w:rPr>
          <w:rFonts w:hAnsi="宋体" w:cs="宋体"/>
          <w:color w:val="auto"/>
        </w:rPr>
      </w:pPr>
      <w:r>
        <w:rPr>
          <w:rFonts w:hint="eastAsia" w:hAnsi="宋体" w:cs="宋体"/>
          <w:color w:val="auto"/>
        </w:rPr>
        <w:t>签订日期：</w:t>
      </w:r>
      <w:bookmarkEnd w:id="6"/>
    </w:p>
    <w:p w14:paraId="6DBC31D5">
      <w:pPr>
        <w:rPr>
          <w:rFonts w:ascii="仿宋" w:hAnsi="仿宋" w:cs="仿宋"/>
          <w:color w:val="auto"/>
        </w:rPr>
      </w:pPr>
      <w:r>
        <w:rPr>
          <w:rFonts w:ascii="仿宋" w:hAnsi="仿宋" w:cs="仿宋"/>
          <w:color w:val="auto"/>
        </w:rPr>
        <w:br w:type="page"/>
      </w:r>
    </w:p>
    <w:p w14:paraId="67D0B92E">
      <w:pPr>
        <w:pStyle w:val="18"/>
        <w:rPr>
          <w:rFonts w:ascii="仿宋" w:hAnsi="仿宋" w:cs="仿宋"/>
          <w:color w:val="auto"/>
        </w:rPr>
      </w:pPr>
    </w:p>
    <w:p w14:paraId="4D5CFCD7">
      <w:pPr>
        <w:spacing w:line="360" w:lineRule="auto"/>
        <w:rPr>
          <w:rFonts w:asciiTheme="minorEastAsia" w:hAnsiTheme="minorEastAsia" w:eastAsiaTheme="minorEastAsia"/>
          <w:color w:val="auto"/>
          <w:sz w:val="36"/>
        </w:rPr>
      </w:pPr>
    </w:p>
    <w:p w14:paraId="035CA9DD">
      <w:pPr>
        <w:spacing w:line="360" w:lineRule="auto"/>
        <w:ind w:right="87"/>
        <w:jc w:val="center"/>
        <w:outlineLvl w:val="0"/>
        <w:rPr>
          <w:rFonts w:asciiTheme="minorEastAsia" w:hAnsiTheme="minorEastAsia" w:eastAsiaTheme="minorEastAsia"/>
          <w:color w:val="auto"/>
          <w:sz w:val="36"/>
        </w:rPr>
      </w:pPr>
      <w:r>
        <w:rPr>
          <w:rFonts w:hint="eastAsia" w:asciiTheme="minorEastAsia" w:hAnsiTheme="minorEastAsia" w:eastAsiaTheme="minorEastAsia"/>
          <w:color w:val="auto"/>
          <w:sz w:val="36"/>
        </w:rPr>
        <w:t>第六章</w:t>
      </w:r>
      <w:r>
        <w:rPr>
          <w:rFonts w:hint="eastAsia" w:asciiTheme="minorEastAsia" w:hAnsiTheme="minorEastAsia" w:eastAsiaTheme="minorEastAsia"/>
          <w:color w:val="auto"/>
          <w:sz w:val="36"/>
          <w:lang w:val="en-US"/>
        </w:rPr>
        <w:t xml:space="preserve">  响应文件</w:t>
      </w:r>
      <w:r>
        <w:rPr>
          <w:rFonts w:hint="eastAsia" w:asciiTheme="minorEastAsia" w:hAnsiTheme="minorEastAsia" w:eastAsiaTheme="minorEastAsia"/>
          <w:color w:val="auto"/>
          <w:sz w:val="36"/>
        </w:rPr>
        <w:t>格式及附件</w:t>
      </w:r>
    </w:p>
    <w:p w14:paraId="14ED2A07">
      <w:pPr>
        <w:pStyle w:val="9"/>
        <w:spacing w:line="360" w:lineRule="auto"/>
        <w:rPr>
          <w:rFonts w:asciiTheme="minorEastAsia" w:hAnsiTheme="minorEastAsia" w:eastAsiaTheme="minorEastAsia"/>
          <w:color w:val="auto"/>
          <w:sz w:val="36"/>
        </w:rPr>
      </w:pPr>
    </w:p>
    <w:p w14:paraId="6971FE7F">
      <w:pPr>
        <w:pStyle w:val="9"/>
        <w:spacing w:line="360" w:lineRule="auto"/>
        <w:rPr>
          <w:rFonts w:asciiTheme="minorEastAsia" w:hAnsiTheme="minorEastAsia" w:eastAsiaTheme="minorEastAsia"/>
          <w:color w:val="auto"/>
          <w:sz w:val="36"/>
        </w:rPr>
      </w:pPr>
    </w:p>
    <w:p w14:paraId="553D3191">
      <w:pPr>
        <w:pStyle w:val="9"/>
        <w:spacing w:line="360" w:lineRule="auto"/>
        <w:rPr>
          <w:rFonts w:asciiTheme="minorEastAsia" w:hAnsiTheme="minorEastAsia" w:eastAsiaTheme="minorEastAsia"/>
          <w:color w:val="auto"/>
          <w:sz w:val="36"/>
        </w:rPr>
      </w:pPr>
    </w:p>
    <w:p w14:paraId="27A362F1">
      <w:pPr>
        <w:spacing w:line="360" w:lineRule="auto"/>
        <w:ind w:right="87"/>
        <w:jc w:val="center"/>
        <w:rPr>
          <w:rFonts w:asciiTheme="minorEastAsia" w:hAnsiTheme="minorEastAsia" w:eastAsiaTheme="minorEastAsia"/>
          <w:b/>
          <w:color w:val="auto"/>
          <w:sz w:val="72"/>
        </w:rPr>
      </w:pPr>
      <w:r>
        <w:rPr>
          <w:rFonts w:hint="eastAsia" w:asciiTheme="minorEastAsia" w:hAnsiTheme="minorEastAsia" w:eastAsiaTheme="minorEastAsia"/>
          <w:b/>
          <w:color w:val="auto"/>
          <w:sz w:val="72"/>
        </w:rPr>
        <w:t>响应文件</w:t>
      </w:r>
    </w:p>
    <w:p w14:paraId="4217742B">
      <w:pPr>
        <w:pStyle w:val="9"/>
        <w:spacing w:line="360" w:lineRule="auto"/>
        <w:rPr>
          <w:rFonts w:asciiTheme="minorEastAsia" w:hAnsiTheme="minorEastAsia" w:eastAsiaTheme="minorEastAsia"/>
          <w:b/>
          <w:color w:val="auto"/>
          <w:sz w:val="72"/>
        </w:rPr>
      </w:pPr>
    </w:p>
    <w:p w14:paraId="18D06D71">
      <w:pPr>
        <w:pStyle w:val="9"/>
        <w:spacing w:line="360" w:lineRule="auto"/>
        <w:rPr>
          <w:rFonts w:asciiTheme="minorEastAsia" w:hAnsiTheme="minorEastAsia" w:eastAsiaTheme="minorEastAsia"/>
          <w:b/>
          <w:color w:val="auto"/>
          <w:sz w:val="58"/>
        </w:rPr>
      </w:pPr>
    </w:p>
    <w:p w14:paraId="0F033709">
      <w:pPr>
        <w:spacing w:line="360" w:lineRule="auto"/>
        <w:ind w:left="1308" w:right="6891"/>
        <w:rPr>
          <w:rFonts w:asciiTheme="minorEastAsia" w:hAnsiTheme="minorEastAsia" w:eastAsiaTheme="minorEastAsia"/>
          <w:b/>
          <w:color w:val="auto"/>
          <w:sz w:val="36"/>
        </w:rPr>
      </w:pPr>
      <w:r>
        <w:rPr>
          <w:rFonts w:asciiTheme="minorEastAsia" w:hAnsiTheme="minorEastAsia" w:eastAsiaTheme="minorEastAsia"/>
          <w:b/>
          <w:color w:val="auto"/>
          <w:sz w:val="36"/>
        </w:rPr>
        <w:t>项目编号：项目名称：</w:t>
      </w:r>
    </w:p>
    <w:p w14:paraId="0963037A">
      <w:pPr>
        <w:pStyle w:val="9"/>
        <w:spacing w:line="360" w:lineRule="auto"/>
        <w:rPr>
          <w:rFonts w:asciiTheme="minorEastAsia" w:hAnsiTheme="minorEastAsia" w:eastAsiaTheme="minorEastAsia"/>
          <w:b/>
          <w:color w:val="auto"/>
          <w:sz w:val="36"/>
        </w:rPr>
      </w:pPr>
    </w:p>
    <w:p w14:paraId="3689236E">
      <w:pPr>
        <w:pStyle w:val="9"/>
        <w:spacing w:line="360" w:lineRule="auto"/>
        <w:rPr>
          <w:rFonts w:asciiTheme="minorEastAsia" w:hAnsiTheme="minorEastAsia" w:eastAsiaTheme="minorEastAsia"/>
          <w:b/>
          <w:color w:val="auto"/>
          <w:sz w:val="36"/>
        </w:rPr>
      </w:pPr>
    </w:p>
    <w:p w14:paraId="46211112">
      <w:pPr>
        <w:pStyle w:val="9"/>
        <w:spacing w:line="360" w:lineRule="auto"/>
        <w:rPr>
          <w:rFonts w:asciiTheme="minorEastAsia" w:hAnsiTheme="minorEastAsia" w:eastAsiaTheme="minorEastAsia"/>
          <w:b/>
          <w:color w:val="auto"/>
          <w:sz w:val="36"/>
        </w:rPr>
      </w:pPr>
    </w:p>
    <w:p w14:paraId="7D98BEC5">
      <w:pPr>
        <w:pStyle w:val="9"/>
        <w:spacing w:line="360" w:lineRule="auto"/>
        <w:rPr>
          <w:rFonts w:asciiTheme="minorEastAsia" w:hAnsiTheme="minorEastAsia" w:eastAsiaTheme="minorEastAsia"/>
          <w:b/>
          <w:color w:val="auto"/>
          <w:sz w:val="36"/>
        </w:rPr>
      </w:pPr>
    </w:p>
    <w:p w14:paraId="67DB8699">
      <w:pPr>
        <w:pStyle w:val="9"/>
        <w:spacing w:line="360" w:lineRule="auto"/>
        <w:rPr>
          <w:rFonts w:asciiTheme="minorEastAsia" w:hAnsiTheme="minorEastAsia" w:eastAsiaTheme="minorEastAsia"/>
          <w:b/>
          <w:color w:val="auto"/>
          <w:sz w:val="27"/>
        </w:rPr>
      </w:pPr>
    </w:p>
    <w:p w14:paraId="6BC77F4F">
      <w:pPr>
        <w:spacing w:line="360" w:lineRule="auto"/>
        <w:ind w:left="223" w:right="7613"/>
        <w:rPr>
          <w:rFonts w:asciiTheme="minorEastAsia" w:hAnsiTheme="minorEastAsia" w:eastAsiaTheme="minorEastAsia"/>
          <w:b/>
          <w:color w:val="auto"/>
          <w:sz w:val="36"/>
        </w:rPr>
      </w:pPr>
      <w:r>
        <w:rPr>
          <w:rFonts w:hint="eastAsia" w:asciiTheme="minorEastAsia" w:hAnsiTheme="minorEastAsia" w:eastAsiaTheme="minorEastAsia"/>
          <w:b/>
          <w:color w:val="auto"/>
          <w:sz w:val="36"/>
        </w:rPr>
        <w:t>供应商</w:t>
      </w:r>
      <w:r>
        <w:rPr>
          <w:rFonts w:asciiTheme="minorEastAsia" w:hAnsiTheme="minorEastAsia" w:eastAsiaTheme="minorEastAsia"/>
          <w:b/>
          <w:color w:val="auto"/>
          <w:sz w:val="36"/>
        </w:rPr>
        <w:t>名称：日期：</w:t>
      </w:r>
    </w:p>
    <w:p w14:paraId="5F6BF0D5">
      <w:pPr>
        <w:spacing w:line="360" w:lineRule="auto"/>
        <w:rPr>
          <w:rFonts w:asciiTheme="minorEastAsia" w:hAnsiTheme="minorEastAsia" w:eastAsiaTheme="minorEastAsia"/>
          <w:color w:val="auto"/>
          <w:sz w:val="36"/>
        </w:rPr>
        <w:sectPr>
          <w:pgSz w:w="11910" w:h="16840"/>
          <w:pgMar w:top="850" w:right="820" w:bottom="850" w:left="1080" w:header="720" w:footer="720" w:gutter="0"/>
          <w:cols w:equalWidth="0" w:num="1">
            <w:col w:w="10010"/>
          </w:cols>
        </w:sectPr>
      </w:pPr>
    </w:p>
    <w:p w14:paraId="4B031463">
      <w:pPr>
        <w:pStyle w:val="9"/>
        <w:spacing w:line="360" w:lineRule="auto"/>
        <w:rPr>
          <w:rFonts w:asciiTheme="minorEastAsia" w:hAnsiTheme="minorEastAsia" w:eastAsiaTheme="minorEastAsia"/>
          <w:b/>
          <w:color w:val="auto"/>
          <w:sz w:val="17"/>
        </w:rPr>
      </w:pPr>
    </w:p>
    <w:p w14:paraId="50320137">
      <w:pPr>
        <w:spacing w:line="360" w:lineRule="auto"/>
        <w:ind w:right="89"/>
        <w:jc w:val="center"/>
        <w:rPr>
          <w:rFonts w:asciiTheme="minorEastAsia" w:hAnsiTheme="minorEastAsia" w:eastAsiaTheme="minorEastAsia"/>
          <w:b/>
          <w:color w:val="auto"/>
          <w:sz w:val="30"/>
        </w:rPr>
      </w:pPr>
      <w:r>
        <w:rPr>
          <w:rFonts w:asciiTheme="minorEastAsia" w:hAnsiTheme="minorEastAsia" w:eastAsiaTheme="minorEastAsia"/>
          <w:b/>
          <w:color w:val="auto"/>
          <w:sz w:val="30"/>
        </w:rPr>
        <w:t>评分索引表</w:t>
      </w:r>
    </w:p>
    <w:p w14:paraId="2965805C">
      <w:pPr>
        <w:pStyle w:val="9"/>
        <w:spacing w:line="360" w:lineRule="auto"/>
        <w:rPr>
          <w:rFonts w:asciiTheme="minorEastAsia" w:hAnsiTheme="minorEastAsia" w:eastAsiaTheme="minorEastAsia"/>
          <w:b/>
          <w:color w:val="auto"/>
          <w:sz w:val="9"/>
        </w:rPr>
      </w:pPr>
    </w:p>
    <w:tbl>
      <w:tblPr>
        <w:tblStyle w:val="22"/>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70"/>
        <w:gridCol w:w="3570"/>
      </w:tblGrid>
      <w:tr w14:paraId="056AD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5670" w:type="dxa"/>
          </w:tcPr>
          <w:p w14:paraId="35FA1A0C">
            <w:pPr>
              <w:pStyle w:val="33"/>
              <w:spacing w:line="360" w:lineRule="auto"/>
              <w:ind w:left="2395" w:right="2381"/>
              <w:jc w:val="center"/>
              <w:rPr>
                <w:rFonts w:asciiTheme="minorEastAsia" w:hAnsiTheme="minorEastAsia" w:eastAsiaTheme="minorEastAsia"/>
                <w:b/>
                <w:color w:val="auto"/>
                <w:sz w:val="21"/>
              </w:rPr>
            </w:pPr>
            <w:r>
              <w:rPr>
                <w:rFonts w:asciiTheme="minorEastAsia" w:hAnsiTheme="minorEastAsia" w:eastAsiaTheme="minorEastAsia"/>
                <w:b/>
                <w:color w:val="auto"/>
                <w:sz w:val="21"/>
              </w:rPr>
              <w:t>评分项目</w:t>
            </w:r>
          </w:p>
        </w:tc>
        <w:tc>
          <w:tcPr>
            <w:tcW w:w="3570" w:type="dxa"/>
          </w:tcPr>
          <w:p w14:paraId="56C602EB">
            <w:pPr>
              <w:pStyle w:val="33"/>
              <w:spacing w:line="360" w:lineRule="auto"/>
              <w:ind w:left="628"/>
              <w:rPr>
                <w:rFonts w:asciiTheme="minorEastAsia" w:hAnsiTheme="minorEastAsia" w:eastAsiaTheme="minorEastAsia"/>
                <w:b/>
                <w:color w:val="auto"/>
                <w:sz w:val="21"/>
              </w:rPr>
            </w:pPr>
            <w:r>
              <w:rPr>
                <w:rFonts w:asciiTheme="minorEastAsia" w:hAnsiTheme="minorEastAsia" w:eastAsiaTheme="minorEastAsia"/>
                <w:b/>
                <w:color w:val="auto"/>
                <w:sz w:val="21"/>
              </w:rPr>
              <w:t>在</w:t>
            </w:r>
            <w:r>
              <w:rPr>
                <w:rFonts w:hint="eastAsia" w:asciiTheme="minorEastAsia" w:hAnsiTheme="minorEastAsia" w:eastAsiaTheme="minorEastAsia"/>
                <w:b/>
                <w:color w:val="auto"/>
                <w:sz w:val="21"/>
              </w:rPr>
              <w:t>响应文件</w:t>
            </w:r>
            <w:r>
              <w:rPr>
                <w:rFonts w:asciiTheme="minorEastAsia" w:hAnsiTheme="minorEastAsia" w:eastAsiaTheme="minorEastAsia"/>
                <w:b/>
                <w:color w:val="auto"/>
                <w:sz w:val="21"/>
              </w:rPr>
              <w:t>中的页码位置</w:t>
            </w:r>
          </w:p>
        </w:tc>
      </w:tr>
      <w:tr w14:paraId="393BA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5670" w:type="dxa"/>
          </w:tcPr>
          <w:p w14:paraId="6E2ABAF7">
            <w:pPr>
              <w:pStyle w:val="33"/>
              <w:spacing w:line="360" w:lineRule="auto"/>
              <w:rPr>
                <w:rFonts w:asciiTheme="minorEastAsia" w:hAnsiTheme="minorEastAsia" w:eastAsiaTheme="minorEastAsia"/>
                <w:color w:val="auto"/>
                <w:sz w:val="20"/>
              </w:rPr>
            </w:pPr>
          </w:p>
        </w:tc>
        <w:tc>
          <w:tcPr>
            <w:tcW w:w="3570" w:type="dxa"/>
          </w:tcPr>
          <w:p w14:paraId="78539302">
            <w:pPr>
              <w:pStyle w:val="33"/>
              <w:spacing w:line="360" w:lineRule="auto"/>
              <w:rPr>
                <w:rFonts w:asciiTheme="minorEastAsia" w:hAnsiTheme="minorEastAsia" w:eastAsiaTheme="minorEastAsia"/>
                <w:color w:val="auto"/>
                <w:sz w:val="20"/>
              </w:rPr>
            </w:pPr>
          </w:p>
        </w:tc>
      </w:tr>
      <w:tr w14:paraId="44518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9240" w:type="dxa"/>
            <w:gridSpan w:val="2"/>
          </w:tcPr>
          <w:p w14:paraId="40BD96DE">
            <w:pPr>
              <w:pStyle w:val="33"/>
              <w:spacing w:line="360" w:lineRule="auto"/>
              <w:rPr>
                <w:rFonts w:asciiTheme="minorEastAsia" w:hAnsiTheme="minorEastAsia" w:eastAsiaTheme="minorEastAsia"/>
                <w:color w:val="auto"/>
                <w:sz w:val="20"/>
              </w:rPr>
            </w:pPr>
          </w:p>
        </w:tc>
      </w:tr>
      <w:tr w14:paraId="75716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070A7A53">
            <w:pPr>
              <w:pStyle w:val="33"/>
              <w:spacing w:line="360" w:lineRule="auto"/>
              <w:rPr>
                <w:rFonts w:asciiTheme="minorEastAsia" w:hAnsiTheme="minorEastAsia" w:eastAsiaTheme="minorEastAsia"/>
                <w:color w:val="auto"/>
                <w:sz w:val="20"/>
              </w:rPr>
            </w:pPr>
          </w:p>
        </w:tc>
        <w:tc>
          <w:tcPr>
            <w:tcW w:w="3570" w:type="dxa"/>
          </w:tcPr>
          <w:p w14:paraId="3803661E">
            <w:pPr>
              <w:pStyle w:val="33"/>
              <w:spacing w:line="360" w:lineRule="auto"/>
              <w:rPr>
                <w:rFonts w:asciiTheme="minorEastAsia" w:hAnsiTheme="minorEastAsia" w:eastAsiaTheme="minorEastAsia"/>
                <w:color w:val="auto"/>
                <w:sz w:val="20"/>
              </w:rPr>
            </w:pPr>
          </w:p>
        </w:tc>
      </w:tr>
      <w:tr w14:paraId="0012B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1B9325EB">
            <w:pPr>
              <w:pStyle w:val="33"/>
              <w:spacing w:line="360" w:lineRule="auto"/>
              <w:rPr>
                <w:rFonts w:asciiTheme="minorEastAsia" w:hAnsiTheme="minorEastAsia" w:eastAsiaTheme="minorEastAsia"/>
                <w:color w:val="auto"/>
                <w:sz w:val="20"/>
              </w:rPr>
            </w:pPr>
          </w:p>
        </w:tc>
        <w:tc>
          <w:tcPr>
            <w:tcW w:w="3570" w:type="dxa"/>
          </w:tcPr>
          <w:p w14:paraId="772275EB">
            <w:pPr>
              <w:pStyle w:val="33"/>
              <w:spacing w:line="360" w:lineRule="auto"/>
              <w:rPr>
                <w:rFonts w:asciiTheme="minorEastAsia" w:hAnsiTheme="minorEastAsia" w:eastAsiaTheme="minorEastAsia"/>
                <w:color w:val="auto"/>
                <w:sz w:val="20"/>
              </w:rPr>
            </w:pPr>
          </w:p>
        </w:tc>
      </w:tr>
      <w:tr w14:paraId="55273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693CD15A">
            <w:pPr>
              <w:pStyle w:val="33"/>
              <w:spacing w:line="360" w:lineRule="auto"/>
              <w:rPr>
                <w:rFonts w:asciiTheme="minorEastAsia" w:hAnsiTheme="minorEastAsia" w:eastAsiaTheme="minorEastAsia"/>
                <w:color w:val="auto"/>
                <w:sz w:val="20"/>
              </w:rPr>
            </w:pPr>
          </w:p>
        </w:tc>
        <w:tc>
          <w:tcPr>
            <w:tcW w:w="3570" w:type="dxa"/>
          </w:tcPr>
          <w:p w14:paraId="5D385524">
            <w:pPr>
              <w:pStyle w:val="33"/>
              <w:spacing w:line="360" w:lineRule="auto"/>
              <w:rPr>
                <w:rFonts w:asciiTheme="minorEastAsia" w:hAnsiTheme="minorEastAsia" w:eastAsiaTheme="minorEastAsia"/>
                <w:color w:val="auto"/>
                <w:sz w:val="20"/>
              </w:rPr>
            </w:pPr>
          </w:p>
        </w:tc>
      </w:tr>
      <w:tr w14:paraId="59F64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5DC31535">
            <w:pPr>
              <w:pStyle w:val="33"/>
              <w:spacing w:line="360" w:lineRule="auto"/>
              <w:rPr>
                <w:rFonts w:asciiTheme="minorEastAsia" w:hAnsiTheme="minorEastAsia" w:eastAsiaTheme="minorEastAsia"/>
                <w:color w:val="auto"/>
                <w:sz w:val="20"/>
              </w:rPr>
            </w:pPr>
          </w:p>
        </w:tc>
        <w:tc>
          <w:tcPr>
            <w:tcW w:w="3570" w:type="dxa"/>
          </w:tcPr>
          <w:p w14:paraId="20117D07">
            <w:pPr>
              <w:pStyle w:val="33"/>
              <w:spacing w:line="360" w:lineRule="auto"/>
              <w:rPr>
                <w:rFonts w:asciiTheme="minorEastAsia" w:hAnsiTheme="minorEastAsia" w:eastAsiaTheme="minorEastAsia"/>
                <w:color w:val="auto"/>
                <w:sz w:val="20"/>
              </w:rPr>
            </w:pPr>
          </w:p>
        </w:tc>
      </w:tr>
      <w:tr w14:paraId="7A095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5670" w:type="dxa"/>
          </w:tcPr>
          <w:p w14:paraId="58619F02">
            <w:pPr>
              <w:pStyle w:val="33"/>
              <w:spacing w:line="360" w:lineRule="auto"/>
              <w:rPr>
                <w:rFonts w:asciiTheme="minorEastAsia" w:hAnsiTheme="minorEastAsia" w:eastAsiaTheme="minorEastAsia"/>
                <w:color w:val="auto"/>
                <w:sz w:val="20"/>
              </w:rPr>
            </w:pPr>
          </w:p>
        </w:tc>
        <w:tc>
          <w:tcPr>
            <w:tcW w:w="3570" w:type="dxa"/>
          </w:tcPr>
          <w:p w14:paraId="341DE5E5">
            <w:pPr>
              <w:pStyle w:val="33"/>
              <w:spacing w:line="360" w:lineRule="auto"/>
              <w:rPr>
                <w:rFonts w:asciiTheme="minorEastAsia" w:hAnsiTheme="minorEastAsia" w:eastAsiaTheme="minorEastAsia"/>
                <w:color w:val="auto"/>
                <w:sz w:val="20"/>
              </w:rPr>
            </w:pPr>
          </w:p>
        </w:tc>
      </w:tr>
      <w:tr w14:paraId="6623B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9240" w:type="dxa"/>
            <w:gridSpan w:val="2"/>
          </w:tcPr>
          <w:p w14:paraId="5375B814">
            <w:pPr>
              <w:pStyle w:val="33"/>
              <w:spacing w:line="360" w:lineRule="auto"/>
              <w:rPr>
                <w:rFonts w:asciiTheme="minorEastAsia" w:hAnsiTheme="minorEastAsia" w:eastAsiaTheme="minorEastAsia"/>
                <w:color w:val="auto"/>
                <w:sz w:val="20"/>
              </w:rPr>
            </w:pPr>
          </w:p>
        </w:tc>
      </w:tr>
      <w:tr w14:paraId="65E0D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03901C00">
            <w:pPr>
              <w:pStyle w:val="33"/>
              <w:spacing w:line="360" w:lineRule="auto"/>
              <w:rPr>
                <w:rFonts w:asciiTheme="minorEastAsia" w:hAnsiTheme="minorEastAsia" w:eastAsiaTheme="minorEastAsia"/>
                <w:color w:val="auto"/>
                <w:sz w:val="20"/>
              </w:rPr>
            </w:pPr>
          </w:p>
        </w:tc>
        <w:tc>
          <w:tcPr>
            <w:tcW w:w="3570" w:type="dxa"/>
          </w:tcPr>
          <w:p w14:paraId="4A8EDDD4">
            <w:pPr>
              <w:pStyle w:val="33"/>
              <w:spacing w:line="360" w:lineRule="auto"/>
              <w:rPr>
                <w:rFonts w:asciiTheme="minorEastAsia" w:hAnsiTheme="minorEastAsia" w:eastAsiaTheme="minorEastAsia"/>
                <w:color w:val="auto"/>
                <w:sz w:val="20"/>
              </w:rPr>
            </w:pPr>
          </w:p>
        </w:tc>
      </w:tr>
      <w:tr w14:paraId="05505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7EF7FC11">
            <w:pPr>
              <w:pStyle w:val="33"/>
              <w:spacing w:line="360" w:lineRule="auto"/>
              <w:rPr>
                <w:rFonts w:asciiTheme="minorEastAsia" w:hAnsiTheme="minorEastAsia" w:eastAsiaTheme="minorEastAsia"/>
                <w:color w:val="auto"/>
                <w:sz w:val="20"/>
              </w:rPr>
            </w:pPr>
          </w:p>
        </w:tc>
        <w:tc>
          <w:tcPr>
            <w:tcW w:w="3570" w:type="dxa"/>
          </w:tcPr>
          <w:p w14:paraId="0A8E0487">
            <w:pPr>
              <w:pStyle w:val="33"/>
              <w:spacing w:line="360" w:lineRule="auto"/>
              <w:rPr>
                <w:rFonts w:asciiTheme="minorEastAsia" w:hAnsiTheme="minorEastAsia" w:eastAsiaTheme="minorEastAsia"/>
                <w:color w:val="auto"/>
                <w:sz w:val="20"/>
              </w:rPr>
            </w:pPr>
          </w:p>
        </w:tc>
      </w:tr>
      <w:tr w14:paraId="68DEE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75E670BF">
            <w:pPr>
              <w:pStyle w:val="33"/>
              <w:spacing w:line="360" w:lineRule="auto"/>
              <w:rPr>
                <w:rFonts w:asciiTheme="minorEastAsia" w:hAnsiTheme="minorEastAsia" w:eastAsiaTheme="minorEastAsia"/>
                <w:color w:val="auto"/>
                <w:sz w:val="20"/>
              </w:rPr>
            </w:pPr>
          </w:p>
        </w:tc>
        <w:tc>
          <w:tcPr>
            <w:tcW w:w="3570" w:type="dxa"/>
          </w:tcPr>
          <w:p w14:paraId="24804B8B">
            <w:pPr>
              <w:pStyle w:val="33"/>
              <w:spacing w:line="360" w:lineRule="auto"/>
              <w:rPr>
                <w:rFonts w:asciiTheme="minorEastAsia" w:hAnsiTheme="minorEastAsia" w:eastAsiaTheme="minorEastAsia"/>
                <w:color w:val="auto"/>
                <w:sz w:val="20"/>
              </w:rPr>
            </w:pPr>
          </w:p>
        </w:tc>
      </w:tr>
      <w:tr w14:paraId="10D9E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4B270F35">
            <w:pPr>
              <w:pStyle w:val="33"/>
              <w:spacing w:line="360" w:lineRule="auto"/>
              <w:rPr>
                <w:rFonts w:asciiTheme="minorEastAsia" w:hAnsiTheme="minorEastAsia" w:eastAsiaTheme="minorEastAsia"/>
                <w:color w:val="auto"/>
                <w:sz w:val="20"/>
              </w:rPr>
            </w:pPr>
          </w:p>
        </w:tc>
        <w:tc>
          <w:tcPr>
            <w:tcW w:w="3570" w:type="dxa"/>
          </w:tcPr>
          <w:p w14:paraId="347F407E">
            <w:pPr>
              <w:pStyle w:val="33"/>
              <w:spacing w:line="360" w:lineRule="auto"/>
              <w:rPr>
                <w:rFonts w:asciiTheme="minorEastAsia" w:hAnsiTheme="minorEastAsia" w:eastAsiaTheme="minorEastAsia"/>
                <w:color w:val="auto"/>
                <w:sz w:val="20"/>
              </w:rPr>
            </w:pPr>
          </w:p>
        </w:tc>
      </w:tr>
      <w:tr w14:paraId="114C9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5" w:hRule="atLeast"/>
        </w:trPr>
        <w:tc>
          <w:tcPr>
            <w:tcW w:w="5670" w:type="dxa"/>
          </w:tcPr>
          <w:p w14:paraId="13494239">
            <w:pPr>
              <w:pStyle w:val="33"/>
              <w:spacing w:line="360" w:lineRule="auto"/>
              <w:rPr>
                <w:rFonts w:asciiTheme="minorEastAsia" w:hAnsiTheme="minorEastAsia" w:eastAsiaTheme="minorEastAsia"/>
                <w:color w:val="auto"/>
                <w:sz w:val="20"/>
              </w:rPr>
            </w:pPr>
          </w:p>
        </w:tc>
        <w:tc>
          <w:tcPr>
            <w:tcW w:w="3570" w:type="dxa"/>
          </w:tcPr>
          <w:p w14:paraId="7C7E388E">
            <w:pPr>
              <w:pStyle w:val="33"/>
              <w:spacing w:line="360" w:lineRule="auto"/>
              <w:rPr>
                <w:rFonts w:asciiTheme="minorEastAsia" w:hAnsiTheme="minorEastAsia" w:eastAsiaTheme="minorEastAsia"/>
                <w:color w:val="auto"/>
                <w:sz w:val="20"/>
              </w:rPr>
            </w:pPr>
          </w:p>
        </w:tc>
      </w:tr>
      <w:tr w14:paraId="73C67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9240" w:type="dxa"/>
            <w:gridSpan w:val="2"/>
          </w:tcPr>
          <w:p w14:paraId="41DA6E4E">
            <w:pPr>
              <w:pStyle w:val="33"/>
              <w:spacing w:line="360" w:lineRule="auto"/>
              <w:rPr>
                <w:rFonts w:asciiTheme="minorEastAsia" w:hAnsiTheme="minorEastAsia" w:eastAsiaTheme="minorEastAsia"/>
                <w:color w:val="auto"/>
                <w:sz w:val="20"/>
              </w:rPr>
            </w:pPr>
          </w:p>
        </w:tc>
      </w:tr>
      <w:tr w14:paraId="74432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20C5B4CF">
            <w:pPr>
              <w:pStyle w:val="33"/>
              <w:spacing w:line="360" w:lineRule="auto"/>
              <w:rPr>
                <w:rFonts w:asciiTheme="minorEastAsia" w:hAnsiTheme="minorEastAsia" w:eastAsiaTheme="minorEastAsia"/>
                <w:color w:val="auto"/>
                <w:sz w:val="20"/>
              </w:rPr>
            </w:pPr>
          </w:p>
        </w:tc>
        <w:tc>
          <w:tcPr>
            <w:tcW w:w="3570" w:type="dxa"/>
          </w:tcPr>
          <w:p w14:paraId="5BB61B53">
            <w:pPr>
              <w:pStyle w:val="33"/>
              <w:spacing w:line="360" w:lineRule="auto"/>
              <w:rPr>
                <w:rFonts w:asciiTheme="minorEastAsia" w:hAnsiTheme="minorEastAsia" w:eastAsiaTheme="minorEastAsia"/>
                <w:color w:val="auto"/>
                <w:sz w:val="20"/>
              </w:rPr>
            </w:pPr>
          </w:p>
        </w:tc>
      </w:tr>
      <w:tr w14:paraId="725F0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5670" w:type="dxa"/>
          </w:tcPr>
          <w:p w14:paraId="501C57AC">
            <w:pPr>
              <w:pStyle w:val="33"/>
              <w:spacing w:line="360" w:lineRule="auto"/>
              <w:rPr>
                <w:rFonts w:asciiTheme="minorEastAsia" w:hAnsiTheme="minorEastAsia" w:eastAsiaTheme="minorEastAsia"/>
                <w:color w:val="auto"/>
                <w:sz w:val="20"/>
              </w:rPr>
            </w:pPr>
          </w:p>
        </w:tc>
        <w:tc>
          <w:tcPr>
            <w:tcW w:w="3570" w:type="dxa"/>
          </w:tcPr>
          <w:p w14:paraId="6A5C4F67">
            <w:pPr>
              <w:pStyle w:val="33"/>
              <w:spacing w:line="360" w:lineRule="auto"/>
              <w:rPr>
                <w:rFonts w:asciiTheme="minorEastAsia" w:hAnsiTheme="minorEastAsia" w:eastAsiaTheme="minorEastAsia"/>
                <w:color w:val="auto"/>
                <w:sz w:val="20"/>
              </w:rPr>
            </w:pPr>
          </w:p>
        </w:tc>
      </w:tr>
      <w:tr w14:paraId="5DC37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5670" w:type="dxa"/>
          </w:tcPr>
          <w:p w14:paraId="43AF42BD">
            <w:pPr>
              <w:pStyle w:val="33"/>
              <w:spacing w:line="360" w:lineRule="auto"/>
              <w:rPr>
                <w:rFonts w:asciiTheme="minorEastAsia" w:hAnsiTheme="minorEastAsia" w:eastAsiaTheme="minorEastAsia"/>
                <w:color w:val="auto"/>
                <w:sz w:val="20"/>
              </w:rPr>
            </w:pPr>
          </w:p>
        </w:tc>
        <w:tc>
          <w:tcPr>
            <w:tcW w:w="3570" w:type="dxa"/>
          </w:tcPr>
          <w:p w14:paraId="35A032A3">
            <w:pPr>
              <w:pStyle w:val="33"/>
              <w:spacing w:line="360" w:lineRule="auto"/>
              <w:rPr>
                <w:rFonts w:asciiTheme="minorEastAsia" w:hAnsiTheme="minorEastAsia" w:eastAsiaTheme="minorEastAsia"/>
                <w:color w:val="auto"/>
                <w:sz w:val="20"/>
              </w:rPr>
            </w:pPr>
          </w:p>
        </w:tc>
      </w:tr>
      <w:tr w14:paraId="522CB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9240" w:type="dxa"/>
            <w:gridSpan w:val="2"/>
          </w:tcPr>
          <w:p w14:paraId="2F0E49AA">
            <w:pPr>
              <w:pStyle w:val="33"/>
              <w:spacing w:line="360" w:lineRule="auto"/>
              <w:rPr>
                <w:rFonts w:asciiTheme="minorEastAsia" w:hAnsiTheme="minorEastAsia" w:eastAsiaTheme="minorEastAsia"/>
                <w:color w:val="auto"/>
                <w:sz w:val="20"/>
              </w:rPr>
            </w:pPr>
          </w:p>
        </w:tc>
      </w:tr>
      <w:tr w14:paraId="6B606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5" w:hRule="atLeast"/>
        </w:trPr>
        <w:tc>
          <w:tcPr>
            <w:tcW w:w="5670" w:type="dxa"/>
          </w:tcPr>
          <w:p w14:paraId="195986FA">
            <w:pPr>
              <w:pStyle w:val="33"/>
              <w:spacing w:line="360" w:lineRule="auto"/>
              <w:rPr>
                <w:rFonts w:asciiTheme="minorEastAsia" w:hAnsiTheme="minorEastAsia" w:eastAsiaTheme="minorEastAsia"/>
                <w:color w:val="auto"/>
                <w:sz w:val="20"/>
              </w:rPr>
            </w:pPr>
          </w:p>
        </w:tc>
        <w:tc>
          <w:tcPr>
            <w:tcW w:w="3570" w:type="dxa"/>
          </w:tcPr>
          <w:p w14:paraId="1A9BF05A">
            <w:pPr>
              <w:pStyle w:val="33"/>
              <w:spacing w:line="360" w:lineRule="auto"/>
              <w:rPr>
                <w:rFonts w:asciiTheme="minorEastAsia" w:hAnsiTheme="minorEastAsia" w:eastAsiaTheme="minorEastAsia"/>
                <w:color w:val="auto"/>
                <w:sz w:val="20"/>
              </w:rPr>
            </w:pPr>
          </w:p>
        </w:tc>
      </w:tr>
      <w:tr w14:paraId="2CCA4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6" w:hRule="atLeast"/>
        </w:trPr>
        <w:tc>
          <w:tcPr>
            <w:tcW w:w="5670" w:type="dxa"/>
          </w:tcPr>
          <w:p w14:paraId="6BE04372">
            <w:pPr>
              <w:pStyle w:val="33"/>
              <w:spacing w:line="360" w:lineRule="auto"/>
              <w:rPr>
                <w:rFonts w:asciiTheme="minorEastAsia" w:hAnsiTheme="minorEastAsia" w:eastAsiaTheme="minorEastAsia"/>
                <w:color w:val="auto"/>
                <w:sz w:val="20"/>
              </w:rPr>
            </w:pPr>
          </w:p>
        </w:tc>
        <w:tc>
          <w:tcPr>
            <w:tcW w:w="3570" w:type="dxa"/>
          </w:tcPr>
          <w:p w14:paraId="15886653">
            <w:pPr>
              <w:pStyle w:val="33"/>
              <w:spacing w:line="360" w:lineRule="auto"/>
              <w:rPr>
                <w:rFonts w:asciiTheme="minorEastAsia" w:hAnsiTheme="minorEastAsia" w:eastAsiaTheme="minorEastAsia"/>
                <w:color w:val="auto"/>
                <w:sz w:val="20"/>
              </w:rPr>
            </w:pPr>
          </w:p>
        </w:tc>
      </w:tr>
    </w:tbl>
    <w:p w14:paraId="66EC9BFB">
      <w:pPr>
        <w:spacing w:line="360" w:lineRule="auto"/>
        <w:rPr>
          <w:rFonts w:asciiTheme="minorEastAsia" w:hAnsiTheme="minorEastAsia" w:eastAsiaTheme="minorEastAsia"/>
          <w:color w:val="auto"/>
          <w:sz w:val="20"/>
        </w:rPr>
        <w:sectPr>
          <w:pgSz w:w="11910" w:h="16840"/>
          <w:pgMar w:top="850" w:right="820" w:bottom="850" w:left="1080" w:header="720" w:footer="720" w:gutter="0"/>
          <w:cols w:equalWidth="0" w:num="1">
            <w:col w:w="10010"/>
          </w:cols>
        </w:sectPr>
      </w:pPr>
    </w:p>
    <w:p w14:paraId="1E28E38C">
      <w:pPr>
        <w:spacing w:line="360" w:lineRule="auto"/>
        <w:ind w:right="87"/>
        <w:jc w:val="center"/>
        <w:rPr>
          <w:rFonts w:asciiTheme="minorEastAsia" w:hAnsiTheme="minorEastAsia" w:eastAsiaTheme="minorEastAsia"/>
          <w:b/>
          <w:color w:val="auto"/>
          <w:sz w:val="32"/>
        </w:rPr>
      </w:pPr>
      <w:r>
        <w:rPr>
          <w:rFonts w:hint="eastAsia" w:asciiTheme="minorEastAsia" w:hAnsiTheme="minorEastAsia" w:eastAsiaTheme="minorEastAsia"/>
          <w:b/>
          <w:color w:val="auto"/>
          <w:sz w:val="32"/>
        </w:rPr>
        <w:t>响应文件</w:t>
      </w:r>
      <w:r>
        <w:rPr>
          <w:rFonts w:asciiTheme="minorEastAsia" w:hAnsiTheme="minorEastAsia" w:eastAsiaTheme="minorEastAsia"/>
          <w:b/>
          <w:color w:val="auto"/>
          <w:sz w:val="32"/>
        </w:rPr>
        <w:t>主要目录及相关证明材料格式、附件</w:t>
      </w:r>
    </w:p>
    <w:p w14:paraId="21AE32E6">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目录一、投标申请及声明格式</w:t>
      </w:r>
    </w:p>
    <w:p w14:paraId="32E36E82">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目录二、法定代表人授权书格式</w:t>
      </w:r>
    </w:p>
    <w:p w14:paraId="5A13399B">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目录三、开标一览表格式</w:t>
      </w:r>
    </w:p>
    <w:p w14:paraId="2E95DAFB">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目录四、资格证明文件</w:t>
      </w:r>
    </w:p>
    <w:p w14:paraId="45FEA9B2">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目录五、分项报价表格式</w:t>
      </w:r>
    </w:p>
    <w:p w14:paraId="55C0FBB0">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目录六、技术条款偏离表格式</w:t>
      </w:r>
    </w:p>
    <w:p w14:paraId="67846999">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目录七、商务条款偏离表格式</w:t>
      </w:r>
    </w:p>
    <w:p w14:paraId="5DD40A8A">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目录八、项目实施或集成方案</w:t>
      </w:r>
    </w:p>
    <w:p w14:paraId="2AA548EB">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目录九、服务与承诺</w:t>
      </w:r>
    </w:p>
    <w:p w14:paraId="21EB31B8">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目录十、拟参与本项目人员一览表</w:t>
      </w:r>
    </w:p>
    <w:p w14:paraId="56DF2B38">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目录十一、投标需要的其他证明文件及材料</w:t>
      </w:r>
    </w:p>
    <w:p w14:paraId="4A89F935">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目录十二、资格性和符合性审查响应对照表</w:t>
      </w:r>
    </w:p>
    <w:p w14:paraId="2A2A3561">
      <w:pPr>
        <w:pStyle w:val="9"/>
        <w:spacing w:line="360" w:lineRule="auto"/>
        <w:ind w:firstLine="480" w:firstLineChars="200"/>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附件一、无重大违法记录声明格式</w:t>
      </w:r>
    </w:p>
    <w:p w14:paraId="304E9CE3">
      <w:pPr>
        <w:pStyle w:val="9"/>
        <w:spacing w:line="360" w:lineRule="auto"/>
        <w:ind w:firstLine="480" w:firstLineChars="200"/>
        <w:rPr>
          <w:rFonts w:asciiTheme="minorEastAsia" w:hAnsiTheme="minorEastAsia" w:eastAsiaTheme="minorEastAsia"/>
          <w:color w:val="auto"/>
        </w:rPr>
        <w:sectPr>
          <w:pgSz w:w="11910" w:h="16840"/>
          <w:pgMar w:top="850" w:right="820" w:bottom="850" w:left="1080" w:header="720" w:footer="720" w:gutter="0"/>
          <w:cols w:equalWidth="0" w:num="1">
            <w:col w:w="10010"/>
          </w:cols>
        </w:sectPr>
      </w:pPr>
      <w:r>
        <w:rPr>
          <w:rFonts w:hint="eastAsia" w:asciiTheme="minorEastAsia" w:hAnsiTheme="minorEastAsia" w:eastAsiaTheme="minorEastAsia"/>
          <w:bCs/>
          <w:color w:val="auto"/>
          <w:sz w:val="24"/>
          <w:szCs w:val="24"/>
        </w:rPr>
        <w:t>附件二、具备履行合同所必需的设备和专业技术能力的声明格式及证明材料</w:t>
      </w:r>
    </w:p>
    <w:p w14:paraId="52E5715A">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目录一、投标申请及声明格式</w:t>
      </w:r>
    </w:p>
    <w:p w14:paraId="473A6F13">
      <w:pPr>
        <w:pStyle w:val="9"/>
        <w:spacing w:line="360" w:lineRule="auto"/>
        <w:rPr>
          <w:rFonts w:asciiTheme="minorEastAsia" w:hAnsiTheme="minorEastAsia" w:eastAsiaTheme="minorEastAsia"/>
          <w:b/>
          <w:color w:val="auto"/>
          <w:sz w:val="39"/>
        </w:rPr>
      </w:pPr>
      <w:r>
        <w:rPr>
          <w:rFonts w:asciiTheme="minorEastAsia" w:hAnsiTheme="minorEastAsia" w:eastAsiaTheme="minorEastAsia"/>
          <w:color w:val="auto"/>
        </w:rPr>
        <w:br w:type="column"/>
      </w:r>
    </w:p>
    <w:p w14:paraId="27C3FC87">
      <w:pPr>
        <w:spacing w:line="360" w:lineRule="auto"/>
        <w:ind w:left="223"/>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投标申请及声明</w:t>
      </w:r>
    </w:p>
    <w:p w14:paraId="24BB8B9B">
      <w:pPr>
        <w:spacing w:line="360" w:lineRule="auto"/>
        <w:rPr>
          <w:rFonts w:asciiTheme="minorEastAsia" w:hAnsiTheme="minorEastAsia" w:eastAsiaTheme="minorEastAsia"/>
          <w:color w:val="auto"/>
          <w:sz w:val="36"/>
        </w:rPr>
        <w:sectPr>
          <w:pgSz w:w="11910" w:h="16840"/>
          <w:pgMar w:top="850" w:right="820" w:bottom="850" w:left="1080" w:header="720" w:footer="720" w:gutter="0"/>
          <w:cols w:equalWidth="0" w:num="2">
            <w:col w:w="3002" w:space="473"/>
            <w:col w:w="6535"/>
          </w:cols>
        </w:sectPr>
      </w:pPr>
    </w:p>
    <w:p w14:paraId="49E77480">
      <w:pPr>
        <w:pStyle w:val="9"/>
        <w:spacing w:line="360" w:lineRule="auto"/>
        <w:rPr>
          <w:rFonts w:asciiTheme="minorEastAsia" w:hAnsiTheme="minorEastAsia" w:eastAsiaTheme="minorEastAsia"/>
          <w:color w:val="auto"/>
          <w:sz w:val="8"/>
        </w:rPr>
      </w:pPr>
    </w:p>
    <w:p w14:paraId="4F6D3F5F">
      <w:pPr>
        <w:pStyle w:val="9"/>
        <w:spacing w:line="360" w:lineRule="auto"/>
        <w:ind w:firstLine="420" w:firstLineChars="200"/>
        <w:rPr>
          <w:color w:val="auto"/>
        </w:rPr>
      </w:pPr>
      <w:r>
        <w:rPr>
          <w:rFonts w:hint="eastAsia"/>
          <w:color w:val="auto"/>
        </w:rPr>
        <w:t>致：南京邮电大学</w:t>
      </w:r>
    </w:p>
    <w:p w14:paraId="2D24F66E">
      <w:pPr>
        <w:pStyle w:val="9"/>
        <w:spacing w:line="360" w:lineRule="auto"/>
        <w:ind w:firstLine="420" w:firstLineChars="200"/>
        <w:rPr>
          <w:color w:val="auto"/>
        </w:rPr>
      </w:pPr>
      <w:r>
        <w:rPr>
          <w:rFonts w:hint="eastAsia"/>
          <w:color w:val="auto"/>
        </w:rPr>
        <w:t>根据贵方</w:t>
      </w:r>
      <w:r>
        <w:rPr>
          <w:rFonts w:hint="eastAsia"/>
          <w:color w:val="auto"/>
          <w:u w:val="single"/>
        </w:rPr>
        <w:t>（项目名称）（项目编号）</w:t>
      </w:r>
      <w:r>
        <w:rPr>
          <w:rFonts w:hint="eastAsia"/>
          <w:b/>
          <w:bCs/>
          <w:color w:val="auto"/>
          <w:u w:val="single"/>
        </w:rPr>
        <w:t>（</w:t>
      </w:r>
      <w:r>
        <w:rPr>
          <w:rFonts w:hint="eastAsia"/>
          <w:b/>
          <w:bCs/>
          <w:color w:val="auto"/>
          <w:u w:val="single"/>
          <w:lang w:val="en-US"/>
        </w:rPr>
        <w:t>标段号</w:t>
      </w:r>
      <w:r>
        <w:rPr>
          <w:rFonts w:hint="eastAsia"/>
          <w:b/>
          <w:bCs/>
          <w:color w:val="auto"/>
          <w:highlight w:val="yellow"/>
          <w:u w:val="single"/>
          <w:lang w:val="en-US"/>
        </w:rPr>
        <w:t>7/8</w:t>
      </w:r>
      <w:r>
        <w:rPr>
          <w:rFonts w:hint="eastAsia"/>
          <w:b/>
          <w:bCs/>
          <w:color w:val="auto"/>
          <w:u w:val="single"/>
        </w:rPr>
        <w:t>）</w:t>
      </w:r>
      <w:r>
        <w:rPr>
          <w:rFonts w:hint="eastAsia"/>
          <w:color w:val="auto"/>
        </w:rPr>
        <w:t>投标邀请，正式授权下述签字人（姓名和职务）代表</w:t>
      </w:r>
      <w:r>
        <w:rPr>
          <w:rFonts w:hint="eastAsia"/>
          <w:color w:val="auto"/>
          <w:lang w:val="en-US"/>
        </w:rPr>
        <w:t>供应商</w:t>
      </w:r>
      <w:r>
        <w:rPr>
          <w:rFonts w:hint="eastAsia"/>
          <w:color w:val="auto"/>
          <w:u w:val="single"/>
        </w:rPr>
        <w:t>（</w:t>
      </w:r>
      <w:r>
        <w:rPr>
          <w:rFonts w:hint="eastAsia"/>
          <w:color w:val="auto"/>
          <w:u w:val="single"/>
          <w:lang w:val="en-US"/>
        </w:rPr>
        <w:t>供应商</w:t>
      </w:r>
      <w:r>
        <w:rPr>
          <w:rFonts w:hint="eastAsia"/>
          <w:color w:val="auto"/>
          <w:u w:val="single"/>
        </w:rPr>
        <w:t>名称）</w:t>
      </w:r>
      <w:r>
        <w:rPr>
          <w:rFonts w:hint="eastAsia"/>
          <w:color w:val="auto"/>
        </w:rPr>
        <w:t>，提交</w:t>
      </w:r>
      <w:r>
        <w:rPr>
          <w:rFonts w:hint="eastAsia"/>
          <w:color w:val="auto"/>
          <w:lang w:val="en-US"/>
        </w:rPr>
        <w:t>响应</w:t>
      </w:r>
      <w:r>
        <w:rPr>
          <w:rFonts w:hint="eastAsia"/>
          <w:color w:val="auto"/>
        </w:rPr>
        <w:t>文件。</w:t>
      </w:r>
    </w:p>
    <w:p w14:paraId="7E0EA868">
      <w:pPr>
        <w:pStyle w:val="9"/>
        <w:spacing w:line="360" w:lineRule="auto"/>
        <w:ind w:firstLine="420" w:firstLineChars="200"/>
        <w:rPr>
          <w:color w:val="auto"/>
        </w:rPr>
      </w:pPr>
      <w:r>
        <w:rPr>
          <w:rFonts w:hint="eastAsia"/>
          <w:color w:val="auto"/>
        </w:rPr>
        <w:t>据此函，签字人兹宣布声明和承诺如下：</w:t>
      </w:r>
    </w:p>
    <w:p w14:paraId="135FA4CE">
      <w:pPr>
        <w:spacing w:line="360" w:lineRule="auto"/>
        <w:ind w:firstLine="420" w:firstLineChars="200"/>
        <w:rPr>
          <w:color w:val="auto"/>
          <w:sz w:val="21"/>
          <w:szCs w:val="21"/>
        </w:rPr>
      </w:pPr>
      <w:r>
        <w:rPr>
          <w:rFonts w:hint="eastAsia"/>
          <w:color w:val="auto"/>
          <w:sz w:val="21"/>
          <w:szCs w:val="21"/>
        </w:rPr>
        <w:t>1.</w:t>
      </w:r>
      <w:r>
        <w:rPr>
          <w:rFonts w:hint="eastAsia"/>
          <w:b/>
          <w:color w:val="auto"/>
          <w:sz w:val="21"/>
          <w:szCs w:val="21"/>
        </w:rPr>
        <w:t>我们的资格条件完全符合法律法规规定的相关要求和本次招标要求</w:t>
      </w:r>
      <w:r>
        <w:rPr>
          <w:rFonts w:hint="eastAsia"/>
          <w:color w:val="auto"/>
          <w:sz w:val="21"/>
          <w:szCs w:val="21"/>
        </w:rPr>
        <w:t>，我们同意并向贵方提供了与投标有关的所有证据和资料。</w:t>
      </w:r>
    </w:p>
    <w:p w14:paraId="57423299">
      <w:pPr>
        <w:pStyle w:val="9"/>
        <w:tabs>
          <w:tab w:val="left" w:pos="4319"/>
        </w:tabs>
        <w:spacing w:line="360" w:lineRule="auto"/>
        <w:ind w:firstLine="420" w:firstLineChars="200"/>
        <w:rPr>
          <w:color w:val="auto"/>
          <w:u w:val="single"/>
          <w:lang w:val="en-US"/>
        </w:rPr>
      </w:pPr>
      <w:r>
        <w:rPr>
          <w:rFonts w:hint="eastAsia"/>
          <w:color w:val="auto"/>
        </w:rPr>
        <w:t>2.按招标要求，我们的报价</w:t>
      </w:r>
      <w:r>
        <w:rPr>
          <w:rFonts w:hint="eastAsia"/>
          <w:color w:val="auto"/>
          <w:lang w:val="en-US"/>
        </w:rPr>
        <w:t>详见开标一览表。</w:t>
      </w:r>
    </w:p>
    <w:p w14:paraId="219C0787">
      <w:pPr>
        <w:pStyle w:val="9"/>
        <w:tabs>
          <w:tab w:val="left" w:pos="2428"/>
        </w:tabs>
        <w:spacing w:line="360" w:lineRule="auto"/>
        <w:ind w:firstLine="420" w:firstLineChars="200"/>
        <w:rPr>
          <w:color w:val="auto"/>
        </w:rPr>
      </w:pPr>
      <w:r>
        <w:rPr>
          <w:rFonts w:hint="eastAsia"/>
          <w:color w:val="auto"/>
        </w:rPr>
        <w:t>3.</w:t>
      </w:r>
      <w:r>
        <w:rPr>
          <w:rFonts w:hint="eastAsia"/>
          <w:color w:val="auto"/>
          <w:lang w:val="en-US"/>
        </w:rPr>
        <w:t>租赁期限</w:t>
      </w:r>
      <w:r>
        <w:rPr>
          <w:rFonts w:hint="eastAsia"/>
          <w:color w:val="auto"/>
        </w:rPr>
        <w:t>：以三天为一周期，每周期配合甲方进行一次功能与性能测试，满足要求后，进行下一周期租赁。</w:t>
      </w:r>
    </w:p>
    <w:p w14:paraId="79D987C0">
      <w:pPr>
        <w:pStyle w:val="9"/>
        <w:spacing w:line="360" w:lineRule="auto"/>
        <w:ind w:firstLine="420" w:firstLineChars="200"/>
        <w:jc w:val="both"/>
        <w:rPr>
          <w:color w:val="auto"/>
        </w:rPr>
      </w:pPr>
      <w:r>
        <w:rPr>
          <w:rFonts w:hint="eastAsia"/>
          <w:color w:val="auto"/>
        </w:rPr>
        <w:t>4.我们已详细审核全部</w:t>
      </w:r>
      <w:r>
        <w:rPr>
          <w:rFonts w:hint="eastAsia"/>
          <w:color w:val="auto"/>
          <w:lang w:val="en-US"/>
        </w:rPr>
        <w:t>采购</w:t>
      </w:r>
      <w:r>
        <w:rPr>
          <w:rFonts w:hint="eastAsia"/>
          <w:color w:val="auto"/>
        </w:rPr>
        <w:t>文件及其有效补充文件，我们放弃对</w:t>
      </w:r>
      <w:r>
        <w:rPr>
          <w:rFonts w:hint="eastAsia"/>
          <w:color w:val="auto"/>
          <w:lang w:val="en-US"/>
        </w:rPr>
        <w:t>采购</w:t>
      </w:r>
      <w:r>
        <w:rPr>
          <w:rFonts w:hint="eastAsia"/>
          <w:color w:val="auto"/>
        </w:rPr>
        <w:t>文件任何误解的权利，提交</w:t>
      </w:r>
      <w:r>
        <w:rPr>
          <w:rFonts w:hint="eastAsia"/>
          <w:color w:val="auto"/>
          <w:lang w:val="en-US"/>
        </w:rPr>
        <w:t>响应</w:t>
      </w:r>
      <w:r>
        <w:rPr>
          <w:rFonts w:hint="eastAsia"/>
          <w:color w:val="auto"/>
        </w:rPr>
        <w:t>文件后，</w:t>
      </w:r>
      <w:r>
        <w:rPr>
          <w:rFonts w:hint="eastAsia"/>
          <w:b/>
          <w:color w:val="auto"/>
        </w:rPr>
        <w:t>不对采购文件本身提出质疑</w:t>
      </w:r>
      <w:r>
        <w:rPr>
          <w:rFonts w:hint="eastAsia"/>
          <w:color w:val="auto"/>
        </w:rPr>
        <w:t>。否则，属于不诚信和故意扰乱采购活动行为，我们将无条件接受处罚。</w:t>
      </w:r>
    </w:p>
    <w:p w14:paraId="2939DC6B">
      <w:pPr>
        <w:pStyle w:val="9"/>
        <w:spacing w:line="360" w:lineRule="auto"/>
        <w:ind w:firstLine="420" w:firstLineChars="200"/>
        <w:rPr>
          <w:color w:val="auto"/>
        </w:rPr>
      </w:pPr>
      <w:r>
        <w:rPr>
          <w:rFonts w:hint="eastAsia"/>
          <w:color w:val="auto"/>
        </w:rPr>
        <w:t>5.我们同意从规定的开标日期起遵循本</w:t>
      </w:r>
      <w:r>
        <w:rPr>
          <w:rFonts w:hint="eastAsia"/>
          <w:color w:val="auto"/>
          <w:lang w:val="en-US"/>
        </w:rPr>
        <w:t>响应</w:t>
      </w:r>
      <w:r>
        <w:rPr>
          <w:rFonts w:hint="eastAsia"/>
          <w:color w:val="auto"/>
        </w:rPr>
        <w:t>文件，并在规定的投标有效期期满之前均具有约束力。</w:t>
      </w:r>
    </w:p>
    <w:p w14:paraId="2BC9BE87">
      <w:pPr>
        <w:pStyle w:val="9"/>
        <w:spacing w:line="360" w:lineRule="auto"/>
        <w:ind w:firstLine="420" w:firstLineChars="200"/>
        <w:rPr>
          <w:color w:val="auto"/>
        </w:rPr>
      </w:pPr>
      <w:r>
        <w:rPr>
          <w:rFonts w:hint="eastAsia"/>
          <w:color w:val="auto"/>
        </w:rPr>
        <w:t>6.一旦我方中标，我方将根据</w:t>
      </w:r>
      <w:r>
        <w:rPr>
          <w:rFonts w:hint="eastAsia"/>
          <w:color w:val="auto"/>
          <w:lang w:val="en-US"/>
        </w:rPr>
        <w:t>采购</w:t>
      </w:r>
      <w:r>
        <w:rPr>
          <w:rFonts w:hint="eastAsia"/>
          <w:color w:val="auto"/>
        </w:rPr>
        <w:t>文件的规定严格履行合同，并保证于承诺的时间完成服务的启动/集成、调试等服务，交付</w:t>
      </w:r>
      <w:r>
        <w:rPr>
          <w:rFonts w:hint="eastAsia"/>
          <w:color w:val="auto"/>
          <w:lang w:val="en-US"/>
        </w:rPr>
        <w:t>采购</w:t>
      </w:r>
      <w:r>
        <w:rPr>
          <w:rFonts w:hint="eastAsia"/>
          <w:color w:val="auto"/>
        </w:rPr>
        <w:t>人验收、使用。</w:t>
      </w:r>
    </w:p>
    <w:p w14:paraId="759F09B8">
      <w:pPr>
        <w:pStyle w:val="9"/>
        <w:spacing w:line="360" w:lineRule="auto"/>
        <w:ind w:firstLine="420" w:firstLineChars="200"/>
        <w:rPr>
          <w:color w:val="auto"/>
        </w:rPr>
      </w:pPr>
      <w:r>
        <w:rPr>
          <w:rFonts w:hint="eastAsia"/>
          <w:color w:val="auto"/>
        </w:rPr>
        <w:t>7.我方决不提供虚假材料谋取中标、决不采取不正当手段诋毁、排挤其他</w:t>
      </w:r>
      <w:r>
        <w:rPr>
          <w:rFonts w:hint="eastAsia"/>
          <w:color w:val="auto"/>
          <w:lang w:val="en-US"/>
        </w:rPr>
        <w:t>供应商</w:t>
      </w:r>
      <w:r>
        <w:rPr>
          <w:rFonts w:hint="eastAsia"/>
          <w:color w:val="auto"/>
        </w:rPr>
        <w:t>、决不与</w:t>
      </w:r>
      <w:r>
        <w:rPr>
          <w:rFonts w:hint="eastAsia"/>
          <w:color w:val="auto"/>
          <w:lang w:val="en-US"/>
        </w:rPr>
        <w:t>采购</w:t>
      </w:r>
      <w:r>
        <w:rPr>
          <w:rFonts w:hint="eastAsia"/>
          <w:color w:val="auto"/>
        </w:rPr>
        <w:t>人、其它</w:t>
      </w:r>
      <w:r>
        <w:rPr>
          <w:rFonts w:hint="eastAsia"/>
          <w:color w:val="auto"/>
          <w:lang w:val="en-US"/>
        </w:rPr>
        <w:t>供应商</w:t>
      </w:r>
      <w:r>
        <w:rPr>
          <w:rFonts w:hint="eastAsia"/>
          <w:color w:val="auto"/>
        </w:rPr>
        <w:t>或者代理机构恶意串通、决不向</w:t>
      </w:r>
      <w:r>
        <w:rPr>
          <w:rFonts w:hint="eastAsia"/>
          <w:color w:val="auto"/>
          <w:lang w:val="en-US"/>
        </w:rPr>
        <w:t>采购</w:t>
      </w:r>
      <w:r>
        <w:rPr>
          <w:rFonts w:hint="eastAsia"/>
          <w:color w:val="auto"/>
        </w:rPr>
        <w:t>人、代理机构工作人员和评委进行商业贿赂、决不在采购过程中与</w:t>
      </w:r>
      <w:r>
        <w:rPr>
          <w:rFonts w:hint="eastAsia"/>
          <w:color w:val="auto"/>
          <w:lang w:val="en-US"/>
        </w:rPr>
        <w:t>采购</w:t>
      </w:r>
      <w:r>
        <w:rPr>
          <w:rFonts w:hint="eastAsia"/>
          <w:color w:val="auto"/>
        </w:rPr>
        <w:t>人进行协商谈判、决不拒绝有关部门监督检查或提供虚假情况，如有违反，无条件接受贵方及相关管理部门的处罚。</w:t>
      </w:r>
    </w:p>
    <w:p w14:paraId="7144DF63">
      <w:pPr>
        <w:pStyle w:val="9"/>
        <w:spacing w:line="360" w:lineRule="auto"/>
        <w:ind w:firstLine="420" w:firstLineChars="200"/>
        <w:rPr>
          <w:color w:val="auto"/>
        </w:rPr>
      </w:pPr>
      <w:r>
        <w:rPr>
          <w:rFonts w:hint="eastAsia"/>
          <w:color w:val="auto"/>
        </w:rPr>
        <w:t>8.与本次投标有关的正式联系方式为：</w:t>
      </w:r>
    </w:p>
    <w:p w14:paraId="7A3AC96E">
      <w:pPr>
        <w:pStyle w:val="9"/>
        <w:spacing w:line="360" w:lineRule="auto"/>
        <w:ind w:firstLine="420" w:firstLineChars="200"/>
        <w:rPr>
          <w:color w:val="auto"/>
        </w:rPr>
      </w:pPr>
      <w:r>
        <w:rPr>
          <w:rFonts w:hint="eastAsia"/>
          <w:color w:val="auto"/>
        </w:rPr>
        <w:t>地址：</w:t>
      </w:r>
    </w:p>
    <w:p w14:paraId="3C4E7387">
      <w:pPr>
        <w:pStyle w:val="9"/>
        <w:spacing w:line="360" w:lineRule="auto"/>
        <w:ind w:firstLine="420" w:firstLineChars="200"/>
        <w:rPr>
          <w:color w:val="auto"/>
        </w:rPr>
      </w:pPr>
      <w:r>
        <w:rPr>
          <w:rFonts w:hint="eastAsia"/>
          <w:color w:val="auto"/>
        </w:rPr>
        <w:t>电话：传真：</w:t>
      </w:r>
    </w:p>
    <w:p w14:paraId="28B2D18B">
      <w:pPr>
        <w:pStyle w:val="9"/>
        <w:spacing w:line="360" w:lineRule="auto"/>
        <w:ind w:firstLine="420" w:firstLineChars="200"/>
        <w:rPr>
          <w:color w:val="auto"/>
        </w:rPr>
      </w:pPr>
      <w:r>
        <w:rPr>
          <w:rFonts w:hint="eastAsia"/>
          <w:color w:val="auto"/>
        </w:rPr>
        <w:t>开户银行：</w:t>
      </w:r>
    </w:p>
    <w:p w14:paraId="6F1D909E">
      <w:pPr>
        <w:pStyle w:val="9"/>
        <w:spacing w:line="360" w:lineRule="auto"/>
        <w:ind w:firstLine="420" w:firstLineChars="200"/>
        <w:rPr>
          <w:color w:val="auto"/>
        </w:rPr>
      </w:pPr>
      <w:r>
        <w:rPr>
          <w:rFonts w:hint="eastAsia"/>
          <w:color w:val="auto"/>
        </w:rPr>
        <w:t>银行账号：</w:t>
      </w:r>
    </w:p>
    <w:p w14:paraId="5C41F668">
      <w:pPr>
        <w:pStyle w:val="9"/>
        <w:spacing w:line="360" w:lineRule="auto"/>
        <w:ind w:firstLine="420" w:firstLineChars="200"/>
        <w:rPr>
          <w:color w:val="auto"/>
        </w:rPr>
      </w:pPr>
      <w:r>
        <w:rPr>
          <w:rFonts w:hint="eastAsia"/>
          <w:color w:val="auto"/>
          <w:lang w:val="en-US"/>
        </w:rPr>
        <w:t>供应商</w:t>
      </w:r>
      <w:r>
        <w:rPr>
          <w:rFonts w:hint="eastAsia"/>
          <w:color w:val="auto"/>
        </w:rPr>
        <w:t>授权代表姓名</w:t>
      </w:r>
      <w:r>
        <w:rPr>
          <w:rFonts w:hint="eastAsia"/>
          <w:b/>
          <w:bCs/>
          <w:color w:val="auto"/>
        </w:rPr>
        <w:t>（签字）</w:t>
      </w:r>
      <w:r>
        <w:rPr>
          <w:rFonts w:hint="eastAsia"/>
          <w:color w:val="auto"/>
        </w:rPr>
        <w:t>：</w:t>
      </w:r>
    </w:p>
    <w:p w14:paraId="6996DB1B">
      <w:pPr>
        <w:pStyle w:val="9"/>
        <w:spacing w:line="360" w:lineRule="auto"/>
        <w:ind w:firstLine="420" w:firstLineChars="200"/>
        <w:rPr>
          <w:color w:val="auto"/>
        </w:rPr>
      </w:pPr>
      <w:r>
        <w:rPr>
          <w:rFonts w:hint="eastAsia"/>
          <w:color w:val="auto"/>
          <w:lang w:val="en-US"/>
        </w:rPr>
        <w:t>供应商</w:t>
      </w:r>
      <w:r>
        <w:rPr>
          <w:rFonts w:hint="eastAsia"/>
          <w:color w:val="auto"/>
        </w:rPr>
        <w:t>名称（盖章）：</w:t>
      </w:r>
    </w:p>
    <w:p w14:paraId="5B608727">
      <w:pPr>
        <w:pStyle w:val="9"/>
        <w:spacing w:line="360" w:lineRule="auto"/>
        <w:ind w:firstLine="420" w:firstLineChars="200"/>
        <w:rPr>
          <w:color w:val="auto"/>
        </w:rPr>
      </w:pPr>
      <w:r>
        <w:rPr>
          <w:rFonts w:hint="eastAsia"/>
          <w:color w:val="auto"/>
        </w:rPr>
        <w:t>日期：年月日</w:t>
      </w:r>
    </w:p>
    <w:p w14:paraId="212DD609">
      <w:pPr>
        <w:spacing w:line="360" w:lineRule="auto"/>
        <w:rPr>
          <w:rFonts w:asciiTheme="minorEastAsia" w:hAnsiTheme="minorEastAsia" w:eastAsiaTheme="minorEastAsia"/>
          <w:color w:val="auto"/>
        </w:rPr>
        <w:sectPr>
          <w:type w:val="continuous"/>
          <w:pgSz w:w="11910" w:h="16840"/>
          <w:pgMar w:top="850" w:right="820" w:bottom="850" w:left="1080" w:header="720" w:footer="720" w:gutter="0"/>
          <w:cols w:equalWidth="0" w:num="1">
            <w:col w:w="10010"/>
          </w:cols>
        </w:sectPr>
      </w:pPr>
    </w:p>
    <w:p w14:paraId="7678DC33">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目录二、法定代表人授权书格式</w:t>
      </w:r>
    </w:p>
    <w:p w14:paraId="15A494EE">
      <w:pPr>
        <w:pStyle w:val="9"/>
        <w:spacing w:line="360" w:lineRule="auto"/>
        <w:rPr>
          <w:rFonts w:asciiTheme="minorEastAsia" w:hAnsiTheme="minorEastAsia" w:eastAsiaTheme="minorEastAsia"/>
          <w:b/>
          <w:color w:val="auto"/>
          <w:sz w:val="33"/>
        </w:rPr>
      </w:pPr>
      <w:r>
        <w:rPr>
          <w:rFonts w:asciiTheme="minorEastAsia" w:hAnsiTheme="minorEastAsia" w:eastAsiaTheme="minorEastAsia"/>
          <w:color w:val="auto"/>
        </w:rPr>
        <w:br w:type="column"/>
      </w:r>
    </w:p>
    <w:p w14:paraId="65F22070">
      <w:pPr>
        <w:spacing w:line="360" w:lineRule="auto"/>
        <w:ind w:left="223"/>
        <w:rPr>
          <w:rFonts w:asciiTheme="minorEastAsia" w:hAnsiTheme="minorEastAsia" w:eastAsiaTheme="minorEastAsia"/>
          <w:color w:val="auto"/>
          <w:sz w:val="36"/>
        </w:rPr>
      </w:pPr>
      <w:r>
        <w:rPr>
          <w:rFonts w:hint="eastAsia" w:asciiTheme="minorEastAsia" w:hAnsiTheme="minorEastAsia" w:eastAsiaTheme="minorEastAsia"/>
          <w:b/>
          <w:bCs/>
          <w:color w:val="auto"/>
          <w:sz w:val="32"/>
          <w:szCs w:val="32"/>
        </w:rPr>
        <w:t>法定代表人授权委托书</w:t>
      </w:r>
    </w:p>
    <w:p w14:paraId="14D34873">
      <w:pPr>
        <w:spacing w:line="360" w:lineRule="auto"/>
        <w:rPr>
          <w:rFonts w:asciiTheme="minorEastAsia" w:hAnsiTheme="minorEastAsia" w:eastAsiaTheme="minorEastAsia"/>
          <w:color w:val="auto"/>
          <w:sz w:val="36"/>
        </w:rPr>
        <w:sectPr>
          <w:pgSz w:w="11910" w:h="16840"/>
          <w:pgMar w:top="850" w:right="820" w:bottom="850" w:left="1080" w:header="720" w:footer="720" w:gutter="0"/>
          <w:cols w:equalWidth="0" w:num="2">
            <w:col w:w="3213" w:space="82"/>
            <w:col w:w="6715"/>
          </w:cols>
        </w:sectPr>
      </w:pPr>
    </w:p>
    <w:p w14:paraId="088F1C80">
      <w:pPr>
        <w:pStyle w:val="9"/>
        <w:spacing w:line="360" w:lineRule="auto"/>
        <w:rPr>
          <w:rFonts w:asciiTheme="minorEastAsia" w:hAnsiTheme="minorEastAsia" w:eastAsiaTheme="minorEastAsia"/>
          <w:color w:val="auto"/>
          <w:sz w:val="8"/>
        </w:rPr>
      </w:pPr>
    </w:p>
    <w:p w14:paraId="7545213B">
      <w:pPr>
        <w:pStyle w:val="9"/>
        <w:spacing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南京邮电大学</w:t>
      </w:r>
      <w:r>
        <w:rPr>
          <w:rFonts w:asciiTheme="minorEastAsia" w:hAnsiTheme="minorEastAsia" w:eastAsiaTheme="minorEastAsia"/>
          <w:color w:val="auto"/>
        </w:rPr>
        <w:t>：</w:t>
      </w:r>
    </w:p>
    <w:p w14:paraId="7818C041">
      <w:pPr>
        <w:pStyle w:val="9"/>
        <w:spacing w:line="360" w:lineRule="auto"/>
        <w:ind w:firstLine="420" w:firstLineChars="200"/>
        <w:rPr>
          <w:rFonts w:asciiTheme="minorEastAsia" w:hAnsiTheme="minorEastAsia" w:eastAsiaTheme="minorEastAsia"/>
          <w:color w:val="auto"/>
        </w:rPr>
      </w:pPr>
    </w:p>
    <w:p w14:paraId="68946623">
      <w:pPr>
        <w:pStyle w:val="9"/>
        <w:spacing w:line="360" w:lineRule="auto"/>
        <w:ind w:firstLine="420" w:firstLineChars="200"/>
        <w:jc w:val="both"/>
        <w:rPr>
          <w:rFonts w:asciiTheme="minorEastAsia" w:hAnsiTheme="minorEastAsia" w:eastAsiaTheme="minorEastAsia"/>
          <w:color w:val="auto"/>
        </w:rPr>
      </w:pPr>
      <w:r>
        <w:rPr>
          <w:rFonts w:asciiTheme="minorEastAsia" w:hAnsiTheme="minorEastAsia" w:eastAsiaTheme="minorEastAsia"/>
          <w:color w:val="auto"/>
        </w:rPr>
        <w:t>本授权书声明：注册于（</w:t>
      </w: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住址）的（</w:t>
      </w: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名称）法定代表人（法定代表人姓名、职务）代表本公司授权在下面签字的（</w:t>
      </w: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代表姓名、职务）为本公司的合法代理人，就贵方组织的（项目名称），（项目编号）</w:t>
      </w:r>
      <w:r>
        <w:rPr>
          <w:rFonts w:hint="eastAsia"/>
          <w:b/>
          <w:bCs/>
          <w:color w:val="auto"/>
          <w:u w:val="single"/>
        </w:rPr>
        <w:t>（</w:t>
      </w:r>
      <w:r>
        <w:rPr>
          <w:rFonts w:hint="eastAsia"/>
          <w:b/>
          <w:bCs/>
          <w:color w:val="auto"/>
          <w:u w:val="single"/>
          <w:lang w:val="en-US"/>
        </w:rPr>
        <w:t>标段号</w:t>
      </w:r>
      <w:r>
        <w:rPr>
          <w:rFonts w:hint="eastAsia"/>
          <w:b/>
          <w:bCs/>
          <w:color w:val="auto"/>
          <w:highlight w:val="yellow"/>
          <w:u w:val="single"/>
          <w:lang w:val="en-US"/>
        </w:rPr>
        <w:t>7/8</w:t>
      </w:r>
      <w:r>
        <w:rPr>
          <w:rFonts w:hint="eastAsia"/>
          <w:b/>
          <w:bCs/>
          <w:color w:val="auto"/>
          <w:u w:val="single"/>
        </w:rPr>
        <w:t>）</w:t>
      </w:r>
      <w:r>
        <w:rPr>
          <w:rFonts w:asciiTheme="minorEastAsia" w:hAnsiTheme="minorEastAsia" w:eastAsiaTheme="minorEastAsia"/>
          <w:color w:val="auto"/>
        </w:rPr>
        <w:t>投标</w:t>
      </w:r>
      <w:r>
        <w:rPr>
          <w:rFonts w:hint="eastAsia" w:asciiTheme="minorEastAsia" w:hAnsiTheme="minorEastAsia" w:eastAsiaTheme="minorEastAsia"/>
          <w:color w:val="auto"/>
          <w:lang w:val="en-US"/>
        </w:rPr>
        <w:t>响应</w:t>
      </w:r>
      <w:r>
        <w:rPr>
          <w:rFonts w:asciiTheme="minorEastAsia" w:hAnsiTheme="minorEastAsia" w:eastAsiaTheme="minorEastAsia"/>
          <w:color w:val="auto"/>
        </w:rPr>
        <w:t>，以本公司名义处理一切与之有关的事务</w:t>
      </w:r>
      <w:r>
        <w:rPr>
          <w:rFonts w:hint="eastAsia" w:asciiTheme="minorEastAsia" w:hAnsiTheme="minorEastAsia" w:eastAsiaTheme="minorEastAsia"/>
          <w:color w:val="auto"/>
        </w:rPr>
        <w:t>；</w:t>
      </w:r>
      <w:r>
        <w:rPr>
          <w:rFonts w:asciiTheme="minorEastAsia" w:hAnsiTheme="minorEastAsia" w:eastAsiaTheme="minorEastAsia"/>
          <w:color w:val="auto"/>
        </w:rPr>
        <w:t>授权（代表姓名、职务</w:t>
      </w:r>
      <w:r>
        <w:rPr>
          <w:rFonts w:hint="eastAsia" w:asciiTheme="minorEastAsia" w:hAnsiTheme="minorEastAsia" w:eastAsiaTheme="minorEastAsia"/>
          <w:color w:val="auto"/>
        </w:rPr>
        <w:t>、身份证号</w:t>
      </w:r>
      <w:r>
        <w:rPr>
          <w:rFonts w:asciiTheme="minorEastAsia" w:hAnsiTheme="minorEastAsia" w:eastAsiaTheme="minorEastAsia"/>
          <w:color w:val="auto"/>
        </w:rPr>
        <w:t>）为本公司的合法代理人</w:t>
      </w:r>
      <w:r>
        <w:rPr>
          <w:rFonts w:hint="eastAsia" w:asciiTheme="minorEastAsia" w:hAnsiTheme="minorEastAsia" w:eastAsiaTheme="minorEastAsia"/>
          <w:color w:val="auto"/>
        </w:rPr>
        <w:t>。</w:t>
      </w:r>
    </w:p>
    <w:p w14:paraId="201F358B">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本授权书于</w:t>
      </w:r>
      <w:r>
        <w:rPr>
          <w:rFonts w:hint="eastAsia" w:asciiTheme="minorEastAsia" w:hAnsiTheme="minorEastAsia" w:eastAsiaTheme="minorEastAsia"/>
          <w:color w:val="auto"/>
          <w:lang w:val="en-US"/>
        </w:rPr>
        <w:t xml:space="preserve"> </w:t>
      </w:r>
      <w:r>
        <w:rPr>
          <w:rFonts w:asciiTheme="minorEastAsia" w:hAnsiTheme="minorEastAsia" w:eastAsiaTheme="minorEastAsia"/>
          <w:color w:val="auto"/>
        </w:rPr>
        <w:t>年</w:t>
      </w:r>
      <w:r>
        <w:rPr>
          <w:rFonts w:hint="eastAsia" w:asciiTheme="minorEastAsia" w:hAnsiTheme="minorEastAsia" w:eastAsiaTheme="minorEastAsia"/>
          <w:color w:val="auto"/>
          <w:lang w:val="en-US"/>
        </w:rPr>
        <w:t xml:space="preserve"> </w:t>
      </w:r>
      <w:r>
        <w:rPr>
          <w:rFonts w:asciiTheme="minorEastAsia" w:hAnsiTheme="minorEastAsia" w:eastAsiaTheme="minorEastAsia"/>
          <w:color w:val="auto"/>
        </w:rPr>
        <w:t>月</w:t>
      </w:r>
      <w:r>
        <w:rPr>
          <w:rFonts w:hint="eastAsia" w:asciiTheme="minorEastAsia" w:hAnsiTheme="minorEastAsia" w:eastAsiaTheme="minorEastAsia"/>
          <w:color w:val="auto"/>
          <w:lang w:val="en-US"/>
        </w:rPr>
        <w:t xml:space="preserve"> </w:t>
      </w:r>
      <w:r>
        <w:rPr>
          <w:rFonts w:asciiTheme="minorEastAsia" w:hAnsiTheme="minorEastAsia" w:eastAsiaTheme="minorEastAsia"/>
          <w:color w:val="auto"/>
        </w:rPr>
        <w:t>日签字生效，特此声明。</w:t>
      </w:r>
    </w:p>
    <w:p w14:paraId="6855CD64">
      <w:pPr>
        <w:pStyle w:val="9"/>
        <w:spacing w:line="360" w:lineRule="auto"/>
        <w:ind w:firstLine="420" w:firstLineChars="200"/>
        <w:rPr>
          <w:rFonts w:asciiTheme="minorEastAsia" w:hAnsiTheme="minorEastAsia" w:eastAsiaTheme="minorEastAsia"/>
          <w:color w:val="auto"/>
        </w:rPr>
      </w:pPr>
    </w:p>
    <w:p w14:paraId="3EB56280">
      <w:pPr>
        <w:pStyle w:val="9"/>
        <w:spacing w:line="360" w:lineRule="auto"/>
        <w:ind w:firstLine="420" w:firstLineChars="200"/>
        <w:jc w:val="both"/>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名称（盖章）</w:t>
      </w:r>
      <w:r>
        <w:rPr>
          <w:rFonts w:hint="eastAsia" w:asciiTheme="minorEastAsia" w:hAnsiTheme="minorEastAsia" w:eastAsiaTheme="minorEastAsia"/>
          <w:color w:val="auto"/>
        </w:rPr>
        <w:t>：</w:t>
      </w:r>
    </w:p>
    <w:p w14:paraId="4F9094ED">
      <w:pPr>
        <w:pStyle w:val="9"/>
        <w:spacing w:line="360" w:lineRule="auto"/>
        <w:ind w:firstLine="420" w:firstLineChars="200"/>
        <w:jc w:val="both"/>
        <w:rPr>
          <w:rFonts w:asciiTheme="minorEastAsia" w:hAnsiTheme="minorEastAsia" w:eastAsiaTheme="minorEastAsia"/>
          <w:color w:val="auto"/>
        </w:rPr>
      </w:pPr>
      <w:r>
        <w:rPr>
          <w:rFonts w:asciiTheme="minorEastAsia" w:hAnsiTheme="minorEastAsia" w:eastAsiaTheme="minorEastAsia"/>
          <w:color w:val="auto"/>
        </w:rPr>
        <w:t>法定代表人</w:t>
      </w:r>
      <w:r>
        <w:rPr>
          <w:rFonts w:asciiTheme="minorEastAsia" w:hAnsiTheme="minorEastAsia" w:eastAsiaTheme="minorEastAsia"/>
          <w:b/>
          <w:bCs/>
          <w:color w:val="auto"/>
        </w:rPr>
        <w:t>（签字）</w:t>
      </w:r>
      <w:r>
        <w:rPr>
          <w:rFonts w:asciiTheme="minorEastAsia" w:hAnsiTheme="minorEastAsia" w:eastAsiaTheme="minorEastAsia"/>
          <w:color w:val="auto"/>
        </w:rPr>
        <w:t>：</w:t>
      </w:r>
    </w:p>
    <w:p w14:paraId="78AE2C6C">
      <w:pPr>
        <w:pStyle w:val="9"/>
        <w:spacing w:line="360" w:lineRule="auto"/>
        <w:ind w:firstLine="420" w:firstLineChars="200"/>
        <w:jc w:val="both"/>
        <w:rPr>
          <w:rFonts w:asciiTheme="minorEastAsia" w:hAnsiTheme="minorEastAsia" w:eastAsiaTheme="minorEastAsia"/>
          <w:color w:val="auto"/>
        </w:rPr>
      </w:pPr>
      <w:r>
        <w:rPr>
          <w:rFonts w:asciiTheme="minorEastAsia" w:hAnsiTheme="minorEastAsia" w:eastAsiaTheme="minorEastAsia"/>
          <w:color w:val="auto"/>
        </w:rPr>
        <w:t>授权委托人</w:t>
      </w:r>
      <w:r>
        <w:rPr>
          <w:rFonts w:asciiTheme="minorEastAsia" w:hAnsiTheme="minorEastAsia" w:eastAsiaTheme="minorEastAsia"/>
          <w:b/>
          <w:bCs/>
          <w:color w:val="auto"/>
        </w:rPr>
        <w:t>（签字）</w:t>
      </w:r>
      <w:r>
        <w:rPr>
          <w:rFonts w:asciiTheme="minorEastAsia" w:hAnsiTheme="minorEastAsia" w:eastAsiaTheme="minorEastAsia"/>
          <w:color w:val="auto"/>
        </w:rPr>
        <w:t>：</w:t>
      </w:r>
    </w:p>
    <w:p w14:paraId="4CEB33C1">
      <w:pPr>
        <w:pStyle w:val="9"/>
        <w:spacing w:line="360" w:lineRule="auto"/>
        <w:ind w:firstLine="420" w:firstLineChars="200"/>
        <w:jc w:val="both"/>
        <w:rPr>
          <w:rFonts w:asciiTheme="minorEastAsia" w:hAnsiTheme="minorEastAsia" w:eastAsiaTheme="minorEastAsia"/>
          <w:color w:val="auto"/>
        </w:rPr>
      </w:pPr>
      <w:r>
        <w:rPr>
          <w:rFonts w:asciiTheme="minorEastAsia" w:hAnsiTheme="minorEastAsia" w:eastAsiaTheme="minorEastAsia"/>
          <w:color w:val="auto"/>
        </w:rPr>
        <w:t>日期：年月日</w:t>
      </w:r>
    </w:p>
    <w:p w14:paraId="762D4B27">
      <w:pPr>
        <w:pStyle w:val="111"/>
        <w:outlineLvl w:val="9"/>
        <w:rPr>
          <w:rFonts w:ascii="宋体" w:hAnsi="宋体" w:cs="宋体"/>
          <w:color w:val="auto"/>
          <w:sz w:val="21"/>
          <w:szCs w:val="21"/>
        </w:rPr>
      </w:pPr>
      <w:r>
        <w:rPr>
          <w:rFonts w:hint="eastAsia" w:ascii="宋体" w:hAnsi="宋体" w:cs="宋体"/>
          <w:color w:val="auto"/>
          <w:sz w:val="21"/>
          <w:szCs w:val="21"/>
        </w:rPr>
        <w:t>附：法定代表人有效期内的身份证复印件（正反面）</w:t>
      </w:r>
    </w:p>
    <w:tbl>
      <w:tblPr>
        <w:tblStyle w:val="22"/>
        <w:tblpPr w:leftFromText="180" w:rightFromText="180" w:vertAnchor="text" w:horzAnchor="page" w:tblpX="1334" w:tblpY="162"/>
        <w:tblOverlap w:val="never"/>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B3E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42A9016B">
            <w:pPr>
              <w:spacing w:after="120" w:line="300" w:lineRule="exact"/>
              <w:ind w:firstLine="420" w:firstLineChars="200"/>
              <w:jc w:val="center"/>
              <w:rPr>
                <w:i/>
                <w:color w:val="auto"/>
                <w:sz w:val="21"/>
                <w:szCs w:val="21"/>
                <w:lang w:val="en-US" w:bidi="ar-SA"/>
              </w:rPr>
            </w:pPr>
            <w:r>
              <w:rPr>
                <w:rFonts w:hint="eastAsia"/>
                <w:i/>
                <w:color w:val="auto"/>
                <w:sz w:val="21"/>
                <w:szCs w:val="21"/>
                <w:lang w:val="en-US" w:bidi="ar-SA"/>
              </w:rPr>
              <w:t>身份证正面</w:t>
            </w:r>
          </w:p>
        </w:tc>
        <w:tc>
          <w:tcPr>
            <w:tcW w:w="284" w:type="dxa"/>
            <w:tcBorders>
              <w:top w:val="nil"/>
              <w:bottom w:val="nil"/>
            </w:tcBorders>
          </w:tcPr>
          <w:p w14:paraId="68A82F39">
            <w:pPr>
              <w:widowControl/>
              <w:spacing w:line="300" w:lineRule="exact"/>
              <w:rPr>
                <w:color w:val="auto"/>
                <w:sz w:val="21"/>
                <w:szCs w:val="21"/>
              </w:rPr>
            </w:pPr>
          </w:p>
        </w:tc>
        <w:tc>
          <w:tcPr>
            <w:tcW w:w="4677" w:type="dxa"/>
            <w:vAlign w:val="center"/>
          </w:tcPr>
          <w:p w14:paraId="1728973E">
            <w:pPr>
              <w:widowControl/>
              <w:spacing w:line="300" w:lineRule="exact"/>
              <w:jc w:val="center"/>
              <w:rPr>
                <w:color w:val="auto"/>
                <w:sz w:val="21"/>
                <w:szCs w:val="21"/>
              </w:rPr>
            </w:pPr>
            <w:r>
              <w:rPr>
                <w:rFonts w:hint="eastAsia"/>
                <w:i/>
                <w:color w:val="auto"/>
                <w:sz w:val="21"/>
                <w:szCs w:val="21"/>
              </w:rPr>
              <w:t>身份证反面</w:t>
            </w:r>
          </w:p>
        </w:tc>
      </w:tr>
    </w:tbl>
    <w:tbl>
      <w:tblPr>
        <w:tblStyle w:val="22"/>
        <w:tblpPr w:leftFromText="180" w:rightFromText="180" w:vertAnchor="text" w:horzAnchor="page" w:tblpX="1403" w:tblpY="3994"/>
        <w:tblOverlap w:val="never"/>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73BDF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08A9BD8D">
            <w:pPr>
              <w:spacing w:after="120" w:line="300" w:lineRule="exact"/>
              <w:ind w:firstLine="420" w:firstLineChars="200"/>
              <w:jc w:val="center"/>
              <w:rPr>
                <w:i/>
                <w:color w:val="auto"/>
                <w:sz w:val="21"/>
                <w:szCs w:val="21"/>
                <w:lang w:val="en-US" w:bidi="ar-SA"/>
              </w:rPr>
            </w:pPr>
            <w:r>
              <w:rPr>
                <w:rFonts w:hint="eastAsia"/>
                <w:i/>
                <w:color w:val="auto"/>
                <w:sz w:val="21"/>
                <w:szCs w:val="21"/>
                <w:lang w:val="en-US" w:bidi="ar-SA"/>
              </w:rPr>
              <w:t>身份证正面</w:t>
            </w:r>
          </w:p>
        </w:tc>
        <w:tc>
          <w:tcPr>
            <w:tcW w:w="278" w:type="dxa"/>
            <w:tcBorders>
              <w:top w:val="nil"/>
              <w:bottom w:val="nil"/>
            </w:tcBorders>
          </w:tcPr>
          <w:p w14:paraId="72D9771A">
            <w:pPr>
              <w:widowControl/>
              <w:spacing w:line="300" w:lineRule="exact"/>
              <w:rPr>
                <w:color w:val="auto"/>
                <w:sz w:val="21"/>
                <w:szCs w:val="21"/>
              </w:rPr>
            </w:pPr>
          </w:p>
        </w:tc>
        <w:tc>
          <w:tcPr>
            <w:tcW w:w="4695" w:type="dxa"/>
            <w:vAlign w:val="center"/>
          </w:tcPr>
          <w:p w14:paraId="1BBB1915">
            <w:pPr>
              <w:widowControl/>
              <w:spacing w:line="300" w:lineRule="exact"/>
              <w:jc w:val="center"/>
              <w:rPr>
                <w:color w:val="auto"/>
                <w:sz w:val="21"/>
                <w:szCs w:val="21"/>
              </w:rPr>
            </w:pPr>
            <w:r>
              <w:rPr>
                <w:rFonts w:hint="eastAsia"/>
                <w:i/>
                <w:color w:val="auto"/>
                <w:sz w:val="21"/>
                <w:szCs w:val="21"/>
              </w:rPr>
              <w:t>身份证反面</w:t>
            </w:r>
          </w:p>
        </w:tc>
      </w:tr>
    </w:tbl>
    <w:p w14:paraId="5AF3B5FE">
      <w:pPr>
        <w:spacing w:after="120" w:line="300" w:lineRule="auto"/>
        <w:ind w:firstLine="420" w:firstLineChars="200"/>
        <w:rPr>
          <w:color w:val="auto"/>
          <w:sz w:val="21"/>
          <w:szCs w:val="21"/>
          <w:lang w:val="en-US" w:bidi="ar-SA"/>
        </w:rPr>
      </w:pPr>
      <w:r>
        <w:rPr>
          <w:rFonts w:hint="eastAsia"/>
          <w:color w:val="auto"/>
          <w:sz w:val="21"/>
          <w:szCs w:val="21"/>
          <w:lang w:val="en-US" w:bidi="ar-SA"/>
        </w:rPr>
        <w:t>授权代表有效期内的身份证复印件（正反面）</w:t>
      </w:r>
    </w:p>
    <w:p w14:paraId="5299BE4B">
      <w:pPr>
        <w:spacing w:line="360" w:lineRule="auto"/>
        <w:ind w:firstLine="422" w:firstLineChars="200"/>
        <w:jc w:val="both"/>
        <w:rPr>
          <w:rFonts w:asciiTheme="minorEastAsia" w:hAnsiTheme="minorEastAsia" w:eastAsiaTheme="minorEastAsia"/>
          <w:color w:val="auto"/>
          <w:lang w:val="en-US"/>
        </w:rPr>
      </w:pPr>
      <w:r>
        <w:rPr>
          <w:rFonts w:hint="eastAsia"/>
          <w:b/>
          <w:bCs/>
          <w:color w:val="auto"/>
          <w:sz w:val="21"/>
          <w:szCs w:val="21"/>
          <w:lang w:val="en-US" w:bidi="ar-SA"/>
        </w:rPr>
        <w:t>投标供应商或分支机构近半年内（</w:t>
      </w:r>
      <w:r>
        <w:rPr>
          <w:rFonts w:hint="eastAsia"/>
          <w:b/>
          <w:bCs/>
          <w:color w:val="auto"/>
          <w:sz w:val="21"/>
          <w:szCs w:val="21"/>
          <w:lang w:val="en-US" w:eastAsia="zh-CN" w:bidi="ar-SA"/>
        </w:rPr>
        <w:t>2025年7月至2025年12月</w:t>
      </w:r>
      <w:r>
        <w:rPr>
          <w:rFonts w:hint="eastAsia"/>
          <w:b/>
          <w:bCs/>
          <w:color w:val="auto"/>
          <w:sz w:val="21"/>
          <w:szCs w:val="21"/>
          <w:lang w:val="en-US" w:bidi="ar-SA"/>
        </w:rPr>
        <w:t>）任意一个月为授权代表缴纳社保的证明材料：</w:t>
      </w:r>
    </w:p>
    <w:p w14:paraId="6F262819">
      <w:pPr>
        <w:spacing w:line="360" w:lineRule="auto"/>
        <w:rPr>
          <w:rFonts w:asciiTheme="minorEastAsia" w:hAnsiTheme="minorEastAsia" w:eastAsiaTheme="minorEastAsia"/>
          <w:color w:val="auto"/>
          <w:sz w:val="36"/>
        </w:rPr>
      </w:pPr>
      <w:r>
        <w:rPr>
          <w:rFonts w:hint="eastAsia" w:asciiTheme="minorEastAsia" w:hAnsiTheme="minorEastAsia" w:eastAsiaTheme="minorEastAsia"/>
          <w:color w:val="auto"/>
          <w:sz w:val="36"/>
        </w:rPr>
        <w:br w:type="page"/>
      </w:r>
    </w:p>
    <w:p w14:paraId="25DD33A8">
      <w:pPr>
        <w:spacing w:line="360" w:lineRule="auto"/>
        <w:jc w:val="center"/>
        <w:rPr>
          <w:rFonts w:asciiTheme="minorEastAsia" w:hAnsiTheme="minorEastAsia" w:eastAsiaTheme="minorEastAsia"/>
          <w:color w:val="auto"/>
          <w:sz w:val="36"/>
        </w:rPr>
        <w:sectPr>
          <w:type w:val="continuous"/>
          <w:pgSz w:w="11910" w:h="16840"/>
          <w:pgMar w:top="850" w:right="820" w:bottom="850" w:left="1080" w:header="720" w:footer="720" w:gutter="0"/>
          <w:cols w:space="425" w:num="1"/>
        </w:sectPr>
      </w:pPr>
    </w:p>
    <w:p w14:paraId="32136F27">
      <w:pPr>
        <w:pStyle w:val="9"/>
        <w:spacing w:line="360" w:lineRule="auto"/>
        <w:rPr>
          <w:rFonts w:asciiTheme="minorEastAsia" w:hAnsiTheme="minorEastAsia" w:eastAsiaTheme="minorEastAsia"/>
          <w:b/>
          <w:color w:val="auto"/>
          <w:sz w:val="39"/>
        </w:rPr>
      </w:pPr>
      <w:r>
        <w:rPr>
          <w:rFonts w:asciiTheme="minorEastAsia" w:hAnsiTheme="minorEastAsia" w:eastAsiaTheme="minorEastAsia"/>
          <w:b/>
          <w:color w:val="auto"/>
        </w:rPr>
        <w:t>目录三、开标一览表格式</w:t>
      </w:r>
      <w:r>
        <w:rPr>
          <w:rFonts w:hint="eastAsia" w:asciiTheme="minorEastAsia" w:hAnsiTheme="minorEastAsia" w:eastAsiaTheme="minorEastAsia"/>
          <w:b/>
          <w:color w:val="auto"/>
        </w:rPr>
        <w:t>（</w:t>
      </w:r>
      <w:r>
        <w:rPr>
          <w:rFonts w:hint="eastAsia" w:asciiTheme="minorEastAsia" w:hAnsiTheme="minorEastAsia" w:eastAsiaTheme="minorEastAsia"/>
          <w:b/>
          <w:color w:val="auto"/>
          <w:lang w:val="en-US"/>
        </w:rPr>
        <w:t>供应商根据所投标段，自行填写</w:t>
      </w:r>
      <w:r>
        <w:rPr>
          <w:rFonts w:hint="eastAsia" w:asciiTheme="minorEastAsia" w:hAnsiTheme="minorEastAsia" w:eastAsiaTheme="minorEastAsia"/>
          <w:b/>
          <w:color w:val="auto"/>
        </w:rPr>
        <w:t>）</w:t>
      </w:r>
    </w:p>
    <w:p w14:paraId="2CD6798E">
      <w:pPr>
        <w:pStyle w:val="9"/>
        <w:spacing w:line="360" w:lineRule="auto"/>
        <w:ind w:left="223" w:right="7786"/>
        <w:rPr>
          <w:rFonts w:asciiTheme="minorEastAsia" w:hAnsiTheme="minorEastAsia" w:eastAsiaTheme="minorEastAsia"/>
          <w:color w:val="auto"/>
        </w:rPr>
      </w:pPr>
    </w:p>
    <w:p w14:paraId="3B021441">
      <w:pPr>
        <w:spacing w:line="360" w:lineRule="auto"/>
        <w:ind w:left="223"/>
        <w:jc w:val="center"/>
        <w:rPr>
          <w:rFonts w:asciiTheme="minorEastAsia" w:hAnsiTheme="minorEastAsia" w:eastAsiaTheme="minorEastAsia"/>
          <w:color w:val="auto"/>
          <w:sz w:val="36"/>
        </w:rPr>
      </w:pPr>
      <w:r>
        <w:rPr>
          <w:rFonts w:hint="eastAsia" w:asciiTheme="minorEastAsia" w:hAnsiTheme="minorEastAsia" w:eastAsiaTheme="minorEastAsia"/>
          <w:b/>
          <w:bCs/>
          <w:color w:val="auto"/>
          <w:sz w:val="32"/>
          <w:szCs w:val="32"/>
        </w:rPr>
        <w:t>开标一览表（标段号</w:t>
      </w:r>
      <w:r>
        <w:rPr>
          <w:rFonts w:hint="eastAsia" w:asciiTheme="minorEastAsia" w:hAnsiTheme="minorEastAsia" w:eastAsiaTheme="minorEastAsia"/>
          <w:b/>
          <w:bCs/>
          <w:color w:val="auto"/>
          <w:sz w:val="32"/>
          <w:szCs w:val="32"/>
          <w:lang w:val="en-US"/>
        </w:rPr>
        <w:t>7</w:t>
      </w:r>
      <w:r>
        <w:rPr>
          <w:rFonts w:hint="eastAsia" w:asciiTheme="minorEastAsia" w:hAnsiTheme="minorEastAsia" w:eastAsiaTheme="minorEastAsia"/>
          <w:b/>
          <w:bCs/>
          <w:color w:val="auto"/>
          <w:sz w:val="32"/>
          <w:szCs w:val="32"/>
        </w:rPr>
        <w:t>）</w:t>
      </w:r>
    </w:p>
    <w:p w14:paraId="59CFC905">
      <w:pPr>
        <w:pStyle w:val="9"/>
        <w:tabs>
          <w:tab w:val="left" w:pos="6674"/>
        </w:tabs>
        <w:spacing w:line="360" w:lineRule="auto"/>
        <w:ind w:left="307"/>
        <w:rPr>
          <w:rFonts w:asciiTheme="minorEastAsia" w:hAnsiTheme="minorEastAsia" w:eastAsiaTheme="minorEastAsia"/>
          <w:color w:val="auto"/>
        </w:rPr>
      </w:pPr>
      <w:r>
        <w:rPr>
          <w:rFonts w:asciiTheme="minorEastAsia" w:hAnsiTheme="minorEastAsia" w:eastAsiaTheme="minorEastAsia"/>
          <w:color w:val="auto"/>
        </w:rPr>
        <w:t>项目名称：</w:t>
      </w:r>
      <w:r>
        <w:rPr>
          <w:rFonts w:asciiTheme="minorEastAsia" w:hAnsiTheme="minorEastAsia" w:eastAsiaTheme="minorEastAsia"/>
          <w:color w:val="auto"/>
        </w:rPr>
        <w:tab/>
      </w:r>
      <w:r>
        <w:rPr>
          <w:rFonts w:asciiTheme="minorEastAsia" w:hAnsiTheme="minorEastAsia" w:eastAsiaTheme="minorEastAsia"/>
          <w:color w:val="auto"/>
        </w:rPr>
        <w:t>项目编号：</w:t>
      </w:r>
    </w:p>
    <w:tbl>
      <w:tblPr>
        <w:tblStyle w:val="22"/>
        <w:tblW w:w="0" w:type="auto"/>
        <w:tblInd w:w="2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7"/>
        <w:gridCol w:w="3703"/>
        <w:gridCol w:w="2845"/>
        <w:gridCol w:w="2144"/>
      </w:tblGrid>
      <w:tr w14:paraId="32870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1" w:hRule="atLeast"/>
        </w:trPr>
        <w:tc>
          <w:tcPr>
            <w:tcW w:w="737" w:type="dxa"/>
            <w:vAlign w:val="center"/>
          </w:tcPr>
          <w:p w14:paraId="135FA2A1">
            <w:pPr>
              <w:pStyle w:val="33"/>
              <w:spacing w:line="360" w:lineRule="auto"/>
              <w:ind w:left="155"/>
              <w:jc w:val="center"/>
              <w:rPr>
                <w:rFonts w:asciiTheme="minorEastAsia" w:hAnsiTheme="minorEastAsia" w:eastAsiaTheme="minorEastAsia"/>
                <w:color w:val="auto"/>
                <w:sz w:val="21"/>
                <w:szCs w:val="21"/>
                <w:lang w:val="en-US"/>
              </w:rPr>
            </w:pPr>
            <w:r>
              <w:rPr>
                <w:rFonts w:hint="eastAsia" w:asciiTheme="minorEastAsia" w:hAnsiTheme="minorEastAsia" w:eastAsiaTheme="minorEastAsia"/>
                <w:color w:val="auto"/>
                <w:sz w:val="21"/>
                <w:szCs w:val="21"/>
                <w:lang w:val="en-US"/>
              </w:rPr>
              <w:t>序号</w:t>
            </w:r>
          </w:p>
        </w:tc>
        <w:tc>
          <w:tcPr>
            <w:tcW w:w="3703" w:type="dxa"/>
            <w:vAlign w:val="center"/>
          </w:tcPr>
          <w:p w14:paraId="56EEBDD9">
            <w:pPr>
              <w:pStyle w:val="33"/>
              <w:tabs>
                <w:tab w:val="left" w:pos="2630"/>
              </w:tabs>
              <w:spacing w:line="360" w:lineRule="auto"/>
              <w:ind w:left="845" w:firstLine="840" w:firstLineChars="400"/>
              <w:jc w:val="both"/>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名称</w:t>
            </w:r>
          </w:p>
        </w:tc>
        <w:tc>
          <w:tcPr>
            <w:tcW w:w="2845" w:type="dxa"/>
            <w:vAlign w:val="center"/>
          </w:tcPr>
          <w:p w14:paraId="1FF612FD">
            <w:pPr>
              <w:pStyle w:val="33"/>
              <w:spacing w:line="360" w:lineRule="auto"/>
              <w:ind w:left="379"/>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报价（</w:t>
            </w:r>
            <w:r>
              <w:rPr>
                <w:rFonts w:hint="eastAsia" w:asciiTheme="minorEastAsia" w:hAnsiTheme="minorEastAsia" w:eastAsiaTheme="minorEastAsia"/>
                <w:color w:val="auto"/>
                <w:sz w:val="21"/>
                <w:szCs w:val="21"/>
                <w:lang w:val="en-US"/>
              </w:rPr>
              <w:t>元/周期（三天）</w:t>
            </w:r>
            <w:r>
              <w:rPr>
                <w:rFonts w:asciiTheme="minorEastAsia" w:hAnsiTheme="minorEastAsia" w:eastAsiaTheme="minorEastAsia"/>
                <w:color w:val="auto"/>
                <w:sz w:val="21"/>
                <w:szCs w:val="21"/>
              </w:rPr>
              <w:t>）</w:t>
            </w:r>
          </w:p>
        </w:tc>
        <w:tc>
          <w:tcPr>
            <w:tcW w:w="2144" w:type="dxa"/>
            <w:vAlign w:val="center"/>
          </w:tcPr>
          <w:p w14:paraId="3E432FA1">
            <w:pPr>
              <w:pStyle w:val="33"/>
              <w:spacing w:line="360" w:lineRule="auto"/>
              <w:ind w:left="237" w:right="225"/>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备注</w:t>
            </w:r>
          </w:p>
        </w:tc>
      </w:tr>
      <w:tr w14:paraId="0F751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737" w:type="dxa"/>
            <w:vAlign w:val="center"/>
          </w:tcPr>
          <w:p w14:paraId="00C11095">
            <w:pPr>
              <w:pStyle w:val="33"/>
              <w:spacing w:line="360" w:lineRule="auto"/>
              <w:jc w:val="center"/>
              <w:rPr>
                <w:rFonts w:hint="eastAsia" w:asciiTheme="minorEastAsia" w:hAnsiTheme="minorEastAsia" w:eastAsiaTheme="minorEastAsia"/>
                <w:color w:val="auto"/>
                <w:sz w:val="21"/>
                <w:szCs w:val="21"/>
                <w:lang w:val="en-US"/>
              </w:rPr>
            </w:pPr>
            <w:r>
              <w:rPr>
                <w:rFonts w:hint="eastAsia" w:asciiTheme="minorEastAsia" w:hAnsiTheme="minorEastAsia" w:eastAsiaTheme="minorEastAsia"/>
                <w:color w:val="auto"/>
                <w:sz w:val="21"/>
                <w:szCs w:val="21"/>
                <w:lang w:val="en-US"/>
              </w:rPr>
              <w:t>1</w:t>
            </w:r>
          </w:p>
        </w:tc>
        <w:tc>
          <w:tcPr>
            <w:tcW w:w="3703" w:type="dxa"/>
            <w:vAlign w:val="center"/>
          </w:tcPr>
          <w:p w14:paraId="09A5CED7">
            <w:pPr>
              <w:pStyle w:val="33"/>
              <w:spacing w:line="360" w:lineRule="auto"/>
              <w:jc w:val="center"/>
              <w:rPr>
                <w:rFonts w:hint="eastAsia" w:asciiTheme="minorEastAsia" w:hAnsiTheme="minorEastAsia" w:eastAsiaTheme="minorEastAsia"/>
                <w:color w:val="auto"/>
                <w:sz w:val="21"/>
                <w:szCs w:val="21"/>
                <w:lang w:val="en-US"/>
              </w:rPr>
            </w:pPr>
            <w:r>
              <w:rPr>
                <w:rFonts w:hint="eastAsia" w:asciiTheme="minorEastAsia" w:hAnsiTheme="minorEastAsia" w:eastAsiaTheme="minorEastAsia"/>
                <w:color w:val="auto"/>
                <w:sz w:val="21"/>
                <w:szCs w:val="21"/>
                <w:lang w:val="en-US"/>
              </w:rPr>
              <w:t>大模型融合平台算力租赁</w:t>
            </w:r>
          </w:p>
        </w:tc>
        <w:tc>
          <w:tcPr>
            <w:tcW w:w="2845" w:type="dxa"/>
          </w:tcPr>
          <w:p w14:paraId="38FCD61D">
            <w:pPr>
              <w:pStyle w:val="33"/>
              <w:spacing w:line="360" w:lineRule="auto"/>
              <w:jc w:val="center"/>
              <w:rPr>
                <w:rFonts w:hint="eastAsia" w:asciiTheme="minorEastAsia" w:hAnsiTheme="minorEastAsia" w:eastAsiaTheme="minorEastAsia"/>
                <w:color w:val="auto"/>
                <w:sz w:val="21"/>
                <w:szCs w:val="21"/>
                <w:lang w:val="en-US"/>
              </w:rPr>
            </w:pPr>
          </w:p>
        </w:tc>
        <w:tc>
          <w:tcPr>
            <w:tcW w:w="2144" w:type="dxa"/>
          </w:tcPr>
          <w:p w14:paraId="56AEEADE">
            <w:pPr>
              <w:pStyle w:val="33"/>
              <w:spacing w:line="360" w:lineRule="auto"/>
              <w:rPr>
                <w:rFonts w:asciiTheme="minorEastAsia" w:hAnsiTheme="minorEastAsia" w:eastAsiaTheme="minorEastAsia"/>
                <w:color w:val="auto"/>
                <w:sz w:val="21"/>
                <w:szCs w:val="21"/>
              </w:rPr>
            </w:pPr>
          </w:p>
        </w:tc>
      </w:tr>
      <w:tr w14:paraId="5B092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4440" w:type="dxa"/>
            <w:gridSpan w:val="2"/>
            <w:vAlign w:val="center"/>
          </w:tcPr>
          <w:p w14:paraId="1B0D515A">
            <w:pPr>
              <w:pStyle w:val="33"/>
              <w:spacing w:line="360" w:lineRule="auto"/>
              <w:jc w:val="center"/>
              <w:rPr>
                <w:rFonts w:hint="eastAsia" w:asciiTheme="minorEastAsia" w:hAnsiTheme="minorEastAsia" w:eastAsiaTheme="minorEastAsia"/>
                <w:color w:val="auto"/>
                <w:sz w:val="21"/>
                <w:szCs w:val="21"/>
                <w:lang w:val="en-US"/>
              </w:rPr>
            </w:pPr>
            <w:r>
              <w:rPr>
                <w:rFonts w:hint="eastAsia" w:asciiTheme="minorEastAsia" w:hAnsiTheme="minorEastAsia" w:eastAsiaTheme="minorEastAsia"/>
                <w:color w:val="auto"/>
                <w:sz w:val="21"/>
                <w:szCs w:val="21"/>
                <w:lang w:val="en-US"/>
              </w:rPr>
              <w:t>投标报价合计（元）</w:t>
            </w:r>
          </w:p>
        </w:tc>
        <w:tc>
          <w:tcPr>
            <w:tcW w:w="4989" w:type="dxa"/>
            <w:gridSpan w:val="2"/>
          </w:tcPr>
          <w:p w14:paraId="68F6B1A0">
            <w:pPr>
              <w:pStyle w:val="33"/>
              <w:spacing w:line="360" w:lineRule="auto"/>
              <w:jc w:val="center"/>
              <w:rPr>
                <w:rFonts w:hint="eastAsia" w:asciiTheme="minorEastAsia" w:hAnsiTheme="minorEastAsia" w:eastAsiaTheme="minorEastAsia"/>
                <w:color w:val="auto"/>
                <w:sz w:val="21"/>
                <w:szCs w:val="21"/>
                <w:lang w:val="en-US"/>
              </w:rPr>
            </w:pPr>
          </w:p>
        </w:tc>
      </w:tr>
    </w:tbl>
    <w:p w14:paraId="0A6A5C93">
      <w:pPr>
        <w:pStyle w:val="9"/>
        <w:spacing w:line="360" w:lineRule="auto"/>
        <w:ind w:left="223" w:right="7786"/>
        <w:rPr>
          <w:rFonts w:asciiTheme="minorEastAsia" w:hAnsiTheme="minorEastAsia" w:eastAsiaTheme="minorEastAsia"/>
          <w:color w:val="auto"/>
        </w:rPr>
      </w:pPr>
    </w:p>
    <w:p w14:paraId="2D6E34D1">
      <w:pPr>
        <w:pStyle w:val="9"/>
        <w:spacing w:line="360" w:lineRule="auto"/>
        <w:ind w:left="223" w:right="7786"/>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w:t>
      </w:r>
      <w:r>
        <w:rPr>
          <w:rFonts w:hint="eastAsia" w:asciiTheme="minorEastAsia" w:hAnsiTheme="minorEastAsia" w:eastAsiaTheme="minorEastAsia"/>
          <w:color w:val="auto"/>
        </w:rPr>
        <w:t>：</w:t>
      </w:r>
      <w:r>
        <w:rPr>
          <w:rFonts w:asciiTheme="minorEastAsia" w:hAnsiTheme="minorEastAsia" w:eastAsiaTheme="minorEastAsia"/>
          <w:color w:val="auto"/>
        </w:rPr>
        <w:t>（盖章）</w:t>
      </w:r>
    </w:p>
    <w:p w14:paraId="77ECFF5A">
      <w:pPr>
        <w:rPr>
          <w:rFonts w:asciiTheme="minorEastAsia" w:hAnsiTheme="minorEastAsia" w:eastAsiaTheme="minorEastAsia"/>
          <w:color w:val="auto"/>
        </w:rPr>
      </w:pPr>
      <w:r>
        <w:rPr>
          <w:rFonts w:asciiTheme="minorEastAsia" w:hAnsiTheme="minorEastAsia" w:eastAsiaTheme="minorEastAsia"/>
          <w:color w:val="auto"/>
        </w:rPr>
        <w:br w:type="page"/>
      </w:r>
    </w:p>
    <w:p w14:paraId="5A0D2032">
      <w:pPr>
        <w:pStyle w:val="9"/>
        <w:spacing w:line="360" w:lineRule="auto"/>
        <w:ind w:left="223" w:right="7786"/>
        <w:rPr>
          <w:rFonts w:asciiTheme="minorEastAsia" w:hAnsiTheme="minorEastAsia" w:eastAsiaTheme="minorEastAsia"/>
          <w:color w:val="auto"/>
        </w:rPr>
      </w:pPr>
    </w:p>
    <w:p w14:paraId="44990BC9">
      <w:pPr>
        <w:spacing w:line="360" w:lineRule="auto"/>
        <w:ind w:left="223"/>
        <w:jc w:val="center"/>
        <w:rPr>
          <w:rFonts w:asciiTheme="minorEastAsia" w:hAnsiTheme="minorEastAsia" w:eastAsiaTheme="minorEastAsia"/>
          <w:color w:val="auto"/>
          <w:sz w:val="36"/>
        </w:rPr>
      </w:pPr>
      <w:r>
        <w:rPr>
          <w:rFonts w:hint="eastAsia" w:asciiTheme="minorEastAsia" w:hAnsiTheme="minorEastAsia" w:eastAsiaTheme="minorEastAsia"/>
          <w:b/>
          <w:bCs/>
          <w:color w:val="auto"/>
          <w:sz w:val="32"/>
          <w:szCs w:val="32"/>
        </w:rPr>
        <w:t>开标一览表（标段号</w:t>
      </w:r>
      <w:r>
        <w:rPr>
          <w:rFonts w:hint="eastAsia" w:asciiTheme="minorEastAsia" w:hAnsiTheme="minorEastAsia" w:eastAsiaTheme="minorEastAsia"/>
          <w:b/>
          <w:bCs/>
          <w:color w:val="auto"/>
          <w:sz w:val="32"/>
          <w:szCs w:val="32"/>
          <w:lang w:val="en-US"/>
        </w:rPr>
        <w:t>8</w:t>
      </w:r>
      <w:r>
        <w:rPr>
          <w:rFonts w:hint="eastAsia" w:asciiTheme="minorEastAsia" w:hAnsiTheme="minorEastAsia" w:eastAsiaTheme="minorEastAsia"/>
          <w:b/>
          <w:bCs/>
          <w:color w:val="auto"/>
          <w:sz w:val="32"/>
          <w:szCs w:val="32"/>
        </w:rPr>
        <w:t>）</w:t>
      </w:r>
    </w:p>
    <w:p w14:paraId="3E65EDE5">
      <w:pPr>
        <w:pStyle w:val="9"/>
        <w:tabs>
          <w:tab w:val="left" w:pos="6674"/>
        </w:tabs>
        <w:spacing w:line="360" w:lineRule="auto"/>
        <w:ind w:left="307"/>
        <w:rPr>
          <w:rFonts w:asciiTheme="minorEastAsia" w:hAnsiTheme="minorEastAsia" w:eastAsiaTheme="minorEastAsia"/>
          <w:color w:val="auto"/>
        </w:rPr>
      </w:pPr>
      <w:r>
        <w:rPr>
          <w:rFonts w:asciiTheme="minorEastAsia" w:hAnsiTheme="minorEastAsia" w:eastAsiaTheme="minorEastAsia"/>
          <w:color w:val="auto"/>
        </w:rPr>
        <w:t>项目名称：</w:t>
      </w:r>
      <w:r>
        <w:rPr>
          <w:rFonts w:asciiTheme="minorEastAsia" w:hAnsiTheme="minorEastAsia" w:eastAsiaTheme="minorEastAsia"/>
          <w:color w:val="auto"/>
        </w:rPr>
        <w:tab/>
      </w:r>
      <w:r>
        <w:rPr>
          <w:rFonts w:asciiTheme="minorEastAsia" w:hAnsiTheme="minorEastAsia" w:eastAsiaTheme="minorEastAsia"/>
          <w:color w:val="auto"/>
        </w:rPr>
        <w:t>项目编号：</w:t>
      </w:r>
    </w:p>
    <w:tbl>
      <w:tblPr>
        <w:tblStyle w:val="22"/>
        <w:tblW w:w="0" w:type="auto"/>
        <w:tblInd w:w="20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7"/>
        <w:gridCol w:w="3703"/>
        <w:gridCol w:w="2845"/>
        <w:gridCol w:w="2144"/>
      </w:tblGrid>
      <w:tr w14:paraId="3A2F3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611" w:hRule="atLeast"/>
        </w:trPr>
        <w:tc>
          <w:tcPr>
            <w:tcW w:w="737" w:type="dxa"/>
            <w:vAlign w:val="center"/>
          </w:tcPr>
          <w:p w14:paraId="676435CB">
            <w:pPr>
              <w:pStyle w:val="33"/>
              <w:spacing w:line="360" w:lineRule="auto"/>
              <w:ind w:left="155"/>
              <w:jc w:val="center"/>
              <w:rPr>
                <w:rFonts w:asciiTheme="minorEastAsia" w:hAnsiTheme="minorEastAsia" w:eastAsiaTheme="minorEastAsia"/>
                <w:color w:val="auto"/>
                <w:sz w:val="21"/>
                <w:szCs w:val="21"/>
                <w:lang w:val="en-US"/>
              </w:rPr>
            </w:pPr>
            <w:r>
              <w:rPr>
                <w:rFonts w:hint="eastAsia" w:asciiTheme="minorEastAsia" w:hAnsiTheme="minorEastAsia" w:eastAsiaTheme="minorEastAsia"/>
                <w:color w:val="auto"/>
                <w:sz w:val="21"/>
                <w:szCs w:val="21"/>
                <w:lang w:val="en-US"/>
              </w:rPr>
              <w:t>序号</w:t>
            </w:r>
          </w:p>
        </w:tc>
        <w:tc>
          <w:tcPr>
            <w:tcW w:w="3703" w:type="dxa"/>
            <w:vAlign w:val="center"/>
          </w:tcPr>
          <w:p w14:paraId="0A709127">
            <w:pPr>
              <w:pStyle w:val="33"/>
              <w:tabs>
                <w:tab w:val="left" w:pos="2630"/>
              </w:tabs>
              <w:spacing w:line="360" w:lineRule="auto"/>
              <w:ind w:left="845" w:firstLine="840" w:firstLineChars="400"/>
              <w:jc w:val="both"/>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名称</w:t>
            </w:r>
          </w:p>
        </w:tc>
        <w:tc>
          <w:tcPr>
            <w:tcW w:w="2845" w:type="dxa"/>
            <w:vAlign w:val="center"/>
          </w:tcPr>
          <w:p w14:paraId="1B7D47EE">
            <w:pPr>
              <w:pStyle w:val="33"/>
              <w:spacing w:line="360" w:lineRule="auto"/>
              <w:ind w:left="379"/>
              <w:jc w:val="center"/>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报价（</w:t>
            </w:r>
            <w:r>
              <w:rPr>
                <w:rFonts w:hint="eastAsia" w:asciiTheme="minorEastAsia" w:hAnsiTheme="minorEastAsia" w:eastAsiaTheme="minorEastAsia"/>
                <w:color w:val="auto"/>
                <w:sz w:val="21"/>
                <w:szCs w:val="21"/>
                <w:lang w:val="en-US"/>
              </w:rPr>
              <w:t>元/周期（三天）</w:t>
            </w:r>
            <w:r>
              <w:rPr>
                <w:rFonts w:asciiTheme="minorEastAsia" w:hAnsiTheme="minorEastAsia" w:eastAsiaTheme="minorEastAsia"/>
                <w:color w:val="auto"/>
                <w:sz w:val="21"/>
                <w:szCs w:val="21"/>
              </w:rPr>
              <w:t>）</w:t>
            </w:r>
          </w:p>
        </w:tc>
        <w:tc>
          <w:tcPr>
            <w:tcW w:w="2144" w:type="dxa"/>
            <w:vAlign w:val="center"/>
          </w:tcPr>
          <w:p w14:paraId="303D493B">
            <w:pPr>
              <w:pStyle w:val="33"/>
              <w:spacing w:line="360" w:lineRule="auto"/>
              <w:ind w:left="237" w:right="225"/>
              <w:jc w:val="center"/>
              <w:rPr>
                <w:rFonts w:asciiTheme="minorEastAsia" w:hAnsiTheme="minorEastAsia" w:eastAsiaTheme="minorEastAsia"/>
                <w:b/>
                <w:color w:val="auto"/>
                <w:sz w:val="21"/>
                <w:szCs w:val="21"/>
              </w:rPr>
            </w:pPr>
            <w:r>
              <w:rPr>
                <w:rFonts w:hint="eastAsia" w:asciiTheme="minorEastAsia" w:hAnsiTheme="minorEastAsia" w:eastAsiaTheme="minorEastAsia"/>
                <w:b/>
                <w:color w:val="auto"/>
                <w:sz w:val="21"/>
                <w:szCs w:val="21"/>
              </w:rPr>
              <w:t>备注</w:t>
            </w:r>
          </w:p>
        </w:tc>
      </w:tr>
      <w:tr w14:paraId="4FAE8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737" w:type="dxa"/>
            <w:vAlign w:val="center"/>
          </w:tcPr>
          <w:p w14:paraId="40AF2830">
            <w:pPr>
              <w:pStyle w:val="33"/>
              <w:spacing w:line="360" w:lineRule="auto"/>
              <w:jc w:val="center"/>
              <w:rPr>
                <w:rFonts w:asciiTheme="minorEastAsia" w:hAnsiTheme="minorEastAsia" w:eastAsiaTheme="minorEastAsia"/>
                <w:color w:val="auto"/>
                <w:sz w:val="21"/>
                <w:szCs w:val="21"/>
                <w:lang w:val="en-US"/>
              </w:rPr>
            </w:pPr>
            <w:r>
              <w:rPr>
                <w:rFonts w:hint="eastAsia" w:asciiTheme="minorEastAsia" w:hAnsiTheme="minorEastAsia" w:eastAsiaTheme="minorEastAsia"/>
                <w:color w:val="auto"/>
                <w:sz w:val="21"/>
                <w:szCs w:val="21"/>
                <w:lang w:val="en-US"/>
              </w:rPr>
              <w:t>1</w:t>
            </w:r>
          </w:p>
        </w:tc>
        <w:tc>
          <w:tcPr>
            <w:tcW w:w="3703" w:type="dxa"/>
            <w:vAlign w:val="center"/>
          </w:tcPr>
          <w:p w14:paraId="1AA58FAF">
            <w:pPr>
              <w:pStyle w:val="33"/>
              <w:spacing w:line="360" w:lineRule="auto"/>
              <w:jc w:val="center"/>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大模型融合平台算力租赁</w:t>
            </w:r>
          </w:p>
        </w:tc>
        <w:tc>
          <w:tcPr>
            <w:tcW w:w="2845" w:type="dxa"/>
          </w:tcPr>
          <w:p w14:paraId="5C85E2AC">
            <w:pPr>
              <w:pStyle w:val="33"/>
              <w:spacing w:line="360" w:lineRule="auto"/>
              <w:rPr>
                <w:rFonts w:asciiTheme="minorEastAsia" w:hAnsiTheme="minorEastAsia" w:eastAsiaTheme="minorEastAsia"/>
                <w:color w:val="auto"/>
                <w:sz w:val="21"/>
                <w:szCs w:val="21"/>
              </w:rPr>
            </w:pPr>
          </w:p>
        </w:tc>
        <w:tc>
          <w:tcPr>
            <w:tcW w:w="2144" w:type="dxa"/>
          </w:tcPr>
          <w:p w14:paraId="1755BFDF">
            <w:pPr>
              <w:pStyle w:val="33"/>
              <w:spacing w:line="360" w:lineRule="auto"/>
              <w:rPr>
                <w:rFonts w:asciiTheme="minorEastAsia" w:hAnsiTheme="minorEastAsia" w:eastAsiaTheme="minorEastAsia"/>
                <w:color w:val="auto"/>
                <w:sz w:val="21"/>
                <w:szCs w:val="21"/>
              </w:rPr>
            </w:pPr>
          </w:p>
        </w:tc>
      </w:tr>
      <w:tr w14:paraId="51A71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4440" w:type="dxa"/>
            <w:gridSpan w:val="2"/>
            <w:vAlign w:val="center"/>
          </w:tcPr>
          <w:p w14:paraId="75FABAF3">
            <w:pPr>
              <w:pStyle w:val="33"/>
              <w:spacing w:line="360" w:lineRule="auto"/>
              <w:jc w:val="center"/>
              <w:rPr>
                <w:color w:val="auto"/>
                <w:lang w:bidi="ar"/>
              </w:rPr>
            </w:pPr>
            <w:r>
              <w:rPr>
                <w:rFonts w:hint="eastAsia"/>
                <w:color w:val="auto"/>
                <w:lang w:bidi="ar"/>
              </w:rPr>
              <w:t>投标报价合计（</w:t>
            </w:r>
            <w:r>
              <w:rPr>
                <w:rFonts w:hint="eastAsia"/>
                <w:color w:val="auto"/>
                <w:lang w:val="en-US" w:bidi="ar"/>
              </w:rPr>
              <w:t>元</w:t>
            </w:r>
            <w:r>
              <w:rPr>
                <w:rFonts w:hint="eastAsia"/>
                <w:color w:val="auto"/>
                <w:lang w:bidi="ar"/>
              </w:rPr>
              <w:t>）</w:t>
            </w:r>
          </w:p>
        </w:tc>
        <w:tc>
          <w:tcPr>
            <w:tcW w:w="4989" w:type="dxa"/>
            <w:gridSpan w:val="2"/>
          </w:tcPr>
          <w:p w14:paraId="2EE2E63A">
            <w:pPr>
              <w:pStyle w:val="33"/>
              <w:spacing w:line="360" w:lineRule="auto"/>
              <w:jc w:val="center"/>
              <w:rPr>
                <w:rFonts w:asciiTheme="minorEastAsia" w:hAnsiTheme="minorEastAsia" w:eastAsiaTheme="minorEastAsia"/>
                <w:color w:val="auto"/>
                <w:sz w:val="21"/>
                <w:szCs w:val="21"/>
                <w:lang w:val="en-US"/>
              </w:rPr>
            </w:pPr>
          </w:p>
        </w:tc>
      </w:tr>
    </w:tbl>
    <w:p w14:paraId="118D7EAA">
      <w:pPr>
        <w:pStyle w:val="9"/>
        <w:spacing w:line="360" w:lineRule="auto"/>
        <w:ind w:left="223" w:right="7786"/>
        <w:rPr>
          <w:rFonts w:asciiTheme="minorEastAsia" w:hAnsiTheme="minorEastAsia" w:eastAsiaTheme="minorEastAsia"/>
          <w:color w:val="auto"/>
        </w:rPr>
      </w:pPr>
    </w:p>
    <w:p w14:paraId="7C41098F">
      <w:pPr>
        <w:pStyle w:val="9"/>
        <w:spacing w:line="360" w:lineRule="auto"/>
        <w:ind w:left="223" w:right="7786"/>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w:t>
      </w:r>
      <w:r>
        <w:rPr>
          <w:rFonts w:hint="eastAsia" w:asciiTheme="minorEastAsia" w:hAnsiTheme="minorEastAsia" w:eastAsiaTheme="minorEastAsia"/>
          <w:color w:val="auto"/>
        </w:rPr>
        <w:t>：</w:t>
      </w:r>
      <w:r>
        <w:rPr>
          <w:rFonts w:asciiTheme="minorEastAsia" w:hAnsiTheme="minorEastAsia" w:eastAsiaTheme="minorEastAsia"/>
          <w:color w:val="auto"/>
        </w:rPr>
        <w:t>（盖章）</w:t>
      </w:r>
    </w:p>
    <w:p w14:paraId="6618AFED">
      <w:pPr>
        <w:pStyle w:val="9"/>
        <w:spacing w:line="360" w:lineRule="auto"/>
        <w:ind w:left="223" w:right="7786"/>
        <w:rPr>
          <w:rFonts w:asciiTheme="minorEastAsia" w:hAnsiTheme="minorEastAsia" w:eastAsiaTheme="minorEastAsia"/>
          <w:color w:val="auto"/>
        </w:rPr>
      </w:pPr>
    </w:p>
    <w:p w14:paraId="5C221666">
      <w:pPr>
        <w:pStyle w:val="9"/>
        <w:spacing w:line="360" w:lineRule="auto"/>
        <w:ind w:left="223" w:right="7786"/>
        <w:rPr>
          <w:rFonts w:asciiTheme="minorEastAsia" w:hAnsiTheme="minorEastAsia" w:eastAsiaTheme="minorEastAsia"/>
          <w:color w:val="auto"/>
        </w:rPr>
        <w:sectPr>
          <w:pgSz w:w="11910" w:h="16840"/>
          <w:pgMar w:top="850" w:right="820" w:bottom="850" w:left="1080" w:header="720" w:footer="720" w:gutter="0"/>
          <w:cols w:equalWidth="0" w:num="1">
            <w:col w:w="10010"/>
          </w:cols>
        </w:sectPr>
      </w:pPr>
    </w:p>
    <w:p w14:paraId="22C23833">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目录四、资格证明文件</w:t>
      </w:r>
    </w:p>
    <w:p w14:paraId="0FF2BAA5">
      <w:pPr>
        <w:pStyle w:val="9"/>
        <w:spacing w:line="360" w:lineRule="auto"/>
        <w:rPr>
          <w:rFonts w:asciiTheme="minorEastAsia" w:hAnsiTheme="minorEastAsia" w:eastAsiaTheme="minorEastAsia"/>
          <w:b/>
          <w:color w:val="auto"/>
          <w:sz w:val="41"/>
        </w:rPr>
      </w:pPr>
      <w:r>
        <w:rPr>
          <w:rFonts w:asciiTheme="minorEastAsia" w:hAnsiTheme="minorEastAsia" w:eastAsiaTheme="minorEastAsia"/>
          <w:color w:val="auto"/>
        </w:rPr>
        <w:br w:type="column"/>
      </w:r>
    </w:p>
    <w:p w14:paraId="6DEF15AB">
      <w:pPr>
        <w:spacing w:line="360" w:lineRule="auto"/>
        <w:ind w:left="223"/>
        <w:rPr>
          <w:rFonts w:asciiTheme="minorEastAsia" w:hAnsiTheme="minorEastAsia" w:eastAsiaTheme="minorEastAsia"/>
          <w:b/>
          <w:color w:val="auto"/>
          <w:sz w:val="32"/>
        </w:rPr>
      </w:pPr>
      <w:r>
        <w:rPr>
          <w:rFonts w:hint="eastAsia" w:asciiTheme="minorEastAsia" w:hAnsiTheme="minorEastAsia" w:eastAsiaTheme="minorEastAsia"/>
          <w:b/>
          <w:bCs/>
          <w:color w:val="auto"/>
          <w:sz w:val="32"/>
          <w:szCs w:val="32"/>
        </w:rPr>
        <w:t>资格证明文件</w:t>
      </w:r>
    </w:p>
    <w:p w14:paraId="081F3723">
      <w:pPr>
        <w:spacing w:line="360" w:lineRule="auto"/>
        <w:rPr>
          <w:rFonts w:asciiTheme="minorEastAsia" w:hAnsiTheme="minorEastAsia" w:eastAsiaTheme="minorEastAsia"/>
          <w:color w:val="auto"/>
          <w:sz w:val="32"/>
        </w:rPr>
        <w:sectPr>
          <w:pgSz w:w="11910" w:h="16840"/>
          <w:pgMar w:top="850" w:right="820" w:bottom="850" w:left="1080" w:header="720" w:footer="720" w:gutter="0"/>
          <w:cols w:equalWidth="0" w:num="2">
            <w:col w:w="2371" w:space="1402"/>
            <w:col w:w="6237"/>
          </w:cols>
        </w:sectPr>
      </w:pPr>
    </w:p>
    <w:p w14:paraId="3092F07D">
      <w:pPr>
        <w:pStyle w:val="9"/>
        <w:spacing w:line="360" w:lineRule="auto"/>
        <w:rPr>
          <w:rFonts w:asciiTheme="minorEastAsia" w:hAnsiTheme="minorEastAsia" w:eastAsiaTheme="minorEastAsia"/>
          <w:b/>
          <w:color w:val="auto"/>
          <w:sz w:val="10"/>
        </w:rPr>
      </w:pPr>
    </w:p>
    <w:p w14:paraId="1020BCC9">
      <w:pPr>
        <w:rPr>
          <w:b/>
          <w:bCs/>
          <w:color w:val="auto"/>
          <w:sz w:val="21"/>
          <w:szCs w:val="21"/>
        </w:rPr>
      </w:pPr>
      <w:r>
        <w:rPr>
          <w:rFonts w:hint="eastAsia"/>
          <w:b/>
          <w:bCs/>
          <w:color w:val="auto"/>
          <w:sz w:val="21"/>
          <w:szCs w:val="21"/>
        </w:rPr>
        <w:t>（</w:t>
      </w:r>
      <w:r>
        <w:rPr>
          <w:rFonts w:hint="eastAsia"/>
          <w:b/>
          <w:bCs/>
          <w:color w:val="auto"/>
          <w:sz w:val="21"/>
          <w:szCs w:val="21"/>
          <w:lang w:val="en-US"/>
        </w:rPr>
        <w:t>一</w:t>
      </w:r>
      <w:r>
        <w:rPr>
          <w:rFonts w:hint="eastAsia"/>
          <w:b/>
          <w:bCs/>
          <w:color w:val="auto"/>
          <w:sz w:val="21"/>
          <w:szCs w:val="21"/>
        </w:rPr>
        <w:t>）满足《中华人民共和国政府采购法》第二十二条规定：</w:t>
      </w:r>
    </w:p>
    <w:p w14:paraId="52F72889">
      <w:pPr>
        <w:tabs>
          <w:tab w:val="left" w:pos="1066"/>
        </w:tabs>
        <w:spacing w:line="360" w:lineRule="auto"/>
        <w:ind w:firstLine="420" w:firstLineChars="200"/>
        <w:rPr>
          <w:color w:val="auto"/>
          <w:sz w:val="21"/>
          <w:szCs w:val="21"/>
        </w:rPr>
      </w:pPr>
      <w:r>
        <w:rPr>
          <w:rFonts w:hint="eastAsia"/>
          <w:color w:val="auto"/>
          <w:sz w:val="21"/>
          <w:szCs w:val="21"/>
          <w:lang w:val="en-US"/>
        </w:rPr>
        <w:t>1.</w:t>
      </w:r>
      <w:r>
        <w:rPr>
          <w:rFonts w:hint="eastAsia"/>
          <w:color w:val="auto"/>
          <w:sz w:val="21"/>
          <w:szCs w:val="21"/>
        </w:rPr>
        <w:t>具有独立承担民事责任的能力（提供法人或者其他组织的营业执照等证明材料复印件加盖公章，自然人的身份证复印件加盖公章）；</w:t>
      </w:r>
    </w:p>
    <w:p w14:paraId="6EDAEE7A">
      <w:pPr>
        <w:tabs>
          <w:tab w:val="left" w:pos="1066"/>
        </w:tabs>
        <w:spacing w:line="360" w:lineRule="auto"/>
        <w:ind w:firstLine="420" w:firstLineChars="200"/>
        <w:rPr>
          <w:color w:val="auto"/>
          <w:sz w:val="21"/>
          <w:szCs w:val="21"/>
        </w:rPr>
      </w:pPr>
      <w:r>
        <w:rPr>
          <w:rFonts w:hint="eastAsia"/>
          <w:color w:val="auto"/>
          <w:sz w:val="21"/>
          <w:szCs w:val="21"/>
          <w:lang w:val="en-US"/>
        </w:rPr>
        <w:t>2.</w:t>
      </w:r>
      <w:r>
        <w:rPr>
          <w:rFonts w:hint="eastAsia"/>
          <w:color w:val="auto"/>
          <w:sz w:val="21"/>
          <w:szCs w:val="21"/>
        </w:rPr>
        <w:t>具有良好的商业信誉和健全的财务会计制度（提供</w:t>
      </w:r>
      <w:r>
        <w:rPr>
          <w:rFonts w:hint="eastAsia"/>
          <w:color w:val="auto"/>
          <w:sz w:val="21"/>
          <w:szCs w:val="21"/>
          <w:lang w:val="en-US"/>
        </w:rPr>
        <w:t>2024年度的审计报告</w:t>
      </w:r>
      <w:r>
        <w:rPr>
          <w:rFonts w:hint="eastAsia"/>
          <w:color w:val="auto"/>
          <w:sz w:val="21"/>
          <w:szCs w:val="21"/>
        </w:rPr>
        <w:t>复印件加盖公章</w:t>
      </w:r>
      <w:r>
        <w:rPr>
          <w:rFonts w:hint="eastAsia"/>
          <w:color w:val="auto"/>
          <w:sz w:val="21"/>
          <w:szCs w:val="21"/>
          <w:lang w:val="en-US"/>
        </w:rPr>
        <w:t>或投标</w:t>
      </w:r>
      <w:r>
        <w:rPr>
          <w:rFonts w:hint="eastAsia"/>
          <w:color w:val="auto"/>
          <w:sz w:val="21"/>
          <w:szCs w:val="21"/>
        </w:rPr>
        <w:t>截止时间前六个月内（</w:t>
      </w:r>
      <w:r>
        <w:rPr>
          <w:rFonts w:hint="eastAsia"/>
          <w:color w:val="auto"/>
          <w:sz w:val="21"/>
          <w:szCs w:val="21"/>
          <w:lang w:eastAsia="zh-CN"/>
        </w:rPr>
        <w:t>2025年7月至2025年12月</w:t>
      </w:r>
      <w:r>
        <w:rPr>
          <w:rFonts w:hint="eastAsia"/>
          <w:color w:val="auto"/>
          <w:sz w:val="21"/>
          <w:szCs w:val="21"/>
        </w:rPr>
        <w:t>）至少</w:t>
      </w:r>
      <w:r>
        <w:rPr>
          <w:rFonts w:hint="eastAsia"/>
          <w:color w:val="auto"/>
          <w:sz w:val="21"/>
          <w:szCs w:val="21"/>
          <w:lang w:val="en-US"/>
        </w:rPr>
        <w:t>一个月的财务状况报告</w:t>
      </w:r>
      <w:r>
        <w:rPr>
          <w:rFonts w:hint="eastAsia"/>
          <w:color w:val="auto"/>
          <w:sz w:val="21"/>
          <w:szCs w:val="21"/>
        </w:rPr>
        <w:t>（至少包括资产负债表和利润表）</w:t>
      </w:r>
      <w:r>
        <w:rPr>
          <w:rFonts w:hint="eastAsia"/>
          <w:color w:val="auto"/>
          <w:sz w:val="21"/>
          <w:szCs w:val="21"/>
          <w:lang w:val="en-US"/>
        </w:rPr>
        <w:t>复印件并加盖公章</w:t>
      </w:r>
      <w:r>
        <w:rPr>
          <w:rFonts w:hint="eastAsia"/>
          <w:color w:val="auto"/>
          <w:sz w:val="21"/>
          <w:szCs w:val="21"/>
        </w:rPr>
        <w:t>，或</w:t>
      </w:r>
      <w:r>
        <w:rPr>
          <w:rFonts w:hint="eastAsia"/>
          <w:color w:val="auto"/>
          <w:sz w:val="21"/>
          <w:szCs w:val="21"/>
          <w:lang w:val="en-US"/>
        </w:rPr>
        <w:t>投标</w:t>
      </w:r>
      <w:r>
        <w:rPr>
          <w:rFonts w:hint="eastAsia"/>
          <w:color w:val="auto"/>
          <w:sz w:val="21"/>
          <w:szCs w:val="21"/>
        </w:rPr>
        <w:t>截止时间前六个月内（</w:t>
      </w:r>
      <w:r>
        <w:rPr>
          <w:rFonts w:hint="eastAsia"/>
          <w:color w:val="auto"/>
          <w:sz w:val="21"/>
          <w:szCs w:val="21"/>
          <w:lang w:eastAsia="zh-CN"/>
        </w:rPr>
        <w:t>2025年7月至2025年12月</w:t>
      </w:r>
      <w:r>
        <w:rPr>
          <w:rFonts w:hint="eastAsia"/>
          <w:color w:val="auto"/>
          <w:sz w:val="21"/>
          <w:szCs w:val="21"/>
        </w:rPr>
        <w:t>）银行出具的资信证明</w:t>
      </w:r>
      <w:r>
        <w:rPr>
          <w:rFonts w:hint="eastAsia"/>
          <w:color w:val="auto"/>
          <w:sz w:val="21"/>
          <w:szCs w:val="21"/>
          <w:lang w:val="en-US"/>
        </w:rPr>
        <w:t>复印件并加盖公章</w:t>
      </w:r>
      <w:r>
        <w:rPr>
          <w:rFonts w:hint="eastAsia"/>
          <w:color w:val="auto"/>
          <w:sz w:val="21"/>
          <w:szCs w:val="21"/>
        </w:rPr>
        <w:t>，或财政部门认可的专业担保机构出具的</w:t>
      </w:r>
      <w:r>
        <w:rPr>
          <w:rFonts w:hint="eastAsia"/>
          <w:color w:val="auto"/>
          <w:sz w:val="21"/>
          <w:szCs w:val="21"/>
          <w:lang w:val="en-US"/>
        </w:rPr>
        <w:t>投标</w:t>
      </w:r>
      <w:r>
        <w:rPr>
          <w:rFonts w:hint="eastAsia"/>
          <w:color w:val="auto"/>
          <w:sz w:val="21"/>
          <w:szCs w:val="21"/>
        </w:rPr>
        <w:t>担保函复印件加盖公章，成立不满一个月的无须提供）；</w:t>
      </w:r>
    </w:p>
    <w:p w14:paraId="5FFBAEF0">
      <w:pPr>
        <w:tabs>
          <w:tab w:val="left" w:pos="1066"/>
        </w:tabs>
        <w:spacing w:line="360" w:lineRule="auto"/>
        <w:ind w:firstLine="420" w:firstLineChars="200"/>
        <w:rPr>
          <w:color w:val="auto"/>
          <w:sz w:val="21"/>
          <w:szCs w:val="21"/>
        </w:rPr>
      </w:pPr>
      <w:r>
        <w:rPr>
          <w:rFonts w:hint="eastAsia"/>
          <w:color w:val="auto"/>
          <w:sz w:val="21"/>
          <w:szCs w:val="21"/>
          <w:lang w:val="en-US"/>
        </w:rPr>
        <w:t>3.</w:t>
      </w:r>
      <w:r>
        <w:rPr>
          <w:rFonts w:hint="eastAsia"/>
          <w:color w:val="auto"/>
          <w:sz w:val="21"/>
          <w:szCs w:val="21"/>
        </w:rPr>
        <w:t>具有履行合同所必需的设备和专业技术能力（根据采购需求提供履行合同所必需的设备和专业技术能力的声明函或证明材料）；</w:t>
      </w:r>
    </w:p>
    <w:p w14:paraId="55730753">
      <w:pPr>
        <w:tabs>
          <w:tab w:val="left" w:pos="1066"/>
        </w:tabs>
        <w:spacing w:line="360" w:lineRule="auto"/>
        <w:ind w:firstLine="420" w:firstLineChars="200"/>
        <w:rPr>
          <w:color w:val="auto"/>
          <w:sz w:val="21"/>
          <w:szCs w:val="21"/>
        </w:rPr>
      </w:pPr>
      <w:r>
        <w:rPr>
          <w:rFonts w:hint="eastAsia"/>
          <w:color w:val="auto"/>
          <w:sz w:val="21"/>
          <w:szCs w:val="21"/>
          <w:lang w:val="en-US"/>
        </w:rPr>
        <w:t>4.</w:t>
      </w:r>
      <w:r>
        <w:rPr>
          <w:rFonts w:hint="eastAsia"/>
          <w:color w:val="auto"/>
          <w:sz w:val="21"/>
          <w:szCs w:val="21"/>
        </w:rPr>
        <w:t>有依法缴纳税收和社会保障资金的良好记录（提供参加本次政府采购活动前</w:t>
      </w:r>
      <w:r>
        <w:rPr>
          <w:rFonts w:hint="eastAsia"/>
          <w:color w:val="auto"/>
          <w:sz w:val="21"/>
          <w:szCs w:val="21"/>
          <w:lang w:val="en-US"/>
        </w:rPr>
        <w:t>六个月内</w:t>
      </w:r>
      <w:r>
        <w:rPr>
          <w:rFonts w:hint="eastAsia"/>
          <w:color w:val="auto"/>
          <w:sz w:val="21"/>
          <w:szCs w:val="21"/>
        </w:rPr>
        <w:t>（</w:t>
      </w:r>
      <w:r>
        <w:rPr>
          <w:rFonts w:hint="eastAsia"/>
          <w:color w:val="auto"/>
          <w:sz w:val="21"/>
          <w:szCs w:val="21"/>
          <w:lang w:eastAsia="zh-CN"/>
        </w:rPr>
        <w:t>2025年7月至2025年12月</w:t>
      </w:r>
      <w:r>
        <w:rPr>
          <w:rFonts w:hint="eastAsia"/>
          <w:color w:val="auto"/>
          <w:sz w:val="21"/>
          <w:szCs w:val="21"/>
        </w:rPr>
        <w:t>）至少一个月缴纳税收（企业代缴的个人所得税除外）的凭据，并提供缴纳社会保险的凭据（专用收据或社会保险缴纳清单）复印件加盖公章，根据国家相关政策免缴或迟缴的需提供相关证明材料）；</w:t>
      </w:r>
    </w:p>
    <w:p w14:paraId="38ECE8B3">
      <w:pPr>
        <w:tabs>
          <w:tab w:val="left" w:pos="1066"/>
        </w:tabs>
        <w:spacing w:line="360" w:lineRule="auto"/>
        <w:ind w:firstLine="420" w:firstLineChars="200"/>
        <w:rPr>
          <w:color w:val="auto"/>
          <w:sz w:val="21"/>
          <w:szCs w:val="21"/>
        </w:rPr>
      </w:pPr>
      <w:r>
        <w:rPr>
          <w:rFonts w:hint="eastAsia"/>
          <w:color w:val="auto"/>
          <w:sz w:val="21"/>
          <w:szCs w:val="21"/>
          <w:lang w:val="en-US"/>
        </w:rPr>
        <w:t>5.</w:t>
      </w:r>
      <w:r>
        <w:rPr>
          <w:rFonts w:hint="eastAsia"/>
          <w:color w:val="auto"/>
          <w:sz w:val="21"/>
          <w:szCs w:val="21"/>
        </w:rPr>
        <w:t>参加政府采购活动前三年内，在经营活动中没有重大违法记录（提供参加本次采购活动前三年内在经营活动中没有重大违法记录的书面声明）；</w:t>
      </w:r>
    </w:p>
    <w:p w14:paraId="73A7E3EE">
      <w:pPr>
        <w:tabs>
          <w:tab w:val="left" w:pos="1066"/>
        </w:tabs>
        <w:spacing w:line="360" w:lineRule="auto"/>
        <w:ind w:firstLine="420" w:firstLineChars="200"/>
        <w:rPr>
          <w:color w:val="auto"/>
          <w:sz w:val="21"/>
          <w:szCs w:val="21"/>
        </w:rPr>
      </w:pPr>
      <w:r>
        <w:rPr>
          <w:rFonts w:hint="eastAsia"/>
          <w:color w:val="auto"/>
          <w:sz w:val="21"/>
          <w:szCs w:val="21"/>
          <w:lang w:val="en-US"/>
        </w:rPr>
        <w:t>6.</w:t>
      </w:r>
      <w:r>
        <w:rPr>
          <w:rFonts w:hint="eastAsia"/>
          <w:color w:val="auto"/>
          <w:sz w:val="21"/>
          <w:szCs w:val="21"/>
        </w:rPr>
        <w:t>法律、行政法规规定的其他条件：无。</w:t>
      </w:r>
    </w:p>
    <w:p w14:paraId="0AE0178D">
      <w:pPr>
        <w:tabs>
          <w:tab w:val="left" w:pos="1066"/>
        </w:tabs>
        <w:spacing w:line="360" w:lineRule="auto"/>
        <w:ind w:firstLine="422" w:firstLineChars="200"/>
        <w:rPr>
          <w:color w:val="auto"/>
          <w:sz w:val="21"/>
          <w:szCs w:val="21"/>
        </w:rPr>
      </w:pPr>
      <w:r>
        <w:rPr>
          <w:rFonts w:hint="eastAsia"/>
          <w:b/>
          <w:bCs/>
          <w:color w:val="auto"/>
          <w:sz w:val="21"/>
          <w:szCs w:val="21"/>
        </w:rPr>
        <w:t>（</w:t>
      </w:r>
      <w:r>
        <w:rPr>
          <w:rFonts w:hint="eastAsia"/>
          <w:b/>
          <w:bCs/>
          <w:color w:val="auto"/>
          <w:sz w:val="21"/>
          <w:szCs w:val="21"/>
          <w:lang w:val="en-US"/>
        </w:rPr>
        <w:t>二</w:t>
      </w:r>
      <w:r>
        <w:rPr>
          <w:rFonts w:hint="eastAsia"/>
          <w:b/>
          <w:bCs/>
          <w:color w:val="auto"/>
          <w:sz w:val="21"/>
          <w:szCs w:val="21"/>
        </w:rPr>
        <w:t>）落实政府采购政策需满足的资格要求：</w:t>
      </w:r>
      <w:r>
        <w:rPr>
          <w:rFonts w:hint="eastAsia"/>
          <w:color w:val="auto"/>
          <w:sz w:val="21"/>
          <w:szCs w:val="21"/>
        </w:rPr>
        <w:t>无。</w:t>
      </w:r>
    </w:p>
    <w:p w14:paraId="51F439E3">
      <w:pPr>
        <w:tabs>
          <w:tab w:val="left" w:pos="1112"/>
        </w:tabs>
        <w:spacing w:line="360" w:lineRule="auto"/>
        <w:ind w:firstLine="422" w:firstLineChars="200"/>
        <w:rPr>
          <w:color w:val="auto"/>
          <w:sz w:val="21"/>
          <w:szCs w:val="21"/>
        </w:rPr>
      </w:pPr>
      <w:r>
        <w:rPr>
          <w:rFonts w:hint="eastAsia"/>
          <w:b/>
          <w:bCs/>
          <w:color w:val="auto"/>
          <w:sz w:val="21"/>
          <w:szCs w:val="21"/>
        </w:rPr>
        <w:t>（</w:t>
      </w:r>
      <w:r>
        <w:rPr>
          <w:rFonts w:hint="eastAsia"/>
          <w:b/>
          <w:bCs/>
          <w:color w:val="auto"/>
          <w:sz w:val="21"/>
          <w:szCs w:val="21"/>
          <w:lang w:val="en-US"/>
        </w:rPr>
        <w:t>三</w:t>
      </w:r>
      <w:r>
        <w:rPr>
          <w:rFonts w:hint="eastAsia"/>
          <w:b/>
          <w:bCs/>
          <w:color w:val="auto"/>
          <w:sz w:val="21"/>
          <w:szCs w:val="21"/>
        </w:rPr>
        <w:t>）本项目的特定资格要求：</w:t>
      </w:r>
      <w:r>
        <w:rPr>
          <w:rFonts w:hint="eastAsia"/>
          <w:color w:val="auto"/>
          <w:sz w:val="21"/>
          <w:szCs w:val="21"/>
        </w:rPr>
        <w:t>无。</w:t>
      </w:r>
    </w:p>
    <w:p w14:paraId="215DA61D">
      <w:pPr>
        <w:tabs>
          <w:tab w:val="left" w:pos="1487"/>
        </w:tabs>
        <w:spacing w:line="360" w:lineRule="auto"/>
        <w:ind w:firstLine="422" w:firstLineChars="200"/>
        <w:rPr>
          <w:b/>
          <w:bCs/>
          <w:color w:val="auto"/>
          <w:sz w:val="21"/>
          <w:szCs w:val="21"/>
        </w:rPr>
      </w:pPr>
      <w:r>
        <w:rPr>
          <w:rFonts w:hint="eastAsia"/>
          <w:b/>
          <w:bCs/>
          <w:color w:val="auto"/>
          <w:sz w:val="21"/>
          <w:szCs w:val="21"/>
        </w:rPr>
        <w:t>（</w:t>
      </w:r>
      <w:r>
        <w:rPr>
          <w:rFonts w:hint="eastAsia"/>
          <w:b/>
          <w:bCs/>
          <w:color w:val="auto"/>
          <w:sz w:val="21"/>
          <w:szCs w:val="21"/>
          <w:lang w:val="en-US"/>
        </w:rPr>
        <w:t>四</w:t>
      </w:r>
      <w:r>
        <w:rPr>
          <w:rFonts w:hint="eastAsia"/>
          <w:b/>
          <w:bCs/>
          <w:color w:val="auto"/>
          <w:sz w:val="21"/>
          <w:szCs w:val="21"/>
        </w:rPr>
        <w:t>）拒绝下述供应商参加本次投标：</w:t>
      </w:r>
    </w:p>
    <w:p w14:paraId="20BA688D">
      <w:pPr>
        <w:tabs>
          <w:tab w:val="left" w:pos="1487"/>
        </w:tabs>
        <w:spacing w:line="360" w:lineRule="auto"/>
        <w:ind w:firstLine="420" w:firstLineChars="200"/>
        <w:rPr>
          <w:color w:val="auto"/>
          <w:sz w:val="21"/>
          <w:szCs w:val="21"/>
        </w:rPr>
      </w:pPr>
      <w:r>
        <w:rPr>
          <w:rFonts w:hint="eastAsia"/>
          <w:color w:val="auto"/>
          <w:sz w:val="21"/>
          <w:szCs w:val="21"/>
        </w:rPr>
        <w:t>1.供应商单位负责人为同一人或者存在直接控股、管理关系的不同供应商，不得参加同一合同项下的采购或采购活动；</w:t>
      </w:r>
    </w:p>
    <w:p w14:paraId="2A499DAD">
      <w:pPr>
        <w:tabs>
          <w:tab w:val="left" w:pos="1487"/>
        </w:tabs>
        <w:spacing w:line="360" w:lineRule="auto"/>
        <w:ind w:firstLine="420" w:firstLineChars="200"/>
        <w:rPr>
          <w:color w:val="auto"/>
          <w:sz w:val="21"/>
          <w:szCs w:val="21"/>
        </w:rPr>
      </w:pPr>
      <w:r>
        <w:rPr>
          <w:rFonts w:hint="eastAsia"/>
          <w:color w:val="auto"/>
          <w:sz w:val="21"/>
          <w:szCs w:val="21"/>
        </w:rPr>
        <w:t>2.凡为本项目提供整体设计、规范编制或者项目管理、检测等服务的供应商，不得再参加本项目的采购或采购活动；</w:t>
      </w:r>
    </w:p>
    <w:p w14:paraId="6532AF04">
      <w:pPr>
        <w:spacing w:line="360" w:lineRule="auto"/>
        <w:ind w:left="223"/>
        <w:rPr>
          <w:color w:val="auto"/>
          <w:sz w:val="21"/>
          <w:szCs w:val="21"/>
        </w:rPr>
      </w:pPr>
      <w:r>
        <w:rPr>
          <w:rFonts w:hint="eastAsia"/>
          <w:color w:val="auto"/>
          <w:sz w:val="21"/>
          <w:szCs w:val="21"/>
        </w:rPr>
        <w:t>3.供应商被“信用中国”网站（www.creditchina.gov.cn）列入失信被执行人、重大税收违法失信主体、严重违法失信行为记录名单。</w:t>
      </w:r>
    </w:p>
    <w:p w14:paraId="64711CFE">
      <w:pPr>
        <w:rPr>
          <w:color w:val="auto"/>
          <w:sz w:val="21"/>
          <w:szCs w:val="21"/>
        </w:rPr>
      </w:pPr>
      <w:r>
        <w:rPr>
          <w:rFonts w:hint="eastAsia"/>
          <w:color w:val="auto"/>
          <w:sz w:val="21"/>
          <w:szCs w:val="21"/>
        </w:rPr>
        <w:br w:type="page"/>
      </w:r>
    </w:p>
    <w:p w14:paraId="627235BB">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目录五、分项报价表格式</w:t>
      </w:r>
      <w:r>
        <w:rPr>
          <w:rFonts w:hint="eastAsia" w:asciiTheme="minorEastAsia" w:hAnsiTheme="minorEastAsia" w:eastAsiaTheme="minorEastAsia"/>
          <w:b/>
          <w:color w:val="auto"/>
          <w:sz w:val="21"/>
        </w:rPr>
        <w:t>（</w:t>
      </w:r>
      <w:r>
        <w:rPr>
          <w:rFonts w:hint="eastAsia" w:asciiTheme="minorEastAsia" w:hAnsiTheme="minorEastAsia" w:eastAsiaTheme="minorEastAsia"/>
          <w:b/>
          <w:color w:val="auto"/>
          <w:sz w:val="21"/>
          <w:lang w:val="en-US"/>
        </w:rPr>
        <w:t>供应商根据所投标段据实填写</w:t>
      </w:r>
      <w:r>
        <w:rPr>
          <w:rFonts w:hint="eastAsia" w:asciiTheme="minorEastAsia" w:hAnsiTheme="minorEastAsia" w:eastAsiaTheme="minorEastAsia"/>
          <w:b/>
          <w:color w:val="auto"/>
          <w:sz w:val="21"/>
        </w:rPr>
        <w:t>）</w:t>
      </w:r>
    </w:p>
    <w:p w14:paraId="3B4684BB">
      <w:pPr>
        <w:spacing w:line="360" w:lineRule="auto"/>
        <w:ind w:left="223"/>
        <w:jc w:val="center"/>
        <w:rPr>
          <w:rFonts w:asciiTheme="minorEastAsia" w:hAnsiTheme="minorEastAsia" w:eastAsiaTheme="minorEastAsia"/>
          <w:b/>
          <w:bCs/>
          <w:color w:val="auto"/>
          <w:sz w:val="32"/>
          <w:szCs w:val="32"/>
        </w:rPr>
      </w:pPr>
    </w:p>
    <w:p w14:paraId="0562629E">
      <w:pPr>
        <w:spacing w:line="360" w:lineRule="auto"/>
        <w:ind w:left="223"/>
        <w:jc w:val="center"/>
        <w:rPr>
          <w:rFonts w:asciiTheme="minorEastAsia" w:hAnsiTheme="minorEastAsia" w:eastAsiaTheme="minorEastAsia"/>
          <w:b/>
          <w:color w:val="auto"/>
          <w:sz w:val="32"/>
        </w:rPr>
      </w:pPr>
      <w:r>
        <w:rPr>
          <w:rFonts w:hint="eastAsia" w:asciiTheme="minorEastAsia" w:hAnsiTheme="minorEastAsia" w:eastAsiaTheme="minorEastAsia"/>
          <w:b/>
          <w:bCs/>
          <w:color w:val="auto"/>
          <w:sz w:val="32"/>
          <w:szCs w:val="32"/>
        </w:rPr>
        <w:t>分项报价表（</w:t>
      </w:r>
      <w:r>
        <w:rPr>
          <w:rFonts w:hint="eastAsia" w:asciiTheme="minorEastAsia" w:hAnsiTheme="minorEastAsia" w:eastAsiaTheme="minorEastAsia"/>
          <w:b/>
          <w:bCs/>
          <w:color w:val="auto"/>
          <w:sz w:val="32"/>
          <w:szCs w:val="32"/>
          <w:lang w:val="en-US"/>
        </w:rPr>
        <w:t>标段7</w:t>
      </w:r>
      <w:r>
        <w:rPr>
          <w:rFonts w:hint="eastAsia" w:asciiTheme="minorEastAsia" w:hAnsiTheme="minorEastAsia" w:eastAsiaTheme="minorEastAsia"/>
          <w:b/>
          <w:bCs/>
          <w:color w:val="auto"/>
          <w:sz w:val="32"/>
          <w:szCs w:val="32"/>
        </w:rPr>
        <w:t>）</w:t>
      </w:r>
    </w:p>
    <w:tbl>
      <w:tblPr>
        <w:tblStyle w:val="22"/>
        <w:tblW w:w="9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571"/>
        <w:gridCol w:w="1511"/>
        <w:gridCol w:w="858"/>
        <w:gridCol w:w="997"/>
        <w:gridCol w:w="2392"/>
        <w:gridCol w:w="874"/>
      </w:tblGrid>
      <w:tr w14:paraId="7F578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4263" w:type="dxa"/>
          <w:trHeight w:val="424" w:hRule="atLeast"/>
          <w:jc w:val="center"/>
        </w:trPr>
        <w:tc>
          <w:tcPr>
            <w:tcW w:w="4784" w:type="dxa"/>
            <w:gridSpan w:val="4"/>
            <w:tcBorders>
              <w:top w:val="nil"/>
              <w:left w:val="nil"/>
              <w:bottom w:val="nil"/>
              <w:right w:val="nil"/>
            </w:tcBorders>
            <w:vAlign w:val="center"/>
          </w:tcPr>
          <w:p w14:paraId="2A6DF21C">
            <w:pPr>
              <w:snapToGrid w:val="0"/>
              <w:spacing w:line="360" w:lineRule="auto"/>
              <w:rPr>
                <w:rFonts w:asciiTheme="minorEastAsia" w:hAnsiTheme="minorEastAsia" w:eastAsiaTheme="minorEastAsia"/>
                <w:color w:val="auto"/>
                <w:szCs w:val="21"/>
                <w:lang w:val="en-US"/>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lang w:val="en-US"/>
              </w:rPr>
              <w:t xml:space="preserve">                       </w:t>
            </w:r>
          </w:p>
          <w:p w14:paraId="56EDE42D">
            <w:pPr>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项目编号：</w:t>
            </w:r>
          </w:p>
        </w:tc>
      </w:tr>
      <w:tr w14:paraId="4E7E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jc w:val="center"/>
        </w:trPr>
        <w:tc>
          <w:tcPr>
            <w:tcW w:w="844" w:type="dxa"/>
            <w:vAlign w:val="center"/>
          </w:tcPr>
          <w:p w14:paraId="5B117A40">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序号</w:t>
            </w:r>
          </w:p>
        </w:tc>
        <w:tc>
          <w:tcPr>
            <w:tcW w:w="1571" w:type="dxa"/>
            <w:vAlign w:val="center"/>
          </w:tcPr>
          <w:p w14:paraId="488BD17A">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名称</w:t>
            </w:r>
          </w:p>
        </w:tc>
        <w:tc>
          <w:tcPr>
            <w:tcW w:w="1511" w:type="dxa"/>
            <w:vAlign w:val="center"/>
          </w:tcPr>
          <w:p w14:paraId="36F00233">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品牌、规格、型号</w:t>
            </w:r>
          </w:p>
        </w:tc>
        <w:tc>
          <w:tcPr>
            <w:tcW w:w="1855" w:type="dxa"/>
            <w:gridSpan w:val="2"/>
            <w:vAlign w:val="center"/>
          </w:tcPr>
          <w:p w14:paraId="30911FF1">
            <w:pPr>
              <w:widowControl/>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制造商全称及制造商地</w:t>
            </w:r>
          </w:p>
        </w:tc>
        <w:tc>
          <w:tcPr>
            <w:tcW w:w="2392" w:type="dxa"/>
            <w:vAlign w:val="center"/>
          </w:tcPr>
          <w:p w14:paraId="4A8329FB">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单价</w:t>
            </w:r>
          </w:p>
          <w:p w14:paraId="24EE5C53">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（元/周期（三天））</w:t>
            </w:r>
          </w:p>
        </w:tc>
        <w:tc>
          <w:tcPr>
            <w:tcW w:w="874" w:type="dxa"/>
            <w:vAlign w:val="center"/>
          </w:tcPr>
          <w:p w14:paraId="6758A355">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w:t>
            </w:r>
          </w:p>
        </w:tc>
      </w:tr>
      <w:tr w14:paraId="21F9B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44" w:type="dxa"/>
            <w:vAlign w:val="center"/>
          </w:tcPr>
          <w:p w14:paraId="74DCF887">
            <w:pPr>
              <w:adjustRightInd w:val="0"/>
              <w:spacing w:line="360" w:lineRule="auto"/>
              <w:jc w:val="center"/>
              <w:rPr>
                <w:rFonts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rPr>
              <w:t>1</w:t>
            </w:r>
          </w:p>
        </w:tc>
        <w:tc>
          <w:tcPr>
            <w:tcW w:w="1571" w:type="dxa"/>
            <w:vAlign w:val="center"/>
          </w:tcPr>
          <w:p w14:paraId="5C373712">
            <w:pPr>
              <w:pStyle w:val="33"/>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大模型融合平台算力租赁</w:t>
            </w:r>
          </w:p>
        </w:tc>
        <w:tc>
          <w:tcPr>
            <w:tcW w:w="1511" w:type="dxa"/>
          </w:tcPr>
          <w:p w14:paraId="4D489A42">
            <w:pPr>
              <w:adjustRightInd w:val="0"/>
              <w:spacing w:line="360" w:lineRule="auto"/>
              <w:rPr>
                <w:rFonts w:asciiTheme="minorEastAsia" w:hAnsiTheme="minorEastAsia" w:eastAsiaTheme="minorEastAsia"/>
                <w:color w:val="auto"/>
                <w:szCs w:val="21"/>
              </w:rPr>
            </w:pPr>
          </w:p>
        </w:tc>
        <w:tc>
          <w:tcPr>
            <w:tcW w:w="1855" w:type="dxa"/>
            <w:gridSpan w:val="2"/>
          </w:tcPr>
          <w:p w14:paraId="7552C551">
            <w:pPr>
              <w:adjustRightInd w:val="0"/>
              <w:spacing w:line="360" w:lineRule="auto"/>
              <w:rPr>
                <w:rFonts w:asciiTheme="minorEastAsia" w:hAnsiTheme="minorEastAsia" w:eastAsiaTheme="minorEastAsia"/>
                <w:color w:val="auto"/>
                <w:szCs w:val="21"/>
              </w:rPr>
            </w:pPr>
          </w:p>
        </w:tc>
        <w:tc>
          <w:tcPr>
            <w:tcW w:w="2392" w:type="dxa"/>
          </w:tcPr>
          <w:p w14:paraId="0368B17C">
            <w:pPr>
              <w:adjustRightInd w:val="0"/>
              <w:spacing w:line="360" w:lineRule="auto"/>
              <w:rPr>
                <w:rFonts w:asciiTheme="minorEastAsia" w:hAnsiTheme="minorEastAsia" w:eastAsiaTheme="minorEastAsia"/>
                <w:color w:val="auto"/>
                <w:szCs w:val="21"/>
              </w:rPr>
            </w:pPr>
          </w:p>
        </w:tc>
        <w:tc>
          <w:tcPr>
            <w:tcW w:w="874" w:type="dxa"/>
          </w:tcPr>
          <w:p w14:paraId="626D9BAA">
            <w:pPr>
              <w:adjustRightInd w:val="0"/>
              <w:spacing w:line="360" w:lineRule="auto"/>
              <w:rPr>
                <w:rFonts w:asciiTheme="minorEastAsia" w:hAnsiTheme="minorEastAsia" w:eastAsiaTheme="minorEastAsia"/>
                <w:color w:val="auto"/>
                <w:szCs w:val="21"/>
              </w:rPr>
            </w:pPr>
          </w:p>
        </w:tc>
      </w:tr>
      <w:tr w14:paraId="4E73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781" w:type="dxa"/>
            <w:gridSpan w:val="5"/>
            <w:vAlign w:val="center"/>
          </w:tcPr>
          <w:p w14:paraId="04CACC20">
            <w:pPr>
              <w:adjustRightInd w:val="0"/>
              <w:spacing w:line="360" w:lineRule="auto"/>
              <w:jc w:val="center"/>
              <w:rPr>
                <w:rFonts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rPr>
              <w:t>合计（元）</w:t>
            </w:r>
          </w:p>
        </w:tc>
        <w:tc>
          <w:tcPr>
            <w:tcW w:w="2392" w:type="dxa"/>
          </w:tcPr>
          <w:p w14:paraId="730587D7">
            <w:pPr>
              <w:adjustRightInd w:val="0"/>
              <w:spacing w:line="360" w:lineRule="auto"/>
              <w:jc w:val="center"/>
              <w:rPr>
                <w:rFonts w:asciiTheme="minorEastAsia" w:hAnsiTheme="minorEastAsia" w:eastAsiaTheme="minorEastAsia"/>
                <w:color w:val="auto"/>
                <w:szCs w:val="21"/>
              </w:rPr>
            </w:pPr>
          </w:p>
        </w:tc>
        <w:tc>
          <w:tcPr>
            <w:tcW w:w="874" w:type="dxa"/>
          </w:tcPr>
          <w:p w14:paraId="3639475B">
            <w:pPr>
              <w:adjustRightInd w:val="0"/>
              <w:spacing w:line="360" w:lineRule="auto"/>
              <w:rPr>
                <w:rFonts w:asciiTheme="minorEastAsia" w:hAnsiTheme="minorEastAsia" w:eastAsiaTheme="minorEastAsia"/>
                <w:color w:val="auto"/>
                <w:szCs w:val="21"/>
              </w:rPr>
            </w:pPr>
          </w:p>
        </w:tc>
      </w:tr>
    </w:tbl>
    <w:p w14:paraId="3549EEDE">
      <w:pPr>
        <w:adjustRightInd w:val="0"/>
        <w:spacing w:line="360" w:lineRule="auto"/>
        <w:rPr>
          <w:rFonts w:asciiTheme="minorEastAsia" w:hAnsiTheme="minorEastAsia" w:eastAsiaTheme="minorEastAsia"/>
          <w:color w:val="auto"/>
          <w:szCs w:val="21"/>
        </w:rPr>
      </w:pPr>
    </w:p>
    <w:p w14:paraId="705D98FB">
      <w:pPr>
        <w:pStyle w:val="9"/>
        <w:spacing w:line="360" w:lineRule="auto"/>
        <w:rPr>
          <w:rFonts w:asciiTheme="minorEastAsia" w:hAnsiTheme="minorEastAsia" w:eastAsiaTheme="minorEastAsia"/>
          <w:color w:val="auto"/>
        </w:rPr>
      </w:pPr>
    </w:p>
    <w:p w14:paraId="51C2C952">
      <w:pPr>
        <w:pStyle w:val="9"/>
        <w:spacing w:line="360" w:lineRule="auto"/>
        <w:ind w:left="223"/>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名称：（盖章）</w:t>
      </w:r>
    </w:p>
    <w:p w14:paraId="38B23D9C">
      <w:pPr>
        <w:rPr>
          <w:rFonts w:asciiTheme="minorEastAsia" w:hAnsiTheme="minorEastAsia" w:eastAsiaTheme="minorEastAsia"/>
          <w:color w:val="auto"/>
        </w:rPr>
      </w:pPr>
      <w:r>
        <w:rPr>
          <w:rFonts w:asciiTheme="minorEastAsia" w:hAnsiTheme="minorEastAsia" w:eastAsiaTheme="minorEastAsia"/>
          <w:color w:val="auto"/>
        </w:rPr>
        <w:br w:type="page"/>
      </w:r>
    </w:p>
    <w:p w14:paraId="28F255F3">
      <w:pPr>
        <w:spacing w:line="360" w:lineRule="auto"/>
        <w:ind w:left="223"/>
        <w:jc w:val="center"/>
        <w:rPr>
          <w:rFonts w:asciiTheme="minorEastAsia" w:hAnsiTheme="minorEastAsia" w:eastAsiaTheme="minorEastAsia"/>
          <w:b/>
          <w:color w:val="auto"/>
          <w:sz w:val="32"/>
        </w:rPr>
      </w:pPr>
      <w:r>
        <w:rPr>
          <w:rFonts w:hint="eastAsia" w:asciiTheme="minorEastAsia" w:hAnsiTheme="minorEastAsia" w:eastAsiaTheme="minorEastAsia"/>
          <w:b/>
          <w:bCs/>
          <w:color w:val="auto"/>
          <w:sz w:val="32"/>
          <w:szCs w:val="32"/>
        </w:rPr>
        <w:t>分项报价表（</w:t>
      </w:r>
      <w:r>
        <w:rPr>
          <w:rFonts w:hint="eastAsia" w:asciiTheme="minorEastAsia" w:hAnsiTheme="minorEastAsia" w:eastAsiaTheme="minorEastAsia"/>
          <w:b/>
          <w:bCs/>
          <w:color w:val="auto"/>
          <w:sz w:val="32"/>
          <w:szCs w:val="32"/>
          <w:lang w:val="en-US"/>
        </w:rPr>
        <w:t>标段8</w:t>
      </w:r>
      <w:r>
        <w:rPr>
          <w:rFonts w:hint="eastAsia" w:asciiTheme="minorEastAsia" w:hAnsiTheme="minorEastAsia" w:eastAsiaTheme="minorEastAsia"/>
          <w:b/>
          <w:bCs/>
          <w:color w:val="auto"/>
          <w:sz w:val="32"/>
          <w:szCs w:val="32"/>
        </w:rPr>
        <w:t>）</w:t>
      </w:r>
    </w:p>
    <w:tbl>
      <w:tblPr>
        <w:tblStyle w:val="22"/>
        <w:tblW w:w="90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571"/>
        <w:gridCol w:w="1511"/>
        <w:gridCol w:w="858"/>
        <w:gridCol w:w="997"/>
        <w:gridCol w:w="2392"/>
        <w:gridCol w:w="874"/>
      </w:tblGrid>
      <w:tr w14:paraId="54AB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4263" w:type="dxa"/>
          <w:trHeight w:val="424" w:hRule="atLeast"/>
          <w:jc w:val="center"/>
        </w:trPr>
        <w:tc>
          <w:tcPr>
            <w:tcW w:w="4784" w:type="dxa"/>
            <w:gridSpan w:val="4"/>
            <w:tcBorders>
              <w:top w:val="nil"/>
              <w:left w:val="nil"/>
              <w:bottom w:val="nil"/>
              <w:right w:val="nil"/>
            </w:tcBorders>
            <w:vAlign w:val="center"/>
          </w:tcPr>
          <w:p w14:paraId="73D821AB">
            <w:pPr>
              <w:snapToGrid w:val="0"/>
              <w:spacing w:line="360" w:lineRule="auto"/>
              <w:rPr>
                <w:rFonts w:asciiTheme="minorEastAsia" w:hAnsiTheme="minorEastAsia" w:eastAsiaTheme="minorEastAsia"/>
                <w:color w:val="auto"/>
                <w:szCs w:val="21"/>
                <w:lang w:val="en-US"/>
              </w:rPr>
            </w:pPr>
            <w:r>
              <w:rPr>
                <w:rFonts w:hint="eastAsia" w:asciiTheme="minorEastAsia" w:hAnsiTheme="minorEastAsia" w:eastAsiaTheme="minorEastAsia"/>
                <w:color w:val="auto"/>
                <w:szCs w:val="21"/>
              </w:rPr>
              <w:t>项目名称：</w:t>
            </w:r>
            <w:r>
              <w:rPr>
                <w:rFonts w:hint="eastAsia" w:asciiTheme="minorEastAsia" w:hAnsiTheme="minorEastAsia" w:eastAsiaTheme="minorEastAsia"/>
                <w:color w:val="auto"/>
                <w:szCs w:val="21"/>
                <w:lang w:val="en-US"/>
              </w:rPr>
              <w:t xml:space="preserve">                       </w:t>
            </w:r>
          </w:p>
          <w:p w14:paraId="45908785">
            <w:pPr>
              <w:snapToGrid w:val="0"/>
              <w:spacing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项目编号：</w:t>
            </w:r>
          </w:p>
        </w:tc>
      </w:tr>
      <w:tr w14:paraId="7C1ED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jc w:val="center"/>
        </w:trPr>
        <w:tc>
          <w:tcPr>
            <w:tcW w:w="844" w:type="dxa"/>
            <w:vAlign w:val="center"/>
          </w:tcPr>
          <w:p w14:paraId="5E68FBDB">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序号</w:t>
            </w:r>
          </w:p>
        </w:tc>
        <w:tc>
          <w:tcPr>
            <w:tcW w:w="1571" w:type="dxa"/>
            <w:vAlign w:val="center"/>
          </w:tcPr>
          <w:p w14:paraId="7C92FB36">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名称</w:t>
            </w:r>
          </w:p>
        </w:tc>
        <w:tc>
          <w:tcPr>
            <w:tcW w:w="1511" w:type="dxa"/>
            <w:vAlign w:val="center"/>
          </w:tcPr>
          <w:p w14:paraId="2DBC5415">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品牌、规格、型号</w:t>
            </w:r>
          </w:p>
        </w:tc>
        <w:tc>
          <w:tcPr>
            <w:tcW w:w="1855" w:type="dxa"/>
            <w:gridSpan w:val="2"/>
            <w:vAlign w:val="center"/>
          </w:tcPr>
          <w:p w14:paraId="2CF28112">
            <w:pPr>
              <w:widowControl/>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制造商全称及制造商地</w:t>
            </w:r>
          </w:p>
        </w:tc>
        <w:tc>
          <w:tcPr>
            <w:tcW w:w="2392" w:type="dxa"/>
            <w:vAlign w:val="center"/>
          </w:tcPr>
          <w:p w14:paraId="6E4E6867">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单价</w:t>
            </w:r>
          </w:p>
          <w:p w14:paraId="51082197">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（元/周期（三天））</w:t>
            </w:r>
          </w:p>
        </w:tc>
        <w:tc>
          <w:tcPr>
            <w:tcW w:w="874" w:type="dxa"/>
            <w:vAlign w:val="center"/>
          </w:tcPr>
          <w:p w14:paraId="3FFD8688">
            <w:pPr>
              <w:adjustRightInd w:val="0"/>
              <w:spacing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备注</w:t>
            </w:r>
          </w:p>
        </w:tc>
      </w:tr>
      <w:tr w14:paraId="42D9A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844" w:type="dxa"/>
            <w:vAlign w:val="center"/>
          </w:tcPr>
          <w:p w14:paraId="4779D7FC">
            <w:pPr>
              <w:adjustRightInd w:val="0"/>
              <w:spacing w:line="360" w:lineRule="auto"/>
              <w:jc w:val="center"/>
              <w:rPr>
                <w:rFonts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rPr>
              <w:t>1</w:t>
            </w:r>
          </w:p>
        </w:tc>
        <w:tc>
          <w:tcPr>
            <w:tcW w:w="1571" w:type="dxa"/>
            <w:vAlign w:val="center"/>
          </w:tcPr>
          <w:p w14:paraId="285FAA4D">
            <w:pPr>
              <w:pStyle w:val="33"/>
              <w:spacing w:line="360" w:lineRule="auto"/>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大模型融合平台算力租赁</w:t>
            </w:r>
          </w:p>
        </w:tc>
        <w:tc>
          <w:tcPr>
            <w:tcW w:w="1511" w:type="dxa"/>
          </w:tcPr>
          <w:p w14:paraId="791517F2">
            <w:pPr>
              <w:adjustRightInd w:val="0"/>
              <w:spacing w:line="360" w:lineRule="auto"/>
              <w:rPr>
                <w:rFonts w:asciiTheme="minorEastAsia" w:hAnsiTheme="minorEastAsia" w:eastAsiaTheme="minorEastAsia"/>
                <w:color w:val="auto"/>
                <w:szCs w:val="21"/>
              </w:rPr>
            </w:pPr>
          </w:p>
        </w:tc>
        <w:tc>
          <w:tcPr>
            <w:tcW w:w="1855" w:type="dxa"/>
            <w:gridSpan w:val="2"/>
          </w:tcPr>
          <w:p w14:paraId="3944A629">
            <w:pPr>
              <w:adjustRightInd w:val="0"/>
              <w:spacing w:line="360" w:lineRule="auto"/>
              <w:rPr>
                <w:rFonts w:asciiTheme="minorEastAsia" w:hAnsiTheme="minorEastAsia" w:eastAsiaTheme="minorEastAsia"/>
                <w:color w:val="auto"/>
                <w:szCs w:val="21"/>
              </w:rPr>
            </w:pPr>
          </w:p>
        </w:tc>
        <w:tc>
          <w:tcPr>
            <w:tcW w:w="2392" w:type="dxa"/>
          </w:tcPr>
          <w:p w14:paraId="19A7477E">
            <w:pPr>
              <w:adjustRightInd w:val="0"/>
              <w:spacing w:line="360" w:lineRule="auto"/>
              <w:rPr>
                <w:rFonts w:asciiTheme="minorEastAsia" w:hAnsiTheme="minorEastAsia" w:eastAsiaTheme="minorEastAsia"/>
                <w:color w:val="auto"/>
                <w:szCs w:val="21"/>
              </w:rPr>
            </w:pPr>
          </w:p>
        </w:tc>
        <w:tc>
          <w:tcPr>
            <w:tcW w:w="874" w:type="dxa"/>
          </w:tcPr>
          <w:p w14:paraId="416E6306">
            <w:pPr>
              <w:adjustRightInd w:val="0"/>
              <w:spacing w:line="360" w:lineRule="auto"/>
              <w:rPr>
                <w:rFonts w:asciiTheme="minorEastAsia" w:hAnsiTheme="minorEastAsia" w:eastAsiaTheme="minorEastAsia"/>
                <w:color w:val="auto"/>
                <w:szCs w:val="21"/>
              </w:rPr>
            </w:pPr>
          </w:p>
        </w:tc>
      </w:tr>
      <w:tr w14:paraId="2181B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781" w:type="dxa"/>
            <w:gridSpan w:val="5"/>
            <w:vAlign w:val="center"/>
          </w:tcPr>
          <w:p w14:paraId="327AAD14">
            <w:pPr>
              <w:adjustRightInd w:val="0"/>
              <w:spacing w:line="360" w:lineRule="auto"/>
              <w:jc w:val="center"/>
              <w:rPr>
                <w:rFonts w:asciiTheme="minorEastAsia" w:hAnsiTheme="minorEastAsia" w:eastAsiaTheme="minorEastAsia"/>
                <w:color w:val="auto"/>
                <w:szCs w:val="21"/>
                <w:lang w:val="en-US"/>
              </w:rPr>
            </w:pPr>
            <w:r>
              <w:rPr>
                <w:rFonts w:hint="eastAsia" w:asciiTheme="minorEastAsia" w:hAnsiTheme="minorEastAsia" w:eastAsiaTheme="minorEastAsia"/>
                <w:color w:val="auto"/>
                <w:szCs w:val="21"/>
                <w:lang w:val="en-US"/>
              </w:rPr>
              <w:t>合计（元）</w:t>
            </w:r>
          </w:p>
        </w:tc>
        <w:tc>
          <w:tcPr>
            <w:tcW w:w="2392" w:type="dxa"/>
          </w:tcPr>
          <w:p w14:paraId="274EB45B">
            <w:pPr>
              <w:adjustRightInd w:val="0"/>
              <w:spacing w:line="360" w:lineRule="auto"/>
              <w:jc w:val="center"/>
              <w:rPr>
                <w:rFonts w:asciiTheme="minorEastAsia" w:hAnsiTheme="minorEastAsia" w:eastAsiaTheme="minorEastAsia"/>
                <w:color w:val="auto"/>
                <w:szCs w:val="21"/>
              </w:rPr>
            </w:pPr>
          </w:p>
        </w:tc>
        <w:tc>
          <w:tcPr>
            <w:tcW w:w="874" w:type="dxa"/>
          </w:tcPr>
          <w:p w14:paraId="1169C39B">
            <w:pPr>
              <w:adjustRightInd w:val="0"/>
              <w:spacing w:line="360" w:lineRule="auto"/>
              <w:rPr>
                <w:rFonts w:asciiTheme="minorEastAsia" w:hAnsiTheme="minorEastAsia" w:eastAsiaTheme="minorEastAsia"/>
                <w:color w:val="auto"/>
                <w:szCs w:val="21"/>
              </w:rPr>
            </w:pPr>
          </w:p>
        </w:tc>
      </w:tr>
    </w:tbl>
    <w:p w14:paraId="090E3437">
      <w:pPr>
        <w:adjustRightInd w:val="0"/>
        <w:spacing w:line="360" w:lineRule="auto"/>
        <w:rPr>
          <w:rFonts w:asciiTheme="minorEastAsia" w:hAnsiTheme="minorEastAsia" w:eastAsiaTheme="minorEastAsia"/>
          <w:color w:val="auto"/>
          <w:szCs w:val="21"/>
        </w:rPr>
      </w:pPr>
    </w:p>
    <w:p w14:paraId="00F5D0D1">
      <w:pPr>
        <w:pStyle w:val="9"/>
        <w:spacing w:line="360" w:lineRule="auto"/>
        <w:rPr>
          <w:rFonts w:asciiTheme="minorEastAsia" w:hAnsiTheme="minorEastAsia" w:eastAsiaTheme="minorEastAsia"/>
          <w:color w:val="auto"/>
        </w:rPr>
      </w:pPr>
    </w:p>
    <w:p w14:paraId="71588331">
      <w:pPr>
        <w:pStyle w:val="9"/>
        <w:spacing w:line="360" w:lineRule="auto"/>
        <w:ind w:left="223"/>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名称：（盖章）</w:t>
      </w:r>
    </w:p>
    <w:p w14:paraId="6BADE184">
      <w:pPr>
        <w:pStyle w:val="9"/>
        <w:spacing w:line="360" w:lineRule="auto"/>
        <w:ind w:left="223"/>
        <w:rPr>
          <w:rFonts w:asciiTheme="minorEastAsia" w:hAnsiTheme="minorEastAsia" w:eastAsiaTheme="minorEastAsia"/>
          <w:color w:val="auto"/>
        </w:rPr>
      </w:pPr>
    </w:p>
    <w:p w14:paraId="08B16DEE">
      <w:pPr>
        <w:rPr>
          <w:rFonts w:asciiTheme="minorEastAsia" w:hAnsiTheme="minorEastAsia" w:eastAsiaTheme="minorEastAsia"/>
          <w:color w:val="auto"/>
          <w:sz w:val="20"/>
        </w:rPr>
      </w:pPr>
      <w:r>
        <w:rPr>
          <w:rFonts w:asciiTheme="minorEastAsia" w:hAnsiTheme="minorEastAsia" w:eastAsiaTheme="minorEastAsia"/>
          <w:color w:val="auto"/>
          <w:sz w:val="20"/>
        </w:rPr>
        <w:br w:type="page"/>
      </w:r>
    </w:p>
    <w:p w14:paraId="19D3095F">
      <w:pPr>
        <w:rPr>
          <w:rFonts w:asciiTheme="minorEastAsia" w:hAnsiTheme="minorEastAsia" w:eastAsiaTheme="minorEastAsia"/>
          <w:color w:val="auto"/>
          <w:sz w:val="20"/>
        </w:rPr>
      </w:pPr>
    </w:p>
    <w:p w14:paraId="501B470B">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目录六、技术条款偏离表格式</w:t>
      </w:r>
    </w:p>
    <w:p w14:paraId="3B1735F8">
      <w:pPr>
        <w:rPr>
          <w:rFonts w:asciiTheme="minorEastAsia" w:hAnsiTheme="minorEastAsia" w:eastAsiaTheme="minorEastAsia"/>
          <w:b/>
          <w:color w:val="auto"/>
          <w:sz w:val="21"/>
        </w:rPr>
      </w:pPr>
    </w:p>
    <w:p w14:paraId="4FC6233B">
      <w:pPr>
        <w:spacing w:line="360" w:lineRule="auto"/>
        <w:ind w:left="223"/>
        <w:jc w:val="center"/>
        <w:rPr>
          <w:rFonts w:asciiTheme="minorEastAsia" w:hAnsiTheme="minorEastAsia" w:eastAsiaTheme="minorEastAsia"/>
          <w:b/>
          <w:bCs/>
          <w:color w:val="auto"/>
          <w:sz w:val="28"/>
          <w:szCs w:val="28"/>
        </w:rPr>
      </w:pPr>
      <w:r>
        <w:rPr>
          <w:rFonts w:hint="eastAsia" w:asciiTheme="minorEastAsia" w:hAnsiTheme="minorEastAsia" w:eastAsiaTheme="minorEastAsia"/>
          <w:b/>
          <w:bCs/>
          <w:color w:val="auto"/>
          <w:sz w:val="28"/>
          <w:szCs w:val="28"/>
        </w:rPr>
        <w:t>技术条款偏离表（</w:t>
      </w:r>
      <w:r>
        <w:rPr>
          <w:rFonts w:hint="eastAsia" w:asciiTheme="minorEastAsia" w:hAnsiTheme="minorEastAsia" w:eastAsiaTheme="minorEastAsia"/>
          <w:b/>
          <w:bCs/>
          <w:color w:val="auto"/>
          <w:sz w:val="28"/>
          <w:szCs w:val="28"/>
          <w:lang w:val="en-US"/>
        </w:rPr>
        <w:t>标段7</w:t>
      </w:r>
      <w:r>
        <w:rPr>
          <w:rFonts w:hint="eastAsia" w:asciiTheme="minorEastAsia" w:hAnsiTheme="minorEastAsia" w:eastAsiaTheme="minorEastAsia"/>
          <w:b/>
          <w:bCs/>
          <w:color w:val="auto"/>
          <w:sz w:val="28"/>
          <w:szCs w:val="28"/>
        </w:rPr>
        <w:t>）</w:t>
      </w:r>
    </w:p>
    <w:p w14:paraId="7F425E3B">
      <w:pPr>
        <w:pStyle w:val="9"/>
        <w:tabs>
          <w:tab w:val="left" w:pos="6736"/>
        </w:tabs>
        <w:spacing w:line="360" w:lineRule="auto"/>
        <w:ind w:left="240"/>
        <w:rPr>
          <w:rFonts w:asciiTheme="minorEastAsia" w:hAnsiTheme="minorEastAsia" w:eastAsiaTheme="minorEastAsia"/>
          <w:color w:val="auto"/>
        </w:rPr>
      </w:pPr>
      <w:r>
        <w:rPr>
          <w:rFonts w:asciiTheme="minorEastAsia" w:hAnsiTheme="minorEastAsia" w:eastAsiaTheme="minorEastAsia"/>
          <w:color w:val="auto"/>
        </w:rPr>
        <w:t>项目名称：</w:t>
      </w:r>
      <w:r>
        <w:rPr>
          <w:rFonts w:asciiTheme="minorEastAsia" w:hAnsiTheme="minorEastAsia" w:eastAsiaTheme="minorEastAsia"/>
          <w:color w:val="auto"/>
        </w:rPr>
        <w:tab/>
      </w:r>
      <w:r>
        <w:rPr>
          <w:rFonts w:asciiTheme="minorEastAsia" w:hAnsiTheme="minorEastAsia" w:eastAsiaTheme="minorEastAsia"/>
          <w:color w:val="auto"/>
        </w:rPr>
        <w:t>项目编号：</w:t>
      </w:r>
    </w:p>
    <w:p w14:paraId="3025E86F">
      <w:pPr>
        <w:pStyle w:val="9"/>
        <w:spacing w:line="360" w:lineRule="auto"/>
        <w:rPr>
          <w:rFonts w:asciiTheme="minorEastAsia" w:hAnsiTheme="minorEastAsia" w:eastAsiaTheme="minorEastAsia"/>
          <w:color w:val="auto"/>
          <w:sz w:val="10"/>
        </w:rPr>
      </w:pPr>
    </w:p>
    <w:tbl>
      <w:tblPr>
        <w:tblStyle w:val="22"/>
        <w:tblW w:w="9946" w:type="dxa"/>
        <w:tblInd w:w="2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0"/>
        <w:gridCol w:w="715"/>
        <w:gridCol w:w="6547"/>
        <w:gridCol w:w="1234"/>
        <w:gridCol w:w="880"/>
      </w:tblGrid>
      <w:tr w14:paraId="575BD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570" w:type="dxa"/>
            <w:vAlign w:val="center"/>
          </w:tcPr>
          <w:p w14:paraId="3952AC7D">
            <w:pPr>
              <w:pStyle w:val="33"/>
              <w:spacing w:line="360" w:lineRule="auto"/>
              <w:ind w:left="172"/>
              <w:jc w:val="both"/>
              <w:rPr>
                <w:rFonts w:asciiTheme="minorEastAsia" w:hAnsiTheme="minorEastAsia" w:eastAsiaTheme="minorEastAsia"/>
                <w:color w:val="auto"/>
                <w:sz w:val="21"/>
              </w:rPr>
            </w:pPr>
            <w:r>
              <w:rPr>
                <w:rFonts w:asciiTheme="minorEastAsia" w:hAnsiTheme="minorEastAsia" w:eastAsiaTheme="minorEastAsia"/>
                <w:color w:val="auto"/>
                <w:sz w:val="21"/>
              </w:rPr>
              <w:t>序号</w:t>
            </w:r>
          </w:p>
        </w:tc>
        <w:tc>
          <w:tcPr>
            <w:tcW w:w="715" w:type="dxa"/>
            <w:vAlign w:val="center"/>
          </w:tcPr>
          <w:p w14:paraId="33AFF9CC">
            <w:pPr>
              <w:pStyle w:val="33"/>
              <w:spacing w:line="360" w:lineRule="auto"/>
              <w:ind w:left="74"/>
              <w:jc w:val="center"/>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文件条目号</w:t>
            </w:r>
          </w:p>
        </w:tc>
        <w:tc>
          <w:tcPr>
            <w:tcW w:w="6547" w:type="dxa"/>
            <w:vAlign w:val="center"/>
          </w:tcPr>
          <w:p w14:paraId="010EDE68">
            <w:pPr>
              <w:pStyle w:val="33"/>
              <w:spacing w:line="360" w:lineRule="auto"/>
              <w:ind w:left="193"/>
              <w:jc w:val="center"/>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w:t>
            </w:r>
            <w:r>
              <w:rPr>
                <w:rFonts w:hint="eastAsia" w:asciiTheme="minorEastAsia" w:hAnsiTheme="minorEastAsia" w:eastAsiaTheme="minorEastAsia"/>
                <w:color w:val="auto"/>
                <w:sz w:val="21"/>
              </w:rPr>
              <w:t>要求的技术条款</w:t>
            </w:r>
          </w:p>
        </w:tc>
        <w:tc>
          <w:tcPr>
            <w:tcW w:w="1234" w:type="dxa"/>
            <w:vAlign w:val="center"/>
          </w:tcPr>
          <w:p w14:paraId="3276E059">
            <w:pPr>
              <w:pStyle w:val="33"/>
              <w:spacing w:line="360" w:lineRule="auto"/>
              <w:ind w:left="193"/>
              <w:jc w:val="both"/>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投标</w:t>
            </w:r>
            <w:r>
              <w:rPr>
                <w:rFonts w:asciiTheme="minorEastAsia" w:hAnsiTheme="minorEastAsia" w:eastAsiaTheme="minorEastAsia"/>
                <w:color w:val="auto"/>
                <w:sz w:val="21"/>
              </w:rPr>
              <w:t>响应</w:t>
            </w:r>
          </w:p>
        </w:tc>
        <w:tc>
          <w:tcPr>
            <w:tcW w:w="880" w:type="dxa"/>
            <w:vAlign w:val="center"/>
          </w:tcPr>
          <w:p w14:paraId="15898263">
            <w:pPr>
              <w:pStyle w:val="33"/>
              <w:spacing w:line="360" w:lineRule="auto"/>
              <w:ind w:left="193"/>
              <w:jc w:val="both"/>
              <w:rPr>
                <w:rFonts w:asciiTheme="minorEastAsia" w:hAnsiTheme="minorEastAsia" w:eastAsiaTheme="minorEastAsia"/>
                <w:color w:val="auto"/>
                <w:sz w:val="21"/>
              </w:rPr>
            </w:pPr>
            <w:r>
              <w:rPr>
                <w:rFonts w:asciiTheme="minorEastAsia" w:hAnsiTheme="minorEastAsia" w:eastAsiaTheme="minorEastAsia"/>
                <w:color w:val="auto"/>
                <w:sz w:val="21"/>
              </w:rPr>
              <w:t>偏离</w:t>
            </w:r>
          </w:p>
        </w:tc>
      </w:tr>
      <w:tr w14:paraId="100A5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48" w:hRule="atLeast"/>
        </w:trPr>
        <w:tc>
          <w:tcPr>
            <w:tcW w:w="570" w:type="dxa"/>
            <w:vMerge w:val="restart"/>
            <w:vAlign w:val="center"/>
          </w:tcPr>
          <w:p w14:paraId="7A385BAF">
            <w:pPr>
              <w:pStyle w:val="33"/>
              <w:spacing w:line="360" w:lineRule="auto"/>
              <w:jc w:val="center"/>
              <w:rPr>
                <w:rFonts w:asciiTheme="minorEastAsia" w:hAnsiTheme="minorEastAsia" w:eastAsiaTheme="minorEastAsia"/>
                <w:color w:val="auto"/>
                <w:sz w:val="20"/>
                <w:lang w:val="en-US"/>
              </w:rPr>
            </w:pPr>
            <w:r>
              <w:rPr>
                <w:rFonts w:hint="eastAsia" w:asciiTheme="minorEastAsia" w:hAnsiTheme="minorEastAsia" w:eastAsiaTheme="minorEastAsia"/>
                <w:color w:val="auto"/>
                <w:sz w:val="20"/>
                <w:lang w:val="en-US"/>
              </w:rPr>
              <w:t>1</w:t>
            </w:r>
          </w:p>
        </w:tc>
        <w:tc>
          <w:tcPr>
            <w:tcW w:w="715" w:type="dxa"/>
            <w:vMerge w:val="restart"/>
            <w:vAlign w:val="center"/>
          </w:tcPr>
          <w:p w14:paraId="5F224567">
            <w:pPr>
              <w:pStyle w:val="33"/>
              <w:spacing w:line="360" w:lineRule="auto"/>
              <w:jc w:val="center"/>
              <w:rPr>
                <w:rFonts w:asciiTheme="minorEastAsia" w:hAnsiTheme="minorEastAsia" w:eastAsiaTheme="minorEastAsia"/>
                <w:color w:val="auto"/>
                <w:sz w:val="20"/>
              </w:rPr>
            </w:pPr>
            <w:r>
              <w:rPr>
                <w:rFonts w:hint="eastAsia" w:asciiTheme="minorEastAsia" w:hAnsiTheme="minorEastAsia" w:eastAsiaTheme="minorEastAsia"/>
                <w:color w:val="auto"/>
                <w:sz w:val="20"/>
              </w:rPr>
              <w:t>大模型融合平台算力租赁</w:t>
            </w:r>
            <w:r>
              <w:rPr>
                <w:rFonts w:hint="eastAsia" w:asciiTheme="minorEastAsia" w:hAnsiTheme="minorEastAsia" w:eastAsiaTheme="minorEastAsia"/>
                <w:color w:val="auto"/>
                <w:sz w:val="20"/>
              </w:rPr>
              <w:tab/>
            </w:r>
          </w:p>
        </w:tc>
        <w:tc>
          <w:tcPr>
            <w:tcW w:w="6547" w:type="dxa"/>
            <w:vAlign w:val="center"/>
          </w:tcPr>
          <w:p w14:paraId="40CD71EF">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★1.CPU：不低于CPU_Intel_Platinum 8358_32C，数量 2</w:t>
            </w:r>
          </w:p>
          <w:p w14:paraId="2498BEC9">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★2.内存：不低于内存_64G_DDR4-3200，数量 32</w:t>
            </w:r>
          </w:p>
          <w:p w14:paraId="12DBDA26">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★3.存储1：硬盘_960GB_SATA_SSD 数量 2</w:t>
            </w:r>
          </w:p>
          <w:p w14:paraId="174C8EF7">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★4.存储2:3.84TB NVME SSD数量 5</w:t>
            </w:r>
          </w:p>
          <w:p w14:paraId="6F15652E">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 xml:space="preserve">★5.网络1：HDR200G_IB卡数量 4 </w:t>
            </w:r>
          </w:p>
          <w:p w14:paraId="22D7928B">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★6.网络2：双口100G_CX6网卡（带光模块） 数量 1</w:t>
            </w:r>
          </w:p>
          <w:p w14:paraId="431DA9A6">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★7.网络3：双口25G_CX5网卡（带光模块） 数量 1</w:t>
            </w:r>
          </w:p>
          <w:p w14:paraId="64022643">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★8.GPU：单路显存≥80G，FP64性能≥9.7TFLOPS 数量 8</w:t>
            </w:r>
          </w:p>
          <w:p w14:paraId="4182B3D4">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★9.电源：电源模块3000W 数量 6</w:t>
            </w:r>
          </w:p>
          <w:p w14:paraId="4E399D89">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★10.公网带宽：不小于100M</w:t>
            </w:r>
          </w:p>
          <w:p w14:paraId="135D8297">
            <w:pPr>
              <w:spacing w:line="360" w:lineRule="auto"/>
              <w:rPr>
                <w:rFonts w:asciiTheme="minorEastAsia" w:hAnsiTheme="minorEastAsia" w:eastAsiaTheme="minorEastAsia" w:cstheme="minorEastAsia"/>
                <w:color w:val="auto"/>
                <w:sz w:val="21"/>
                <w:szCs w:val="21"/>
                <w:lang w:val="en-US" w:bidi="ar"/>
              </w:rPr>
            </w:pPr>
          </w:p>
          <w:p w14:paraId="05678AF7">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b/>
                <w:bCs/>
                <w:color w:val="auto"/>
                <w:sz w:val="21"/>
                <w:szCs w:val="21"/>
                <w:lang w:val="en-US" w:bidi="ar"/>
              </w:rPr>
              <w:t>提供产品配置说明或检测报告并加盖公章；提供的相关材料中需体现或反应相关数据或内容，否则视为未提供</w:t>
            </w:r>
          </w:p>
        </w:tc>
        <w:tc>
          <w:tcPr>
            <w:tcW w:w="1234" w:type="dxa"/>
          </w:tcPr>
          <w:p w14:paraId="704ACA5E">
            <w:pPr>
              <w:pStyle w:val="33"/>
              <w:spacing w:line="360" w:lineRule="auto"/>
              <w:rPr>
                <w:rFonts w:asciiTheme="minorEastAsia" w:hAnsiTheme="minorEastAsia" w:eastAsiaTheme="minorEastAsia"/>
                <w:color w:val="auto"/>
                <w:sz w:val="20"/>
              </w:rPr>
            </w:pPr>
          </w:p>
        </w:tc>
        <w:tc>
          <w:tcPr>
            <w:tcW w:w="880" w:type="dxa"/>
          </w:tcPr>
          <w:p w14:paraId="00427189">
            <w:pPr>
              <w:pStyle w:val="33"/>
              <w:spacing w:line="360" w:lineRule="auto"/>
              <w:rPr>
                <w:rFonts w:asciiTheme="minorEastAsia" w:hAnsiTheme="minorEastAsia" w:eastAsiaTheme="minorEastAsia"/>
                <w:color w:val="auto"/>
                <w:sz w:val="20"/>
              </w:rPr>
            </w:pPr>
          </w:p>
        </w:tc>
      </w:tr>
      <w:tr w14:paraId="6762B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570" w:type="dxa"/>
            <w:vMerge w:val="continue"/>
          </w:tcPr>
          <w:p w14:paraId="76FDD97C">
            <w:pPr>
              <w:pStyle w:val="33"/>
              <w:spacing w:line="360" w:lineRule="auto"/>
              <w:rPr>
                <w:rFonts w:asciiTheme="minorEastAsia" w:hAnsiTheme="minorEastAsia" w:eastAsiaTheme="minorEastAsia"/>
                <w:color w:val="auto"/>
                <w:sz w:val="20"/>
              </w:rPr>
            </w:pPr>
          </w:p>
        </w:tc>
        <w:tc>
          <w:tcPr>
            <w:tcW w:w="715" w:type="dxa"/>
            <w:vMerge w:val="continue"/>
            <w:vAlign w:val="center"/>
          </w:tcPr>
          <w:p w14:paraId="038D7147">
            <w:pPr>
              <w:pStyle w:val="33"/>
              <w:spacing w:line="360" w:lineRule="auto"/>
              <w:jc w:val="center"/>
              <w:rPr>
                <w:rFonts w:asciiTheme="minorEastAsia" w:hAnsiTheme="minorEastAsia" w:eastAsiaTheme="minorEastAsia"/>
                <w:color w:val="auto"/>
                <w:sz w:val="20"/>
              </w:rPr>
            </w:pPr>
          </w:p>
        </w:tc>
        <w:tc>
          <w:tcPr>
            <w:tcW w:w="6547" w:type="dxa"/>
            <w:vAlign w:val="center"/>
          </w:tcPr>
          <w:p w14:paraId="643F66D0">
            <w:pPr>
              <w:pStyle w:val="9"/>
              <w:tabs>
                <w:tab w:val="left" w:pos="425"/>
              </w:tabs>
              <w:spacing w:line="360" w:lineRule="auto"/>
              <w:rPr>
                <w:color w:val="auto"/>
              </w:rPr>
            </w:pPr>
            <w:r>
              <w:rPr>
                <w:rFonts w:hint="eastAsia"/>
                <w:color w:val="auto"/>
              </w:rPr>
              <w:t>★1.支持三到七百亿级别的开源大模型（包含但不限于：Qwen2.5-32B-Instruct，Qwen2.5-72B-Instruct，QwQ-32B-Preview，Yi-1.5-34B-Chat，Meta-Llama-3.1-70B-Instruct等）。（提供第三方测试报告并加盖公章；检测报告中需体现或反映相关数据或内容，否则视为未提供）</w:t>
            </w:r>
          </w:p>
          <w:p w14:paraId="6F583857">
            <w:pPr>
              <w:pStyle w:val="9"/>
              <w:tabs>
                <w:tab w:val="left" w:pos="425"/>
              </w:tabs>
              <w:spacing w:line="360" w:lineRule="auto"/>
              <w:rPr>
                <w:color w:val="auto"/>
              </w:rPr>
            </w:pPr>
            <w:r>
              <w:rPr>
                <w:rFonts w:hint="eastAsia"/>
                <w:color w:val="auto"/>
              </w:rPr>
              <w:t>★2.支持百亿级别的开源大模型（包含但不限于：Qwen2-VL-72B-Instruct,Meta-Llama-3.2-11B-Vision-Instruct，cogvlm2-llama3-chinese-chat-19B等）（提供第三方测试报告并加盖公章；检测报告中需体现或反映相关数据或内容，否则视为未提供）</w:t>
            </w:r>
          </w:p>
          <w:p w14:paraId="26764856">
            <w:pPr>
              <w:pStyle w:val="9"/>
              <w:tabs>
                <w:tab w:val="left" w:pos="425"/>
              </w:tabs>
              <w:spacing w:line="360" w:lineRule="auto"/>
              <w:rPr>
                <w:color w:val="auto"/>
              </w:rPr>
            </w:pPr>
            <w:r>
              <w:rPr>
                <w:rFonts w:hint="eastAsia"/>
                <w:color w:val="auto"/>
              </w:rPr>
              <w:t>3.支持焊接领域知识图谱定制，无数量限制。（提供承诺书加盖公章，格式自拟）</w:t>
            </w:r>
          </w:p>
          <w:p w14:paraId="22C1BFEB">
            <w:pPr>
              <w:pStyle w:val="9"/>
              <w:tabs>
                <w:tab w:val="left" w:pos="425"/>
              </w:tabs>
              <w:spacing w:line="360" w:lineRule="auto"/>
              <w:rPr>
                <w:color w:val="auto"/>
              </w:rPr>
            </w:pPr>
            <w:r>
              <w:rPr>
                <w:rFonts w:hint="eastAsia"/>
                <w:color w:val="auto"/>
              </w:rPr>
              <w:t>4.支持焊接领域问答库定制，无数量限制。（提供承诺书加盖公章，格式自拟）</w:t>
            </w:r>
          </w:p>
        </w:tc>
        <w:tc>
          <w:tcPr>
            <w:tcW w:w="1234" w:type="dxa"/>
          </w:tcPr>
          <w:p w14:paraId="7DEC6871">
            <w:pPr>
              <w:pStyle w:val="33"/>
              <w:spacing w:line="360" w:lineRule="auto"/>
              <w:rPr>
                <w:rFonts w:asciiTheme="minorEastAsia" w:hAnsiTheme="minorEastAsia" w:eastAsiaTheme="minorEastAsia"/>
                <w:color w:val="auto"/>
                <w:sz w:val="20"/>
              </w:rPr>
            </w:pPr>
          </w:p>
        </w:tc>
        <w:tc>
          <w:tcPr>
            <w:tcW w:w="880" w:type="dxa"/>
          </w:tcPr>
          <w:p w14:paraId="716FC197">
            <w:pPr>
              <w:pStyle w:val="33"/>
              <w:spacing w:line="360" w:lineRule="auto"/>
              <w:rPr>
                <w:rFonts w:asciiTheme="minorEastAsia" w:hAnsiTheme="minorEastAsia" w:eastAsiaTheme="minorEastAsia"/>
                <w:color w:val="auto"/>
                <w:sz w:val="20"/>
              </w:rPr>
            </w:pPr>
          </w:p>
        </w:tc>
      </w:tr>
      <w:tr w14:paraId="67ED3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570" w:type="dxa"/>
            <w:vMerge w:val="continue"/>
          </w:tcPr>
          <w:p w14:paraId="514D60C4">
            <w:pPr>
              <w:pStyle w:val="33"/>
              <w:spacing w:line="360" w:lineRule="auto"/>
              <w:rPr>
                <w:rFonts w:asciiTheme="minorEastAsia" w:hAnsiTheme="minorEastAsia" w:eastAsiaTheme="minorEastAsia"/>
                <w:color w:val="auto"/>
                <w:sz w:val="20"/>
              </w:rPr>
            </w:pPr>
          </w:p>
        </w:tc>
        <w:tc>
          <w:tcPr>
            <w:tcW w:w="715" w:type="dxa"/>
            <w:vMerge w:val="continue"/>
            <w:vAlign w:val="center"/>
          </w:tcPr>
          <w:p w14:paraId="20861D9D">
            <w:pPr>
              <w:pStyle w:val="33"/>
              <w:spacing w:line="360" w:lineRule="auto"/>
              <w:jc w:val="center"/>
              <w:rPr>
                <w:rFonts w:asciiTheme="minorEastAsia" w:hAnsiTheme="minorEastAsia" w:eastAsiaTheme="minorEastAsia"/>
                <w:color w:val="auto"/>
                <w:sz w:val="20"/>
              </w:rPr>
            </w:pPr>
          </w:p>
        </w:tc>
        <w:tc>
          <w:tcPr>
            <w:tcW w:w="6547" w:type="dxa"/>
            <w:vAlign w:val="center"/>
          </w:tcPr>
          <w:p w14:paraId="542AE4C7">
            <w:pPr>
              <w:spacing w:line="360" w:lineRule="auto"/>
              <w:textAlignment w:val="center"/>
              <w:rPr>
                <w:color w:val="auto"/>
                <w:sz w:val="21"/>
                <w:szCs w:val="21"/>
                <w:lang w:bidi="ar"/>
              </w:rPr>
            </w:pPr>
            <w:r>
              <w:rPr>
                <w:rFonts w:hint="eastAsia" w:asciiTheme="minorEastAsia" w:hAnsiTheme="minorEastAsia" w:eastAsiaTheme="minorEastAsia" w:cstheme="minorEastAsia"/>
                <w:color w:val="auto"/>
                <w:sz w:val="21"/>
                <w:szCs w:val="21"/>
                <w:lang w:val="en-US" w:bidi="ar"/>
              </w:rPr>
              <w:t>★</w:t>
            </w:r>
            <w:r>
              <w:rPr>
                <w:rFonts w:hint="eastAsia"/>
                <w:color w:val="auto"/>
                <w:sz w:val="21"/>
                <w:szCs w:val="21"/>
                <w:lang w:bidi="ar"/>
              </w:rPr>
              <w:t>1.以三天为一周期，每周期配合甲方进行一次功能与性能测试，满足要求后，进行下一周期租赁。（提供承诺书加盖公章，格式自拟；未提供承诺书或提供承诺书内容表述不清，存在评审歧义的，视为未提供）</w:t>
            </w:r>
          </w:p>
          <w:p w14:paraId="0C9790D8">
            <w:pPr>
              <w:spacing w:line="360" w:lineRule="auto"/>
              <w:textAlignment w:val="center"/>
              <w:rPr>
                <w:color w:val="auto"/>
                <w:sz w:val="21"/>
                <w:szCs w:val="21"/>
                <w:lang w:bidi="ar"/>
              </w:rPr>
            </w:pPr>
            <w:r>
              <w:rPr>
                <w:rFonts w:hint="eastAsia" w:asciiTheme="minorEastAsia" w:hAnsiTheme="minorEastAsia" w:eastAsiaTheme="minorEastAsia" w:cstheme="minorEastAsia"/>
                <w:color w:val="auto"/>
                <w:sz w:val="21"/>
                <w:szCs w:val="21"/>
                <w:lang w:val="en-US" w:bidi="ar"/>
              </w:rPr>
              <w:t>★</w:t>
            </w:r>
            <w:r>
              <w:rPr>
                <w:rFonts w:hint="eastAsia"/>
                <w:color w:val="auto"/>
                <w:sz w:val="21"/>
                <w:szCs w:val="21"/>
                <w:lang w:bidi="ar"/>
              </w:rPr>
              <w:t>2.在运行服务过程中出现服务停顿，按照对甲方进行的实际损失进行赔付。（提供承诺书加盖公章，格式自拟；未提供承诺书或提供承诺书内容表述不清，存在评审歧义的，视为未提供）</w:t>
            </w:r>
          </w:p>
          <w:p w14:paraId="2D9C6D2F">
            <w:pPr>
              <w:spacing w:line="360" w:lineRule="auto"/>
              <w:textAlignment w:val="center"/>
              <w:rPr>
                <w:color w:val="auto"/>
                <w:sz w:val="21"/>
                <w:szCs w:val="21"/>
                <w:lang w:bidi="ar"/>
              </w:rPr>
            </w:pPr>
            <w:r>
              <w:rPr>
                <w:rFonts w:hint="eastAsia" w:asciiTheme="minorEastAsia" w:hAnsiTheme="minorEastAsia" w:eastAsiaTheme="minorEastAsia" w:cstheme="minorEastAsia"/>
                <w:color w:val="auto"/>
                <w:sz w:val="21"/>
                <w:szCs w:val="21"/>
                <w:lang w:val="en-US" w:bidi="ar"/>
              </w:rPr>
              <w:t>★</w:t>
            </w:r>
            <w:r>
              <w:rPr>
                <w:rFonts w:hint="eastAsia"/>
                <w:color w:val="auto"/>
                <w:sz w:val="21"/>
                <w:szCs w:val="21"/>
                <w:lang w:bidi="ar"/>
              </w:rPr>
              <w:t>3.软件部分支持各种外部商用大模型服务，并承诺能够根据用户需求定制。（提供承诺书加盖公章，格式自拟；未提供承诺书或提供承诺书内容表述不清，存在评审歧义的，视为未提供）</w:t>
            </w:r>
          </w:p>
        </w:tc>
        <w:tc>
          <w:tcPr>
            <w:tcW w:w="1234" w:type="dxa"/>
          </w:tcPr>
          <w:p w14:paraId="65157F2F">
            <w:pPr>
              <w:pStyle w:val="33"/>
              <w:spacing w:line="360" w:lineRule="auto"/>
              <w:rPr>
                <w:rFonts w:asciiTheme="minorEastAsia" w:hAnsiTheme="minorEastAsia" w:eastAsiaTheme="minorEastAsia"/>
                <w:color w:val="auto"/>
                <w:sz w:val="20"/>
              </w:rPr>
            </w:pPr>
          </w:p>
        </w:tc>
        <w:tc>
          <w:tcPr>
            <w:tcW w:w="880" w:type="dxa"/>
          </w:tcPr>
          <w:p w14:paraId="04BD297C">
            <w:pPr>
              <w:pStyle w:val="33"/>
              <w:spacing w:line="360" w:lineRule="auto"/>
              <w:rPr>
                <w:rFonts w:asciiTheme="minorEastAsia" w:hAnsiTheme="minorEastAsia" w:eastAsiaTheme="minorEastAsia"/>
                <w:color w:val="auto"/>
                <w:sz w:val="20"/>
              </w:rPr>
            </w:pPr>
          </w:p>
        </w:tc>
      </w:tr>
    </w:tbl>
    <w:p w14:paraId="11E6D49F">
      <w:pPr>
        <w:pStyle w:val="9"/>
        <w:spacing w:line="360" w:lineRule="auto"/>
        <w:ind w:left="223"/>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名称：（盖章）</w:t>
      </w:r>
    </w:p>
    <w:p w14:paraId="5F778E02">
      <w:pPr>
        <w:pStyle w:val="9"/>
        <w:spacing w:line="360" w:lineRule="auto"/>
        <w:rPr>
          <w:rFonts w:asciiTheme="minorEastAsia" w:hAnsiTheme="minorEastAsia" w:eastAsiaTheme="minorEastAsia"/>
          <w:color w:val="auto"/>
          <w:sz w:val="15"/>
        </w:rPr>
      </w:pPr>
    </w:p>
    <w:p w14:paraId="088FD00D">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说明：1、如果行数不够，请自行增加。</w:t>
      </w:r>
    </w:p>
    <w:p w14:paraId="102D36BA">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2.供应商</w:t>
      </w:r>
      <w:r>
        <w:rPr>
          <w:rFonts w:asciiTheme="minorEastAsia" w:hAnsiTheme="minorEastAsia" w:eastAsiaTheme="minorEastAsia"/>
          <w:b/>
          <w:color w:val="auto"/>
          <w:sz w:val="21"/>
        </w:rPr>
        <w:t>应逐一说明</w:t>
      </w:r>
      <w:r>
        <w:rPr>
          <w:rFonts w:hint="eastAsia" w:asciiTheme="minorEastAsia" w:hAnsiTheme="minorEastAsia" w:eastAsiaTheme="minorEastAsia"/>
          <w:b/>
          <w:color w:val="auto"/>
          <w:sz w:val="21"/>
        </w:rPr>
        <w:t>采购文件要求的技术条款</w:t>
      </w:r>
      <w:r>
        <w:rPr>
          <w:rFonts w:asciiTheme="minorEastAsia" w:hAnsiTheme="minorEastAsia" w:eastAsiaTheme="minorEastAsia"/>
          <w:b/>
          <w:color w:val="auto"/>
          <w:sz w:val="21"/>
        </w:rPr>
        <w:t>和响应</w:t>
      </w:r>
      <w:r>
        <w:rPr>
          <w:rFonts w:hint="eastAsia" w:asciiTheme="minorEastAsia" w:hAnsiTheme="minorEastAsia" w:eastAsiaTheme="minorEastAsia"/>
          <w:b/>
          <w:color w:val="auto"/>
          <w:sz w:val="21"/>
        </w:rPr>
        <w:t>情况</w:t>
      </w:r>
      <w:r>
        <w:rPr>
          <w:rFonts w:asciiTheme="minorEastAsia" w:hAnsiTheme="minorEastAsia" w:eastAsiaTheme="minorEastAsia"/>
          <w:b/>
          <w:color w:val="auto"/>
          <w:sz w:val="21"/>
        </w:rPr>
        <w:t>，直接拷贝</w:t>
      </w:r>
      <w:r>
        <w:rPr>
          <w:rFonts w:hint="eastAsia" w:asciiTheme="minorEastAsia" w:hAnsiTheme="minorEastAsia" w:eastAsiaTheme="minorEastAsia"/>
          <w:b/>
          <w:color w:val="auto"/>
          <w:sz w:val="21"/>
        </w:rPr>
        <w:t>采购文件</w:t>
      </w:r>
      <w:r>
        <w:rPr>
          <w:rFonts w:asciiTheme="minorEastAsia" w:hAnsiTheme="minorEastAsia" w:eastAsiaTheme="minorEastAsia"/>
          <w:b/>
          <w:color w:val="auto"/>
          <w:sz w:val="21"/>
        </w:rPr>
        <w:t>技术要求的按照无效投标处理</w:t>
      </w:r>
      <w:r>
        <w:rPr>
          <w:rFonts w:hint="eastAsia" w:asciiTheme="minorEastAsia" w:hAnsiTheme="minorEastAsia" w:eastAsiaTheme="minorEastAsia"/>
          <w:b/>
          <w:color w:val="auto"/>
          <w:sz w:val="21"/>
        </w:rPr>
        <w:t>。</w:t>
      </w:r>
    </w:p>
    <w:p w14:paraId="3199334C">
      <w:pPr>
        <w:rPr>
          <w:rFonts w:asciiTheme="minorEastAsia" w:hAnsiTheme="minorEastAsia" w:eastAsiaTheme="minorEastAsia"/>
          <w:b/>
          <w:color w:val="auto"/>
          <w:sz w:val="21"/>
        </w:rPr>
      </w:pPr>
      <w:r>
        <w:rPr>
          <w:rFonts w:hint="eastAsia" w:asciiTheme="minorEastAsia" w:hAnsiTheme="minorEastAsia" w:eastAsiaTheme="minorEastAsia"/>
          <w:b/>
          <w:color w:val="auto"/>
          <w:sz w:val="21"/>
        </w:rPr>
        <w:br w:type="page"/>
      </w:r>
    </w:p>
    <w:p w14:paraId="5D51A726">
      <w:pPr>
        <w:spacing w:line="360" w:lineRule="auto"/>
        <w:ind w:left="223"/>
        <w:jc w:val="center"/>
        <w:rPr>
          <w:rFonts w:asciiTheme="minorEastAsia" w:hAnsiTheme="minorEastAsia" w:eastAsiaTheme="minorEastAsia"/>
          <w:b/>
          <w:bCs/>
          <w:color w:val="auto"/>
          <w:sz w:val="28"/>
          <w:szCs w:val="28"/>
        </w:rPr>
      </w:pPr>
      <w:r>
        <w:rPr>
          <w:rFonts w:hint="eastAsia" w:asciiTheme="minorEastAsia" w:hAnsiTheme="minorEastAsia" w:eastAsiaTheme="minorEastAsia"/>
          <w:b/>
          <w:bCs/>
          <w:color w:val="auto"/>
          <w:sz w:val="28"/>
          <w:szCs w:val="28"/>
        </w:rPr>
        <w:t>技术条款偏离表（</w:t>
      </w:r>
      <w:r>
        <w:rPr>
          <w:rFonts w:hint="eastAsia" w:asciiTheme="minorEastAsia" w:hAnsiTheme="minorEastAsia" w:eastAsiaTheme="minorEastAsia"/>
          <w:b/>
          <w:bCs/>
          <w:color w:val="auto"/>
          <w:sz w:val="28"/>
          <w:szCs w:val="28"/>
          <w:lang w:val="en-US"/>
        </w:rPr>
        <w:t>标段8</w:t>
      </w:r>
      <w:r>
        <w:rPr>
          <w:rFonts w:hint="eastAsia" w:asciiTheme="minorEastAsia" w:hAnsiTheme="minorEastAsia" w:eastAsiaTheme="minorEastAsia"/>
          <w:b/>
          <w:bCs/>
          <w:color w:val="auto"/>
          <w:sz w:val="28"/>
          <w:szCs w:val="28"/>
        </w:rPr>
        <w:t>）</w:t>
      </w:r>
    </w:p>
    <w:p w14:paraId="20865405">
      <w:pPr>
        <w:pStyle w:val="9"/>
        <w:tabs>
          <w:tab w:val="left" w:pos="6736"/>
        </w:tabs>
        <w:spacing w:line="360" w:lineRule="auto"/>
        <w:ind w:left="240"/>
        <w:rPr>
          <w:rFonts w:asciiTheme="minorEastAsia" w:hAnsiTheme="minorEastAsia" w:eastAsiaTheme="minorEastAsia"/>
          <w:color w:val="auto"/>
        </w:rPr>
      </w:pPr>
      <w:r>
        <w:rPr>
          <w:rFonts w:asciiTheme="minorEastAsia" w:hAnsiTheme="minorEastAsia" w:eastAsiaTheme="minorEastAsia"/>
          <w:color w:val="auto"/>
        </w:rPr>
        <w:t>项目名称：</w:t>
      </w:r>
      <w:r>
        <w:rPr>
          <w:rFonts w:asciiTheme="minorEastAsia" w:hAnsiTheme="minorEastAsia" w:eastAsiaTheme="minorEastAsia"/>
          <w:color w:val="auto"/>
        </w:rPr>
        <w:tab/>
      </w:r>
      <w:r>
        <w:rPr>
          <w:rFonts w:asciiTheme="minorEastAsia" w:hAnsiTheme="minorEastAsia" w:eastAsiaTheme="minorEastAsia"/>
          <w:color w:val="auto"/>
        </w:rPr>
        <w:t>项目编号：</w:t>
      </w:r>
    </w:p>
    <w:p w14:paraId="5C51F6EB">
      <w:pPr>
        <w:pStyle w:val="9"/>
        <w:spacing w:line="360" w:lineRule="auto"/>
        <w:rPr>
          <w:rFonts w:asciiTheme="minorEastAsia" w:hAnsiTheme="minorEastAsia" w:eastAsiaTheme="minorEastAsia"/>
          <w:color w:val="auto"/>
          <w:sz w:val="10"/>
        </w:rPr>
      </w:pPr>
    </w:p>
    <w:tbl>
      <w:tblPr>
        <w:tblStyle w:val="22"/>
        <w:tblW w:w="9946" w:type="dxa"/>
        <w:tblInd w:w="24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0"/>
        <w:gridCol w:w="715"/>
        <w:gridCol w:w="6547"/>
        <w:gridCol w:w="1234"/>
        <w:gridCol w:w="880"/>
      </w:tblGrid>
      <w:tr w14:paraId="1F561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7" w:hRule="atLeast"/>
        </w:trPr>
        <w:tc>
          <w:tcPr>
            <w:tcW w:w="570" w:type="dxa"/>
            <w:vAlign w:val="center"/>
          </w:tcPr>
          <w:p w14:paraId="4F7A6A90">
            <w:pPr>
              <w:pStyle w:val="33"/>
              <w:spacing w:line="360" w:lineRule="auto"/>
              <w:ind w:left="172"/>
              <w:jc w:val="both"/>
              <w:rPr>
                <w:rFonts w:asciiTheme="minorEastAsia" w:hAnsiTheme="minorEastAsia" w:eastAsiaTheme="minorEastAsia"/>
                <w:color w:val="auto"/>
                <w:sz w:val="21"/>
              </w:rPr>
            </w:pPr>
            <w:r>
              <w:rPr>
                <w:rFonts w:asciiTheme="minorEastAsia" w:hAnsiTheme="minorEastAsia" w:eastAsiaTheme="minorEastAsia"/>
                <w:color w:val="auto"/>
                <w:sz w:val="21"/>
              </w:rPr>
              <w:t>序号</w:t>
            </w:r>
          </w:p>
        </w:tc>
        <w:tc>
          <w:tcPr>
            <w:tcW w:w="715" w:type="dxa"/>
            <w:vAlign w:val="center"/>
          </w:tcPr>
          <w:p w14:paraId="2657044F">
            <w:pPr>
              <w:pStyle w:val="33"/>
              <w:spacing w:line="360" w:lineRule="auto"/>
              <w:ind w:left="74"/>
              <w:jc w:val="center"/>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文件条目号</w:t>
            </w:r>
          </w:p>
        </w:tc>
        <w:tc>
          <w:tcPr>
            <w:tcW w:w="6547" w:type="dxa"/>
            <w:vAlign w:val="center"/>
          </w:tcPr>
          <w:p w14:paraId="734D170C">
            <w:pPr>
              <w:pStyle w:val="33"/>
              <w:spacing w:line="360" w:lineRule="auto"/>
              <w:ind w:left="193"/>
              <w:jc w:val="center"/>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w:t>
            </w:r>
            <w:r>
              <w:rPr>
                <w:rFonts w:hint="eastAsia" w:asciiTheme="minorEastAsia" w:hAnsiTheme="minorEastAsia" w:eastAsiaTheme="minorEastAsia"/>
                <w:color w:val="auto"/>
                <w:sz w:val="21"/>
              </w:rPr>
              <w:t>要求的技术条款</w:t>
            </w:r>
          </w:p>
        </w:tc>
        <w:tc>
          <w:tcPr>
            <w:tcW w:w="1234" w:type="dxa"/>
            <w:vAlign w:val="center"/>
          </w:tcPr>
          <w:p w14:paraId="6F7A2B15">
            <w:pPr>
              <w:pStyle w:val="33"/>
              <w:spacing w:line="360" w:lineRule="auto"/>
              <w:ind w:left="193"/>
              <w:jc w:val="both"/>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投标</w:t>
            </w:r>
            <w:r>
              <w:rPr>
                <w:rFonts w:asciiTheme="minorEastAsia" w:hAnsiTheme="minorEastAsia" w:eastAsiaTheme="minorEastAsia"/>
                <w:color w:val="auto"/>
                <w:sz w:val="21"/>
              </w:rPr>
              <w:t>响应</w:t>
            </w:r>
          </w:p>
        </w:tc>
        <w:tc>
          <w:tcPr>
            <w:tcW w:w="880" w:type="dxa"/>
            <w:vAlign w:val="center"/>
          </w:tcPr>
          <w:p w14:paraId="3CD3AB0E">
            <w:pPr>
              <w:pStyle w:val="33"/>
              <w:spacing w:line="360" w:lineRule="auto"/>
              <w:ind w:left="193"/>
              <w:jc w:val="both"/>
              <w:rPr>
                <w:rFonts w:asciiTheme="minorEastAsia" w:hAnsiTheme="minorEastAsia" w:eastAsiaTheme="minorEastAsia"/>
                <w:color w:val="auto"/>
                <w:sz w:val="21"/>
              </w:rPr>
            </w:pPr>
            <w:r>
              <w:rPr>
                <w:rFonts w:asciiTheme="minorEastAsia" w:hAnsiTheme="minorEastAsia" w:eastAsiaTheme="minorEastAsia"/>
                <w:color w:val="auto"/>
                <w:sz w:val="21"/>
              </w:rPr>
              <w:t>偏离</w:t>
            </w:r>
          </w:p>
        </w:tc>
      </w:tr>
      <w:tr w14:paraId="61F4B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5" w:hRule="atLeast"/>
        </w:trPr>
        <w:tc>
          <w:tcPr>
            <w:tcW w:w="570" w:type="dxa"/>
            <w:vMerge w:val="restart"/>
            <w:vAlign w:val="center"/>
          </w:tcPr>
          <w:p w14:paraId="45BAEE98">
            <w:pPr>
              <w:pStyle w:val="33"/>
              <w:spacing w:line="360" w:lineRule="auto"/>
              <w:jc w:val="center"/>
              <w:rPr>
                <w:rFonts w:asciiTheme="minorEastAsia" w:hAnsiTheme="minorEastAsia" w:eastAsiaTheme="minorEastAsia"/>
                <w:color w:val="auto"/>
                <w:sz w:val="20"/>
                <w:lang w:val="en-US"/>
              </w:rPr>
            </w:pPr>
            <w:r>
              <w:rPr>
                <w:rFonts w:hint="eastAsia" w:asciiTheme="minorEastAsia" w:hAnsiTheme="minorEastAsia" w:eastAsiaTheme="minorEastAsia"/>
                <w:color w:val="auto"/>
                <w:sz w:val="20"/>
                <w:lang w:val="en-US"/>
              </w:rPr>
              <w:t>1</w:t>
            </w:r>
          </w:p>
        </w:tc>
        <w:tc>
          <w:tcPr>
            <w:tcW w:w="715" w:type="dxa"/>
            <w:vMerge w:val="restart"/>
            <w:vAlign w:val="center"/>
          </w:tcPr>
          <w:p w14:paraId="2F601FE7">
            <w:pPr>
              <w:pStyle w:val="33"/>
              <w:spacing w:line="360" w:lineRule="auto"/>
              <w:jc w:val="center"/>
              <w:rPr>
                <w:rFonts w:asciiTheme="minorEastAsia" w:hAnsiTheme="minorEastAsia" w:eastAsiaTheme="minorEastAsia"/>
                <w:color w:val="auto"/>
                <w:sz w:val="20"/>
              </w:rPr>
            </w:pPr>
            <w:r>
              <w:rPr>
                <w:rFonts w:hint="eastAsia" w:asciiTheme="minorEastAsia" w:hAnsiTheme="minorEastAsia" w:eastAsiaTheme="minorEastAsia"/>
                <w:color w:val="auto"/>
                <w:sz w:val="20"/>
              </w:rPr>
              <w:t>大模型融合平台算力租赁</w:t>
            </w:r>
            <w:r>
              <w:rPr>
                <w:rFonts w:hint="eastAsia" w:asciiTheme="minorEastAsia" w:hAnsiTheme="minorEastAsia" w:eastAsiaTheme="minorEastAsia"/>
                <w:color w:val="auto"/>
                <w:sz w:val="20"/>
              </w:rPr>
              <w:tab/>
            </w:r>
          </w:p>
        </w:tc>
        <w:tc>
          <w:tcPr>
            <w:tcW w:w="6547" w:type="dxa"/>
            <w:vAlign w:val="center"/>
          </w:tcPr>
          <w:p w14:paraId="15B49CDD">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★1.CPU：不低于CPU_Intel_Platinum 8358_32C，数量 2</w:t>
            </w:r>
          </w:p>
          <w:p w14:paraId="4CF289C0">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★2.内存：不低于内存_64G_DDR4-3200，数量 32</w:t>
            </w:r>
          </w:p>
          <w:p w14:paraId="0F9B5ED3">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★3.存储1：硬盘_960GB_SATA_SSD 数量 2</w:t>
            </w:r>
          </w:p>
          <w:p w14:paraId="5691707C">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★4.存储2:3.84TB NVME SSD数量 5</w:t>
            </w:r>
          </w:p>
          <w:p w14:paraId="249528DA">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 xml:space="preserve">★5.网络1：HDR200G_IB卡数量 4 </w:t>
            </w:r>
          </w:p>
          <w:p w14:paraId="094D0AF1">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★6.网络2：双口100G_CX6网卡（带光模块） 数量 1</w:t>
            </w:r>
          </w:p>
          <w:p w14:paraId="6BA9678F">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★7.网络3：双口25G_CX5网卡（带光模块） 数量 1</w:t>
            </w:r>
          </w:p>
          <w:p w14:paraId="5CF6D900">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★8.GPU：单路显存≥80G，FP64性能≥9.7TFLOPS 数量 8</w:t>
            </w:r>
          </w:p>
          <w:p w14:paraId="04EFBF2D">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★9.电源：电源模块3000W 数量 6</w:t>
            </w:r>
          </w:p>
          <w:p w14:paraId="7C85E395">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color w:val="auto"/>
                <w:sz w:val="21"/>
                <w:szCs w:val="21"/>
                <w:lang w:val="en-US" w:bidi="ar"/>
              </w:rPr>
              <w:t>★10.公网带宽：不小于120M</w:t>
            </w:r>
          </w:p>
          <w:p w14:paraId="3778BAD9">
            <w:pPr>
              <w:spacing w:line="360" w:lineRule="auto"/>
              <w:rPr>
                <w:rFonts w:asciiTheme="minorEastAsia" w:hAnsiTheme="minorEastAsia" w:eastAsiaTheme="minorEastAsia" w:cstheme="minorEastAsia"/>
                <w:color w:val="auto"/>
                <w:sz w:val="21"/>
                <w:szCs w:val="21"/>
                <w:lang w:val="en-US" w:bidi="ar"/>
              </w:rPr>
            </w:pPr>
          </w:p>
          <w:p w14:paraId="2DA4EA14">
            <w:pPr>
              <w:spacing w:line="360" w:lineRule="auto"/>
              <w:rPr>
                <w:rFonts w:asciiTheme="minorEastAsia" w:hAnsiTheme="minorEastAsia" w:eastAsiaTheme="minorEastAsia" w:cstheme="minorEastAsia"/>
                <w:color w:val="auto"/>
                <w:sz w:val="21"/>
                <w:szCs w:val="21"/>
                <w:lang w:val="en-US" w:bidi="ar"/>
              </w:rPr>
            </w:pPr>
            <w:r>
              <w:rPr>
                <w:rFonts w:hint="eastAsia" w:asciiTheme="minorEastAsia" w:hAnsiTheme="minorEastAsia" w:eastAsiaTheme="minorEastAsia" w:cstheme="minorEastAsia"/>
                <w:b/>
                <w:bCs/>
                <w:color w:val="auto"/>
                <w:sz w:val="21"/>
                <w:szCs w:val="21"/>
                <w:lang w:val="en-US" w:bidi="ar"/>
              </w:rPr>
              <w:t>提供产品配置说明或检测报告并加盖公章；提供的相关材料中需体现或反应相关数据或内容，否则视为未提供</w:t>
            </w:r>
          </w:p>
        </w:tc>
        <w:tc>
          <w:tcPr>
            <w:tcW w:w="1234" w:type="dxa"/>
          </w:tcPr>
          <w:p w14:paraId="2AB4D38A">
            <w:pPr>
              <w:pStyle w:val="33"/>
              <w:spacing w:line="360" w:lineRule="auto"/>
              <w:rPr>
                <w:rFonts w:asciiTheme="minorEastAsia" w:hAnsiTheme="minorEastAsia" w:eastAsiaTheme="minorEastAsia"/>
                <w:color w:val="auto"/>
                <w:sz w:val="20"/>
              </w:rPr>
            </w:pPr>
          </w:p>
        </w:tc>
        <w:tc>
          <w:tcPr>
            <w:tcW w:w="880" w:type="dxa"/>
          </w:tcPr>
          <w:p w14:paraId="7624198A">
            <w:pPr>
              <w:pStyle w:val="33"/>
              <w:spacing w:line="360" w:lineRule="auto"/>
              <w:rPr>
                <w:rFonts w:asciiTheme="minorEastAsia" w:hAnsiTheme="minorEastAsia" w:eastAsiaTheme="minorEastAsia"/>
                <w:color w:val="auto"/>
                <w:sz w:val="20"/>
              </w:rPr>
            </w:pPr>
          </w:p>
        </w:tc>
      </w:tr>
      <w:tr w14:paraId="1E184D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570" w:type="dxa"/>
            <w:vMerge w:val="continue"/>
          </w:tcPr>
          <w:p w14:paraId="0507F6A7">
            <w:pPr>
              <w:pStyle w:val="33"/>
              <w:spacing w:line="360" w:lineRule="auto"/>
              <w:rPr>
                <w:rFonts w:asciiTheme="minorEastAsia" w:hAnsiTheme="minorEastAsia" w:eastAsiaTheme="minorEastAsia"/>
                <w:color w:val="auto"/>
                <w:sz w:val="20"/>
              </w:rPr>
            </w:pPr>
          </w:p>
        </w:tc>
        <w:tc>
          <w:tcPr>
            <w:tcW w:w="715" w:type="dxa"/>
            <w:vMerge w:val="continue"/>
            <w:vAlign w:val="center"/>
          </w:tcPr>
          <w:p w14:paraId="1D8E147A">
            <w:pPr>
              <w:pStyle w:val="33"/>
              <w:spacing w:line="360" w:lineRule="auto"/>
              <w:jc w:val="center"/>
              <w:rPr>
                <w:rFonts w:asciiTheme="minorEastAsia" w:hAnsiTheme="minorEastAsia" w:eastAsiaTheme="minorEastAsia"/>
                <w:color w:val="auto"/>
                <w:sz w:val="20"/>
              </w:rPr>
            </w:pPr>
          </w:p>
        </w:tc>
        <w:tc>
          <w:tcPr>
            <w:tcW w:w="6547" w:type="dxa"/>
            <w:vAlign w:val="center"/>
          </w:tcPr>
          <w:p w14:paraId="6EB43B73">
            <w:pPr>
              <w:pStyle w:val="9"/>
              <w:tabs>
                <w:tab w:val="left" w:pos="425"/>
              </w:tabs>
              <w:spacing w:line="360" w:lineRule="auto"/>
              <w:rPr>
                <w:color w:val="auto"/>
              </w:rPr>
            </w:pPr>
            <w:r>
              <w:rPr>
                <w:rFonts w:hint="eastAsia"/>
                <w:color w:val="auto"/>
              </w:rPr>
              <w:t>★1.支持三到七百亿级别的开源大模型（包含但不限于：Qwen2.5-32B-Instruct，Qwen2.5-72B-Instruct，QwQ-32B-Preview，Yi-1.5-34B-Chat，Meta-Llama-3.1-70B-Instruct等）。（提供第三方测试报告并加盖公章；检测报告中需体现或反映相关数据或内容，否则视为未提供）</w:t>
            </w:r>
          </w:p>
          <w:p w14:paraId="13598E49">
            <w:pPr>
              <w:pStyle w:val="9"/>
              <w:tabs>
                <w:tab w:val="left" w:pos="425"/>
              </w:tabs>
              <w:spacing w:line="360" w:lineRule="auto"/>
              <w:rPr>
                <w:color w:val="auto"/>
              </w:rPr>
            </w:pPr>
            <w:r>
              <w:rPr>
                <w:rFonts w:hint="eastAsia"/>
                <w:color w:val="auto"/>
              </w:rPr>
              <w:t>★2.支持百亿级别的开源大模型（包含但不限于：Qwen2-VL-72B-Instruct,Meta-Llama-3.2-11B-Vision-Instruct，cogvlm2-llama3-chinese-chat-19B等）（提供第三方测试报告并加盖公章；检测报告中需体现或反映相关数据或内容，否则视为未提供）</w:t>
            </w:r>
          </w:p>
          <w:p w14:paraId="6DB44263">
            <w:pPr>
              <w:pStyle w:val="9"/>
              <w:tabs>
                <w:tab w:val="left" w:pos="425"/>
              </w:tabs>
              <w:spacing w:line="360" w:lineRule="auto"/>
              <w:rPr>
                <w:color w:val="auto"/>
              </w:rPr>
            </w:pPr>
            <w:r>
              <w:rPr>
                <w:rFonts w:hint="eastAsia"/>
                <w:color w:val="auto"/>
              </w:rPr>
              <w:t>3.支持焊接领域知识图谱定制，无数量限制。（提供承诺书加盖公章，格式自拟）</w:t>
            </w:r>
          </w:p>
          <w:p w14:paraId="3763AED3">
            <w:pPr>
              <w:pStyle w:val="9"/>
              <w:tabs>
                <w:tab w:val="left" w:pos="425"/>
              </w:tabs>
              <w:spacing w:line="360" w:lineRule="auto"/>
              <w:rPr>
                <w:color w:val="auto"/>
              </w:rPr>
            </w:pPr>
            <w:r>
              <w:rPr>
                <w:rFonts w:hint="eastAsia"/>
                <w:color w:val="auto"/>
              </w:rPr>
              <w:t>4.支持焊接领域问答库定制，无数量限制。（提供承诺书加盖公章，格式自拟）</w:t>
            </w:r>
          </w:p>
        </w:tc>
        <w:tc>
          <w:tcPr>
            <w:tcW w:w="1234" w:type="dxa"/>
          </w:tcPr>
          <w:p w14:paraId="0636ACFF">
            <w:pPr>
              <w:pStyle w:val="33"/>
              <w:spacing w:line="360" w:lineRule="auto"/>
              <w:rPr>
                <w:rFonts w:asciiTheme="minorEastAsia" w:hAnsiTheme="minorEastAsia" w:eastAsiaTheme="minorEastAsia"/>
                <w:color w:val="auto"/>
                <w:sz w:val="20"/>
              </w:rPr>
            </w:pPr>
          </w:p>
        </w:tc>
        <w:tc>
          <w:tcPr>
            <w:tcW w:w="880" w:type="dxa"/>
          </w:tcPr>
          <w:p w14:paraId="7A976C07">
            <w:pPr>
              <w:pStyle w:val="33"/>
              <w:spacing w:line="360" w:lineRule="auto"/>
              <w:rPr>
                <w:rFonts w:asciiTheme="minorEastAsia" w:hAnsiTheme="minorEastAsia" w:eastAsiaTheme="minorEastAsia"/>
                <w:color w:val="auto"/>
                <w:sz w:val="20"/>
              </w:rPr>
            </w:pPr>
          </w:p>
        </w:tc>
      </w:tr>
      <w:tr w14:paraId="388F2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1" w:hRule="atLeast"/>
        </w:trPr>
        <w:tc>
          <w:tcPr>
            <w:tcW w:w="570" w:type="dxa"/>
            <w:vMerge w:val="continue"/>
          </w:tcPr>
          <w:p w14:paraId="2574D015">
            <w:pPr>
              <w:pStyle w:val="33"/>
              <w:spacing w:line="360" w:lineRule="auto"/>
              <w:rPr>
                <w:rFonts w:asciiTheme="minorEastAsia" w:hAnsiTheme="minorEastAsia" w:eastAsiaTheme="minorEastAsia"/>
                <w:color w:val="auto"/>
                <w:sz w:val="20"/>
              </w:rPr>
            </w:pPr>
          </w:p>
        </w:tc>
        <w:tc>
          <w:tcPr>
            <w:tcW w:w="715" w:type="dxa"/>
            <w:vMerge w:val="continue"/>
            <w:vAlign w:val="center"/>
          </w:tcPr>
          <w:p w14:paraId="0D5F820F">
            <w:pPr>
              <w:pStyle w:val="33"/>
              <w:spacing w:line="360" w:lineRule="auto"/>
              <w:jc w:val="center"/>
              <w:rPr>
                <w:rFonts w:asciiTheme="minorEastAsia" w:hAnsiTheme="minorEastAsia" w:eastAsiaTheme="minorEastAsia"/>
                <w:color w:val="auto"/>
                <w:sz w:val="20"/>
              </w:rPr>
            </w:pPr>
          </w:p>
        </w:tc>
        <w:tc>
          <w:tcPr>
            <w:tcW w:w="6547" w:type="dxa"/>
            <w:vAlign w:val="center"/>
          </w:tcPr>
          <w:p w14:paraId="240D376B">
            <w:pPr>
              <w:spacing w:line="360" w:lineRule="auto"/>
              <w:textAlignment w:val="center"/>
              <w:rPr>
                <w:color w:val="auto"/>
                <w:sz w:val="21"/>
                <w:szCs w:val="21"/>
                <w:lang w:bidi="ar"/>
              </w:rPr>
            </w:pPr>
            <w:r>
              <w:rPr>
                <w:rFonts w:hint="eastAsia" w:asciiTheme="minorEastAsia" w:hAnsiTheme="minorEastAsia" w:eastAsiaTheme="minorEastAsia" w:cstheme="minorEastAsia"/>
                <w:color w:val="auto"/>
                <w:sz w:val="21"/>
                <w:szCs w:val="21"/>
                <w:lang w:val="en-US" w:bidi="ar"/>
              </w:rPr>
              <w:t>★</w:t>
            </w:r>
            <w:r>
              <w:rPr>
                <w:rFonts w:hint="eastAsia"/>
                <w:color w:val="auto"/>
                <w:sz w:val="21"/>
                <w:szCs w:val="21"/>
                <w:lang w:bidi="ar"/>
              </w:rPr>
              <w:t>1.以三天为一周期，每周期配合甲方进行一次功能与性能测试，满足要求后，进行下一周期租赁。（提供承诺书加盖公章，格式自拟；未提供承诺书或提供承诺书内容表述不清，存在评审歧义的，视为未提供）</w:t>
            </w:r>
          </w:p>
          <w:p w14:paraId="2A13BFAA">
            <w:pPr>
              <w:spacing w:line="360" w:lineRule="auto"/>
              <w:textAlignment w:val="center"/>
              <w:rPr>
                <w:color w:val="auto"/>
                <w:sz w:val="21"/>
                <w:szCs w:val="21"/>
                <w:lang w:bidi="ar"/>
              </w:rPr>
            </w:pPr>
            <w:r>
              <w:rPr>
                <w:rFonts w:hint="eastAsia" w:asciiTheme="minorEastAsia" w:hAnsiTheme="minorEastAsia" w:eastAsiaTheme="minorEastAsia" w:cstheme="minorEastAsia"/>
                <w:color w:val="auto"/>
                <w:sz w:val="21"/>
                <w:szCs w:val="21"/>
                <w:lang w:val="en-US" w:bidi="ar"/>
              </w:rPr>
              <w:t>★</w:t>
            </w:r>
            <w:r>
              <w:rPr>
                <w:rFonts w:hint="eastAsia"/>
                <w:color w:val="auto"/>
                <w:sz w:val="21"/>
                <w:szCs w:val="21"/>
                <w:lang w:bidi="ar"/>
              </w:rPr>
              <w:t>2.在运行服务过程中出现服务停顿，按照对甲方进行的实际损失进行赔付。（提供承诺书加盖公章，格式自拟；未提供承诺书或提供承诺书内容表述不清，存在评审歧义的，视为未提供）</w:t>
            </w:r>
          </w:p>
          <w:p w14:paraId="52ACB4A6">
            <w:pPr>
              <w:spacing w:line="360" w:lineRule="auto"/>
              <w:textAlignment w:val="center"/>
              <w:rPr>
                <w:color w:val="auto"/>
                <w:sz w:val="21"/>
                <w:szCs w:val="21"/>
                <w:lang w:bidi="ar"/>
              </w:rPr>
            </w:pPr>
            <w:r>
              <w:rPr>
                <w:rFonts w:hint="eastAsia" w:asciiTheme="minorEastAsia" w:hAnsiTheme="minorEastAsia" w:eastAsiaTheme="minorEastAsia" w:cstheme="minorEastAsia"/>
                <w:color w:val="auto"/>
                <w:sz w:val="21"/>
                <w:szCs w:val="21"/>
                <w:lang w:val="en-US" w:bidi="ar"/>
              </w:rPr>
              <w:t>★</w:t>
            </w:r>
            <w:r>
              <w:rPr>
                <w:rFonts w:hint="eastAsia"/>
                <w:color w:val="auto"/>
                <w:sz w:val="21"/>
                <w:szCs w:val="21"/>
                <w:lang w:bidi="ar"/>
              </w:rPr>
              <w:t>3.软件部分支持各种外部商用大模型服务，并承诺能够根据用户需求定制。（提供承诺书加盖公章，格式自拟；未提供承诺书或提供承诺书内容表述不清，存在评审歧义的，视为未提供）</w:t>
            </w:r>
          </w:p>
        </w:tc>
        <w:tc>
          <w:tcPr>
            <w:tcW w:w="1234" w:type="dxa"/>
          </w:tcPr>
          <w:p w14:paraId="469B209E">
            <w:pPr>
              <w:pStyle w:val="33"/>
              <w:spacing w:line="360" w:lineRule="auto"/>
              <w:rPr>
                <w:rFonts w:asciiTheme="minorEastAsia" w:hAnsiTheme="minorEastAsia" w:eastAsiaTheme="minorEastAsia"/>
                <w:color w:val="auto"/>
                <w:sz w:val="20"/>
              </w:rPr>
            </w:pPr>
          </w:p>
        </w:tc>
        <w:tc>
          <w:tcPr>
            <w:tcW w:w="880" w:type="dxa"/>
          </w:tcPr>
          <w:p w14:paraId="483F1ED8">
            <w:pPr>
              <w:pStyle w:val="33"/>
              <w:spacing w:line="360" w:lineRule="auto"/>
              <w:rPr>
                <w:rFonts w:asciiTheme="minorEastAsia" w:hAnsiTheme="minorEastAsia" w:eastAsiaTheme="minorEastAsia"/>
                <w:color w:val="auto"/>
                <w:sz w:val="20"/>
              </w:rPr>
            </w:pPr>
          </w:p>
        </w:tc>
      </w:tr>
    </w:tbl>
    <w:p w14:paraId="68171103">
      <w:pPr>
        <w:pStyle w:val="9"/>
        <w:spacing w:line="360" w:lineRule="auto"/>
        <w:ind w:left="223"/>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名称：（盖章）</w:t>
      </w:r>
    </w:p>
    <w:p w14:paraId="57F49115">
      <w:pPr>
        <w:pStyle w:val="9"/>
        <w:spacing w:line="360" w:lineRule="auto"/>
        <w:rPr>
          <w:rFonts w:asciiTheme="minorEastAsia" w:hAnsiTheme="minorEastAsia" w:eastAsiaTheme="minorEastAsia"/>
          <w:color w:val="auto"/>
          <w:sz w:val="15"/>
        </w:rPr>
      </w:pPr>
    </w:p>
    <w:p w14:paraId="5C6EA92B">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说明：1、如果行数不够，请自行增加。</w:t>
      </w:r>
    </w:p>
    <w:p w14:paraId="1C5CCEF5">
      <w:pPr>
        <w:spacing w:line="360" w:lineRule="auto"/>
        <w:ind w:firstLine="422" w:firstLineChars="200"/>
        <w:rPr>
          <w:rFonts w:asciiTheme="minorEastAsia" w:hAnsiTheme="minorEastAsia" w:eastAsiaTheme="minorEastAsia"/>
          <w:b/>
          <w:color w:val="auto"/>
          <w:sz w:val="21"/>
        </w:rPr>
      </w:pPr>
      <w:r>
        <w:rPr>
          <w:rFonts w:hint="eastAsia" w:asciiTheme="minorEastAsia" w:hAnsiTheme="minorEastAsia" w:eastAsiaTheme="minorEastAsia"/>
          <w:b/>
          <w:color w:val="auto"/>
          <w:sz w:val="21"/>
        </w:rPr>
        <w:t>2.供应商</w:t>
      </w:r>
      <w:r>
        <w:rPr>
          <w:rFonts w:asciiTheme="minorEastAsia" w:hAnsiTheme="minorEastAsia" w:eastAsiaTheme="minorEastAsia"/>
          <w:b/>
          <w:color w:val="auto"/>
          <w:sz w:val="21"/>
        </w:rPr>
        <w:t>应逐一说明</w:t>
      </w:r>
      <w:r>
        <w:rPr>
          <w:rFonts w:hint="eastAsia" w:asciiTheme="minorEastAsia" w:hAnsiTheme="minorEastAsia" w:eastAsiaTheme="minorEastAsia"/>
          <w:b/>
          <w:color w:val="auto"/>
          <w:sz w:val="21"/>
        </w:rPr>
        <w:t>采购文件要求的技术条款</w:t>
      </w:r>
      <w:r>
        <w:rPr>
          <w:rFonts w:asciiTheme="minorEastAsia" w:hAnsiTheme="minorEastAsia" w:eastAsiaTheme="minorEastAsia"/>
          <w:b/>
          <w:color w:val="auto"/>
          <w:sz w:val="21"/>
        </w:rPr>
        <w:t>和响应</w:t>
      </w:r>
      <w:r>
        <w:rPr>
          <w:rFonts w:hint="eastAsia" w:asciiTheme="minorEastAsia" w:hAnsiTheme="minorEastAsia" w:eastAsiaTheme="minorEastAsia"/>
          <w:b/>
          <w:color w:val="auto"/>
          <w:sz w:val="21"/>
        </w:rPr>
        <w:t>情况</w:t>
      </w:r>
      <w:r>
        <w:rPr>
          <w:rFonts w:asciiTheme="minorEastAsia" w:hAnsiTheme="minorEastAsia" w:eastAsiaTheme="minorEastAsia"/>
          <w:b/>
          <w:color w:val="auto"/>
          <w:sz w:val="21"/>
        </w:rPr>
        <w:t>，直接拷贝</w:t>
      </w:r>
      <w:r>
        <w:rPr>
          <w:rFonts w:hint="eastAsia" w:asciiTheme="minorEastAsia" w:hAnsiTheme="minorEastAsia" w:eastAsiaTheme="minorEastAsia"/>
          <w:b/>
          <w:color w:val="auto"/>
          <w:sz w:val="21"/>
        </w:rPr>
        <w:t>采购文件</w:t>
      </w:r>
      <w:r>
        <w:rPr>
          <w:rFonts w:asciiTheme="minorEastAsia" w:hAnsiTheme="minorEastAsia" w:eastAsiaTheme="minorEastAsia"/>
          <w:b/>
          <w:color w:val="auto"/>
          <w:sz w:val="21"/>
        </w:rPr>
        <w:t>技术要求的按照无效投标处理</w:t>
      </w:r>
      <w:r>
        <w:rPr>
          <w:rFonts w:hint="eastAsia" w:asciiTheme="minorEastAsia" w:hAnsiTheme="minorEastAsia" w:eastAsiaTheme="minorEastAsia"/>
          <w:b/>
          <w:color w:val="auto"/>
          <w:sz w:val="21"/>
        </w:rPr>
        <w:t>。</w:t>
      </w:r>
    </w:p>
    <w:p w14:paraId="2F7C5BE8">
      <w:pPr>
        <w:spacing w:line="360" w:lineRule="auto"/>
        <w:ind w:firstLine="422" w:firstLineChars="200"/>
        <w:rPr>
          <w:rFonts w:asciiTheme="minorEastAsia" w:hAnsiTheme="minorEastAsia" w:eastAsiaTheme="minorEastAsia"/>
          <w:b/>
          <w:color w:val="auto"/>
          <w:sz w:val="21"/>
        </w:rPr>
      </w:pPr>
    </w:p>
    <w:p w14:paraId="50DE9105">
      <w:pPr>
        <w:spacing w:line="360" w:lineRule="auto"/>
        <w:ind w:firstLine="422" w:firstLineChars="200"/>
        <w:rPr>
          <w:rFonts w:asciiTheme="minorEastAsia" w:hAnsiTheme="minorEastAsia" w:eastAsiaTheme="minorEastAsia"/>
          <w:b/>
          <w:color w:val="auto"/>
          <w:sz w:val="21"/>
        </w:rPr>
      </w:pPr>
    </w:p>
    <w:p w14:paraId="056E606F">
      <w:pPr>
        <w:spacing w:line="360" w:lineRule="auto"/>
        <w:rPr>
          <w:rFonts w:asciiTheme="minorEastAsia" w:hAnsiTheme="minorEastAsia" w:eastAsiaTheme="minorEastAsia"/>
          <w:b/>
          <w:color w:val="auto"/>
          <w:sz w:val="21"/>
        </w:rPr>
      </w:pPr>
    </w:p>
    <w:p w14:paraId="76764036">
      <w:pPr>
        <w:spacing w:line="360" w:lineRule="auto"/>
        <w:rPr>
          <w:rFonts w:asciiTheme="minorEastAsia" w:hAnsiTheme="minorEastAsia" w:eastAsiaTheme="minorEastAsia"/>
          <w:b/>
          <w:color w:val="auto"/>
          <w:sz w:val="21"/>
        </w:rPr>
      </w:pPr>
    </w:p>
    <w:p w14:paraId="318A592B">
      <w:pPr>
        <w:spacing w:line="360" w:lineRule="auto"/>
        <w:rPr>
          <w:rFonts w:asciiTheme="minorEastAsia" w:hAnsiTheme="minorEastAsia" w:eastAsiaTheme="minorEastAsia"/>
          <w:b/>
          <w:color w:val="auto"/>
          <w:sz w:val="21"/>
        </w:rPr>
        <w:sectPr>
          <w:type w:val="continuous"/>
          <w:pgSz w:w="11910" w:h="16840"/>
          <w:pgMar w:top="850" w:right="820" w:bottom="850" w:left="1080" w:header="720" w:footer="720" w:gutter="0"/>
          <w:cols w:equalWidth="0" w:num="1">
            <w:col w:w="10010"/>
          </w:cols>
        </w:sectPr>
      </w:pPr>
    </w:p>
    <w:p w14:paraId="238BA2B6">
      <w:pPr>
        <w:spacing w:line="360" w:lineRule="auto"/>
        <w:ind w:left="223"/>
        <w:rPr>
          <w:rFonts w:asciiTheme="minorEastAsia" w:hAnsiTheme="minorEastAsia" w:eastAsiaTheme="minorEastAsia"/>
          <w:b/>
          <w:color w:val="auto"/>
          <w:sz w:val="39"/>
        </w:rPr>
      </w:pPr>
      <w:r>
        <w:rPr>
          <w:rFonts w:asciiTheme="minorEastAsia" w:hAnsiTheme="minorEastAsia" w:eastAsiaTheme="minorEastAsia"/>
          <w:b/>
          <w:color w:val="auto"/>
          <w:sz w:val="21"/>
        </w:rPr>
        <w:t>目录七、商务条款偏离表格式</w:t>
      </w:r>
    </w:p>
    <w:p w14:paraId="3EEDDCA9">
      <w:pPr>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商务条款偏离表</w:t>
      </w:r>
    </w:p>
    <w:p w14:paraId="4637103E">
      <w:pPr>
        <w:pStyle w:val="9"/>
        <w:spacing w:line="360" w:lineRule="auto"/>
        <w:rPr>
          <w:rFonts w:asciiTheme="minorEastAsia" w:hAnsiTheme="minorEastAsia" w:eastAsiaTheme="minorEastAsia"/>
          <w:color w:val="auto"/>
          <w:sz w:val="6"/>
        </w:rPr>
      </w:pPr>
    </w:p>
    <w:tbl>
      <w:tblPr>
        <w:tblStyle w:val="22"/>
        <w:tblW w:w="0" w:type="auto"/>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1620"/>
        <w:gridCol w:w="2766"/>
        <w:gridCol w:w="2807"/>
        <w:gridCol w:w="1372"/>
      </w:tblGrid>
      <w:tr w14:paraId="51A60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5037" w:type="dxa"/>
            <w:gridSpan w:val="3"/>
            <w:tcBorders>
              <w:top w:val="nil"/>
              <w:left w:val="nil"/>
              <w:bottom w:val="single" w:color="auto" w:sz="4" w:space="0"/>
              <w:right w:val="nil"/>
            </w:tcBorders>
          </w:tcPr>
          <w:p w14:paraId="4976F3FD">
            <w:pPr>
              <w:pStyle w:val="33"/>
              <w:spacing w:line="360" w:lineRule="auto"/>
              <w:ind w:left="4"/>
              <w:rPr>
                <w:color w:val="auto"/>
                <w:sz w:val="21"/>
                <w:szCs w:val="21"/>
              </w:rPr>
            </w:pPr>
            <w:r>
              <w:rPr>
                <w:rFonts w:hint="eastAsia"/>
                <w:color w:val="auto"/>
                <w:sz w:val="21"/>
                <w:szCs w:val="21"/>
              </w:rPr>
              <w:t>项目名称：</w:t>
            </w:r>
          </w:p>
        </w:tc>
        <w:tc>
          <w:tcPr>
            <w:tcW w:w="4179" w:type="dxa"/>
            <w:gridSpan w:val="2"/>
            <w:tcBorders>
              <w:top w:val="nil"/>
              <w:left w:val="nil"/>
              <w:bottom w:val="single" w:color="auto" w:sz="4" w:space="0"/>
              <w:right w:val="nil"/>
            </w:tcBorders>
          </w:tcPr>
          <w:p w14:paraId="737B061A">
            <w:pPr>
              <w:pStyle w:val="33"/>
              <w:spacing w:line="360" w:lineRule="auto"/>
              <w:ind w:left="5"/>
              <w:rPr>
                <w:color w:val="auto"/>
                <w:sz w:val="21"/>
                <w:szCs w:val="21"/>
              </w:rPr>
            </w:pPr>
            <w:r>
              <w:rPr>
                <w:rFonts w:hint="eastAsia"/>
                <w:color w:val="auto"/>
                <w:sz w:val="21"/>
                <w:szCs w:val="21"/>
              </w:rPr>
              <w:t>项目编号：</w:t>
            </w:r>
          </w:p>
        </w:tc>
      </w:tr>
      <w:tr w14:paraId="3D8D6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651" w:type="dxa"/>
            <w:tcBorders>
              <w:top w:val="single" w:color="auto" w:sz="4" w:space="0"/>
              <w:left w:val="single" w:color="auto" w:sz="4" w:space="0"/>
              <w:bottom w:val="single" w:color="auto" w:sz="4" w:space="0"/>
              <w:right w:val="single" w:color="auto" w:sz="4" w:space="0"/>
            </w:tcBorders>
          </w:tcPr>
          <w:p w14:paraId="68921867">
            <w:pPr>
              <w:pStyle w:val="33"/>
              <w:spacing w:line="360" w:lineRule="auto"/>
              <w:ind w:left="115"/>
              <w:rPr>
                <w:color w:val="auto"/>
                <w:sz w:val="21"/>
                <w:szCs w:val="21"/>
              </w:rPr>
            </w:pPr>
            <w:r>
              <w:rPr>
                <w:rFonts w:hint="eastAsia"/>
                <w:color w:val="auto"/>
                <w:sz w:val="21"/>
                <w:szCs w:val="21"/>
              </w:rPr>
              <w:t>序号</w:t>
            </w:r>
          </w:p>
        </w:tc>
        <w:tc>
          <w:tcPr>
            <w:tcW w:w="1620" w:type="dxa"/>
            <w:tcBorders>
              <w:top w:val="single" w:color="auto" w:sz="4" w:space="0"/>
              <w:left w:val="single" w:color="auto" w:sz="4" w:space="0"/>
              <w:bottom w:val="single" w:color="auto" w:sz="4" w:space="0"/>
              <w:right w:val="single" w:color="auto" w:sz="4" w:space="0"/>
            </w:tcBorders>
          </w:tcPr>
          <w:p w14:paraId="47BF04C7">
            <w:pPr>
              <w:pStyle w:val="33"/>
              <w:spacing w:line="360" w:lineRule="auto"/>
              <w:ind w:left="73"/>
              <w:rPr>
                <w:color w:val="auto"/>
                <w:sz w:val="21"/>
                <w:szCs w:val="21"/>
              </w:rPr>
            </w:pPr>
            <w:r>
              <w:rPr>
                <w:rFonts w:hint="eastAsia"/>
                <w:color w:val="auto"/>
                <w:sz w:val="21"/>
                <w:szCs w:val="21"/>
                <w:lang w:val="en-US"/>
              </w:rPr>
              <w:t>采购</w:t>
            </w:r>
            <w:r>
              <w:rPr>
                <w:rFonts w:hint="eastAsia"/>
                <w:color w:val="auto"/>
                <w:sz w:val="21"/>
                <w:szCs w:val="21"/>
              </w:rPr>
              <w:t>文件条目号</w:t>
            </w:r>
          </w:p>
        </w:tc>
        <w:tc>
          <w:tcPr>
            <w:tcW w:w="2766" w:type="dxa"/>
            <w:tcBorders>
              <w:top w:val="single" w:color="auto" w:sz="4" w:space="0"/>
              <w:left w:val="single" w:color="auto" w:sz="4" w:space="0"/>
              <w:bottom w:val="single" w:color="auto" w:sz="4" w:space="0"/>
              <w:right w:val="single" w:color="auto" w:sz="4" w:space="0"/>
            </w:tcBorders>
          </w:tcPr>
          <w:p w14:paraId="06272C93">
            <w:pPr>
              <w:pStyle w:val="33"/>
              <w:spacing w:line="360" w:lineRule="auto"/>
              <w:ind w:left="193"/>
              <w:jc w:val="center"/>
              <w:rPr>
                <w:color w:val="auto"/>
                <w:sz w:val="21"/>
                <w:szCs w:val="21"/>
              </w:rPr>
            </w:pPr>
            <w:r>
              <w:rPr>
                <w:rFonts w:hint="eastAsia"/>
                <w:color w:val="auto"/>
                <w:sz w:val="21"/>
                <w:szCs w:val="21"/>
                <w:lang w:val="en-US"/>
              </w:rPr>
              <w:t>采购</w:t>
            </w:r>
            <w:r>
              <w:rPr>
                <w:rFonts w:hint="eastAsia"/>
                <w:color w:val="auto"/>
                <w:sz w:val="21"/>
                <w:szCs w:val="21"/>
              </w:rPr>
              <w:t>文件要求的商务条款</w:t>
            </w:r>
          </w:p>
        </w:tc>
        <w:tc>
          <w:tcPr>
            <w:tcW w:w="2807" w:type="dxa"/>
            <w:tcBorders>
              <w:top w:val="single" w:color="auto" w:sz="4" w:space="0"/>
              <w:left w:val="single" w:color="auto" w:sz="4" w:space="0"/>
              <w:bottom w:val="single" w:color="auto" w:sz="4" w:space="0"/>
              <w:right w:val="single" w:color="auto" w:sz="4" w:space="0"/>
            </w:tcBorders>
          </w:tcPr>
          <w:p w14:paraId="27E5B48F">
            <w:pPr>
              <w:pStyle w:val="33"/>
              <w:spacing w:line="360" w:lineRule="auto"/>
              <w:jc w:val="center"/>
              <w:rPr>
                <w:color w:val="auto"/>
                <w:sz w:val="21"/>
                <w:szCs w:val="21"/>
              </w:rPr>
            </w:pPr>
            <w:r>
              <w:rPr>
                <w:rFonts w:hint="eastAsia"/>
                <w:color w:val="auto"/>
                <w:sz w:val="21"/>
                <w:szCs w:val="21"/>
              </w:rPr>
              <w:t>投标响应</w:t>
            </w:r>
          </w:p>
        </w:tc>
        <w:tc>
          <w:tcPr>
            <w:tcW w:w="1372" w:type="dxa"/>
            <w:tcBorders>
              <w:top w:val="single" w:color="auto" w:sz="4" w:space="0"/>
              <w:left w:val="single" w:color="auto" w:sz="4" w:space="0"/>
              <w:bottom w:val="single" w:color="auto" w:sz="4" w:space="0"/>
              <w:right w:val="single" w:color="auto" w:sz="4" w:space="0"/>
            </w:tcBorders>
          </w:tcPr>
          <w:p w14:paraId="324C8B6C">
            <w:pPr>
              <w:pStyle w:val="33"/>
              <w:spacing w:line="360" w:lineRule="auto"/>
              <w:ind w:left="453" w:right="449"/>
              <w:jc w:val="center"/>
              <w:rPr>
                <w:color w:val="auto"/>
                <w:sz w:val="21"/>
                <w:szCs w:val="21"/>
              </w:rPr>
            </w:pPr>
            <w:r>
              <w:rPr>
                <w:rFonts w:hint="eastAsia"/>
                <w:color w:val="auto"/>
                <w:sz w:val="21"/>
                <w:szCs w:val="21"/>
              </w:rPr>
              <w:t>偏离</w:t>
            </w:r>
          </w:p>
        </w:tc>
      </w:tr>
      <w:tr w14:paraId="37C9C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51" w:type="dxa"/>
            <w:tcBorders>
              <w:top w:val="single" w:color="auto" w:sz="4" w:space="0"/>
              <w:left w:val="single" w:color="auto" w:sz="4" w:space="0"/>
              <w:bottom w:val="single" w:color="auto" w:sz="4" w:space="0"/>
              <w:right w:val="single" w:color="auto" w:sz="4" w:space="0"/>
            </w:tcBorders>
          </w:tcPr>
          <w:p w14:paraId="75BEDFB5">
            <w:pPr>
              <w:pStyle w:val="33"/>
              <w:spacing w:line="360" w:lineRule="auto"/>
              <w:rPr>
                <w:color w:val="auto"/>
                <w:sz w:val="21"/>
                <w:szCs w:val="21"/>
              </w:rPr>
            </w:pPr>
          </w:p>
        </w:tc>
        <w:tc>
          <w:tcPr>
            <w:tcW w:w="1620" w:type="dxa"/>
            <w:tcBorders>
              <w:top w:val="single" w:color="auto" w:sz="4" w:space="0"/>
              <w:left w:val="single" w:color="auto" w:sz="4" w:space="0"/>
              <w:bottom w:val="single" w:color="auto" w:sz="4" w:space="0"/>
              <w:right w:val="single" w:color="auto" w:sz="4" w:space="0"/>
            </w:tcBorders>
          </w:tcPr>
          <w:p w14:paraId="36990EF4">
            <w:pPr>
              <w:pStyle w:val="33"/>
              <w:spacing w:line="360" w:lineRule="auto"/>
              <w:rPr>
                <w:color w:val="auto"/>
                <w:sz w:val="21"/>
                <w:szCs w:val="21"/>
              </w:rPr>
            </w:pPr>
          </w:p>
        </w:tc>
        <w:tc>
          <w:tcPr>
            <w:tcW w:w="2766" w:type="dxa"/>
            <w:tcBorders>
              <w:top w:val="single" w:color="auto" w:sz="4" w:space="0"/>
              <w:left w:val="single" w:color="auto" w:sz="4" w:space="0"/>
              <w:bottom w:val="single" w:color="auto" w:sz="4" w:space="0"/>
              <w:right w:val="single" w:color="auto" w:sz="4" w:space="0"/>
            </w:tcBorders>
          </w:tcPr>
          <w:p w14:paraId="28DF6535">
            <w:pPr>
              <w:pStyle w:val="33"/>
              <w:spacing w:line="360" w:lineRule="auto"/>
              <w:rPr>
                <w:color w:val="auto"/>
                <w:sz w:val="21"/>
                <w:szCs w:val="21"/>
              </w:rPr>
            </w:pPr>
          </w:p>
        </w:tc>
        <w:tc>
          <w:tcPr>
            <w:tcW w:w="2807" w:type="dxa"/>
            <w:tcBorders>
              <w:top w:val="single" w:color="auto" w:sz="4" w:space="0"/>
              <w:left w:val="single" w:color="auto" w:sz="4" w:space="0"/>
              <w:bottom w:val="single" w:color="auto" w:sz="4" w:space="0"/>
              <w:right w:val="single" w:color="auto" w:sz="4" w:space="0"/>
            </w:tcBorders>
          </w:tcPr>
          <w:p w14:paraId="1D3A6F6F">
            <w:pPr>
              <w:pStyle w:val="33"/>
              <w:spacing w:line="360" w:lineRule="auto"/>
              <w:rPr>
                <w:color w:val="auto"/>
                <w:sz w:val="21"/>
                <w:szCs w:val="21"/>
              </w:rPr>
            </w:pPr>
          </w:p>
        </w:tc>
        <w:tc>
          <w:tcPr>
            <w:tcW w:w="1372" w:type="dxa"/>
            <w:tcBorders>
              <w:top w:val="single" w:color="auto" w:sz="4" w:space="0"/>
              <w:left w:val="single" w:color="auto" w:sz="4" w:space="0"/>
              <w:bottom w:val="single" w:color="auto" w:sz="4" w:space="0"/>
              <w:right w:val="single" w:color="auto" w:sz="4" w:space="0"/>
            </w:tcBorders>
          </w:tcPr>
          <w:p w14:paraId="65D1AC3F">
            <w:pPr>
              <w:pStyle w:val="33"/>
              <w:spacing w:line="360" w:lineRule="auto"/>
              <w:rPr>
                <w:color w:val="auto"/>
                <w:sz w:val="21"/>
                <w:szCs w:val="21"/>
              </w:rPr>
            </w:pPr>
          </w:p>
        </w:tc>
      </w:tr>
      <w:tr w14:paraId="0DD1C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51" w:type="dxa"/>
            <w:tcBorders>
              <w:top w:val="single" w:color="auto" w:sz="4" w:space="0"/>
              <w:left w:val="single" w:color="auto" w:sz="4" w:space="0"/>
              <w:bottom w:val="single" w:color="auto" w:sz="4" w:space="0"/>
              <w:right w:val="single" w:color="auto" w:sz="4" w:space="0"/>
            </w:tcBorders>
          </w:tcPr>
          <w:p w14:paraId="53AB75CD">
            <w:pPr>
              <w:pStyle w:val="33"/>
              <w:spacing w:line="360" w:lineRule="auto"/>
              <w:rPr>
                <w:color w:val="auto"/>
                <w:sz w:val="21"/>
                <w:szCs w:val="21"/>
              </w:rPr>
            </w:pPr>
          </w:p>
        </w:tc>
        <w:tc>
          <w:tcPr>
            <w:tcW w:w="1620" w:type="dxa"/>
            <w:tcBorders>
              <w:top w:val="single" w:color="auto" w:sz="4" w:space="0"/>
              <w:left w:val="single" w:color="auto" w:sz="4" w:space="0"/>
              <w:bottom w:val="single" w:color="auto" w:sz="4" w:space="0"/>
              <w:right w:val="single" w:color="auto" w:sz="4" w:space="0"/>
            </w:tcBorders>
          </w:tcPr>
          <w:p w14:paraId="73D318EE">
            <w:pPr>
              <w:pStyle w:val="33"/>
              <w:spacing w:line="360" w:lineRule="auto"/>
              <w:rPr>
                <w:color w:val="auto"/>
                <w:sz w:val="21"/>
                <w:szCs w:val="21"/>
              </w:rPr>
            </w:pPr>
          </w:p>
        </w:tc>
        <w:tc>
          <w:tcPr>
            <w:tcW w:w="2766" w:type="dxa"/>
            <w:tcBorders>
              <w:top w:val="single" w:color="auto" w:sz="4" w:space="0"/>
              <w:left w:val="single" w:color="auto" w:sz="4" w:space="0"/>
              <w:bottom w:val="single" w:color="auto" w:sz="4" w:space="0"/>
              <w:right w:val="single" w:color="auto" w:sz="4" w:space="0"/>
            </w:tcBorders>
          </w:tcPr>
          <w:p w14:paraId="04704C0A">
            <w:pPr>
              <w:pStyle w:val="33"/>
              <w:spacing w:line="360" w:lineRule="auto"/>
              <w:rPr>
                <w:color w:val="auto"/>
                <w:sz w:val="21"/>
                <w:szCs w:val="21"/>
              </w:rPr>
            </w:pPr>
          </w:p>
        </w:tc>
        <w:tc>
          <w:tcPr>
            <w:tcW w:w="2807" w:type="dxa"/>
            <w:tcBorders>
              <w:top w:val="single" w:color="auto" w:sz="4" w:space="0"/>
              <w:left w:val="single" w:color="auto" w:sz="4" w:space="0"/>
              <w:bottom w:val="single" w:color="auto" w:sz="4" w:space="0"/>
              <w:right w:val="single" w:color="auto" w:sz="4" w:space="0"/>
            </w:tcBorders>
          </w:tcPr>
          <w:p w14:paraId="6321CC8F">
            <w:pPr>
              <w:pStyle w:val="33"/>
              <w:spacing w:line="360" w:lineRule="auto"/>
              <w:rPr>
                <w:color w:val="auto"/>
                <w:sz w:val="21"/>
                <w:szCs w:val="21"/>
              </w:rPr>
            </w:pPr>
          </w:p>
        </w:tc>
        <w:tc>
          <w:tcPr>
            <w:tcW w:w="1372" w:type="dxa"/>
            <w:tcBorders>
              <w:top w:val="single" w:color="auto" w:sz="4" w:space="0"/>
              <w:left w:val="single" w:color="auto" w:sz="4" w:space="0"/>
              <w:bottom w:val="single" w:color="auto" w:sz="4" w:space="0"/>
              <w:right w:val="single" w:color="auto" w:sz="4" w:space="0"/>
            </w:tcBorders>
          </w:tcPr>
          <w:p w14:paraId="22B17B3E">
            <w:pPr>
              <w:pStyle w:val="33"/>
              <w:spacing w:line="360" w:lineRule="auto"/>
              <w:rPr>
                <w:color w:val="auto"/>
                <w:sz w:val="21"/>
                <w:szCs w:val="21"/>
              </w:rPr>
            </w:pPr>
          </w:p>
        </w:tc>
      </w:tr>
      <w:tr w14:paraId="75731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51" w:type="dxa"/>
            <w:tcBorders>
              <w:top w:val="single" w:color="auto" w:sz="4" w:space="0"/>
              <w:left w:val="single" w:color="auto" w:sz="4" w:space="0"/>
              <w:bottom w:val="single" w:color="auto" w:sz="4" w:space="0"/>
              <w:right w:val="single" w:color="auto" w:sz="4" w:space="0"/>
            </w:tcBorders>
          </w:tcPr>
          <w:p w14:paraId="43958041">
            <w:pPr>
              <w:pStyle w:val="33"/>
              <w:spacing w:line="360" w:lineRule="auto"/>
              <w:rPr>
                <w:color w:val="auto"/>
                <w:sz w:val="21"/>
                <w:szCs w:val="21"/>
              </w:rPr>
            </w:pPr>
          </w:p>
        </w:tc>
        <w:tc>
          <w:tcPr>
            <w:tcW w:w="1620" w:type="dxa"/>
            <w:tcBorders>
              <w:top w:val="single" w:color="auto" w:sz="4" w:space="0"/>
              <w:left w:val="single" w:color="auto" w:sz="4" w:space="0"/>
              <w:bottom w:val="single" w:color="auto" w:sz="4" w:space="0"/>
              <w:right w:val="single" w:color="auto" w:sz="4" w:space="0"/>
            </w:tcBorders>
          </w:tcPr>
          <w:p w14:paraId="59660E03">
            <w:pPr>
              <w:pStyle w:val="33"/>
              <w:spacing w:line="360" w:lineRule="auto"/>
              <w:rPr>
                <w:color w:val="auto"/>
                <w:sz w:val="21"/>
                <w:szCs w:val="21"/>
              </w:rPr>
            </w:pPr>
          </w:p>
        </w:tc>
        <w:tc>
          <w:tcPr>
            <w:tcW w:w="2766" w:type="dxa"/>
            <w:tcBorders>
              <w:top w:val="single" w:color="auto" w:sz="4" w:space="0"/>
              <w:left w:val="single" w:color="auto" w:sz="4" w:space="0"/>
              <w:bottom w:val="single" w:color="auto" w:sz="4" w:space="0"/>
              <w:right w:val="single" w:color="auto" w:sz="4" w:space="0"/>
            </w:tcBorders>
          </w:tcPr>
          <w:p w14:paraId="3B345F1C">
            <w:pPr>
              <w:pStyle w:val="33"/>
              <w:spacing w:line="360" w:lineRule="auto"/>
              <w:rPr>
                <w:color w:val="auto"/>
                <w:sz w:val="21"/>
                <w:szCs w:val="21"/>
              </w:rPr>
            </w:pPr>
          </w:p>
        </w:tc>
        <w:tc>
          <w:tcPr>
            <w:tcW w:w="2807" w:type="dxa"/>
            <w:tcBorders>
              <w:top w:val="single" w:color="auto" w:sz="4" w:space="0"/>
              <w:left w:val="single" w:color="auto" w:sz="4" w:space="0"/>
              <w:bottom w:val="single" w:color="auto" w:sz="4" w:space="0"/>
              <w:right w:val="single" w:color="auto" w:sz="4" w:space="0"/>
            </w:tcBorders>
          </w:tcPr>
          <w:p w14:paraId="63317CBA">
            <w:pPr>
              <w:pStyle w:val="33"/>
              <w:spacing w:line="360" w:lineRule="auto"/>
              <w:rPr>
                <w:color w:val="auto"/>
                <w:sz w:val="21"/>
                <w:szCs w:val="21"/>
              </w:rPr>
            </w:pPr>
          </w:p>
        </w:tc>
        <w:tc>
          <w:tcPr>
            <w:tcW w:w="1372" w:type="dxa"/>
            <w:tcBorders>
              <w:top w:val="single" w:color="auto" w:sz="4" w:space="0"/>
              <w:left w:val="single" w:color="auto" w:sz="4" w:space="0"/>
              <w:bottom w:val="single" w:color="auto" w:sz="4" w:space="0"/>
              <w:right w:val="single" w:color="auto" w:sz="4" w:space="0"/>
            </w:tcBorders>
          </w:tcPr>
          <w:p w14:paraId="7C8AD750">
            <w:pPr>
              <w:pStyle w:val="33"/>
              <w:spacing w:line="360" w:lineRule="auto"/>
              <w:rPr>
                <w:color w:val="auto"/>
                <w:sz w:val="21"/>
                <w:szCs w:val="21"/>
              </w:rPr>
            </w:pPr>
          </w:p>
        </w:tc>
      </w:tr>
      <w:tr w14:paraId="4C6A3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51" w:type="dxa"/>
            <w:tcBorders>
              <w:top w:val="single" w:color="auto" w:sz="4" w:space="0"/>
              <w:left w:val="single" w:color="auto" w:sz="4" w:space="0"/>
              <w:bottom w:val="single" w:color="auto" w:sz="4" w:space="0"/>
              <w:right w:val="single" w:color="auto" w:sz="4" w:space="0"/>
            </w:tcBorders>
          </w:tcPr>
          <w:p w14:paraId="5C9BED42">
            <w:pPr>
              <w:pStyle w:val="33"/>
              <w:spacing w:line="360" w:lineRule="auto"/>
              <w:rPr>
                <w:color w:val="auto"/>
                <w:sz w:val="21"/>
                <w:szCs w:val="21"/>
              </w:rPr>
            </w:pPr>
          </w:p>
        </w:tc>
        <w:tc>
          <w:tcPr>
            <w:tcW w:w="1620" w:type="dxa"/>
            <w:tcBorders>
              <w:top w:val="single" w:color="auto" w:sz="4" w:space="0"/>
              <w:left w:val="single" w:color="auto" w:sz="4" w:space="0"/>
              <w:bottom w:val="single" w:color="auto" w:sz="4" w:space="0"/>
              <w:right w:val="single" w:color="auto" w:sz="4" w:space="0"/>
            </w:tcBorders>
          </w:tcPr>
          <w:p w14:paraId="64E9DF0E">
            <w:pPr>
              <w:pStyle w:val="33"/>
              <w:spacing w:line="360" w:lineRule="auto"/>
              <w:rPr>
                <w:color w:val="auto"/>
                <w:sz w:val="21"/>
                <w:szCs w:val="21"/>
              </w:rPr>
            </w:pPr>
          </w:p>
        </w:tc>
        <w:tc>
          <w:tcPr>
            <w:tcW w:w="2766" w:type="dxa"/>
            <w:tcBorders>
              <w:top w:val="single" w:color="auto" w:sz="4" w:space="0"/>
              <w:left w:val="single" w:color="auto" w:sz="4" w:space="0"/>
              <w:bottom w:val="single" w:color="auto" w:sz="4" w:space="0"/>
              <w:right w:val="single" w:color="auto" w:sz="4" w:space="0"/>
            </w:tcBorders>
          </w:tcPr>
          <w:p w14:paraId="7B1F135E">
            <w:pPr>
              <w:pStyle w:val="33"/>
              <w:spacing w:line="360" w:lineRule="auto"/>
              <w:rPr>
                <w:color w:val="auto"/>
                <w:sz w:val="21"/>
                <w:szCs w:val="21"/>
              </w:rPr>
            </w:pPr>
          </w:p>
        </w:tc>
        <w:tc>
          <w:tcPr>
            <w:tcW w:w="2807" w:type="dxa"/>
            <w:tcBorders>
              <w:top w:val="single" w:color="auto" w:sz="4" w:space="0"/>
              <w:left w:val="single" w:color="auto" w:sz="4" w:space="0"/>
              <w:bottom w:val="single" w:color="auto" w:sz="4" w:space="0"/>
              <w:right w:val="single" w:color="auto" w:sz="4" w:space="0"/>
            </w:tcBorders>
          </w:tcPr>
          <w:p w14:paraId="723703F1">
            <w:pPr>
              <w:pStyle w:val="33"/>
              <w:spacing w:line="360" w:lineRule="auto"/>
              <w:rPr>
                <w:color w:val="auto"/>
                <w:sz w:val="21"/>
                <w:szCs w:val="21"/>
              </w:rPr>
            </w:pPr>
          </w:p>
        </w:tc>
        <w:tc>
          <w:tcPr>
            <w:tcW w:w="1372" w:type="dxa"/>
            <w:tcBorders>
              <w:top w:val="single" w:color="auto" w:sz="4" w:space="0"/>
              <w:left w:val="single" w:color="auto" w:sz="4" w:space="0"/>
              <w:bottom w:val="single" w:color="auto" w:sz="4" w:space="0"/>
              <w:right w:val="single" w:color="auto" w:sz="4" w:space="0"/>
            </w:tcBorders>
          </w:tcPr>
          <w:p w14:paraId="439F2C10">
            <w:pPr>
              <w:pStyle w:val="33"/>
              <w:spacing w:line="360" w:lineRule="auto"/>
              <w:rPr>
                <w:color w:val="auto"/>
                <w:sz w:val="21"/>
                <w:szCs w:val="21"/>
              </w:rPr>
            </w:pPr>
          </w:p>
        </w:tc>
      </w:tr>
      <w:tr w14:paraId="4AEC3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51" w:type="dxa"/>
            <w:tcBorders>
              <w:top w:val="single" w:color="auto" w:sz="4" w:space="0"/>
            </w:tcBorders>
          </w:tcPr>
          <w:p w14:paraId="20E159F7">
            <w:pPr>
              <w:pStyle w:val="33"/>
              <w:spacing w:line="360" w:lineRule="auto"/>
              <w:rPr>
                <w:color w:val="auto"/>
                <w:sz w:val="21"/>
                <w:szCs w:val="21"/>
              </w:rPr>
            </w:pPr>
          </w:p>
        </w:tc>
        <w:tc>
          <w:tcPr>
            <w:tcW w:w="1620" w:type="dxa"/>
            <w:tcBorders>
              <w:top w:val="single" w:color="auto" w:sz="4" w:space="0"/>
            </w:tcBorders>
          </w:tcPr>
          <w:p w14:paraId="00451DBE">
            <w:pPr>
              <w:pStyle w:val="33"/>
              <w:spacing w:line="360" w:lineRule="auto"/>
              <w:rPr>
                <w:color w:val="auto"/>
                <w:sz w:val="21"/>
                <w:szCs w:val="21"/>
              </w:rPr>
            </w:pPr>
          </w:p>
        </w:tc>
        <w:tc>
          <w:tcPr>
            <w:tcW w:w="2766" w:type="dxa"/>
            <w:tcBorders>
              <w:top w:val="single" w:color="auto" w:sz="4" w:space="0"/>
            </w:tcBorders>
          </w:tcPr>
          <w:p w14:paraId="7692C0A9">
            <w:pPr>
              <w:pStyle w:val="33"/>
              <w:spacing w:line="360" w:lineRule="auto"/>
              <w:rPr>
                <w:color w:val="auto"/>
                <w:sz w:val="21"/>
                <w:szCs w:val="21"/>
              </w:rPr>
            </w:pPr>
          </w:p>
        </w:tc>
        <w:tc>
          <w:tcPr>
            <w:tcW w:w="2807" w:type="dxa"/>
            <w:tcBorders>
              <w:top w:val="single" w:color="auto" w:sz="4" w:space="0"/>
            </w:tcBorders>
          </w:tcPr>
          <w:p w14:paraId="76F60DE7">
            <w:pPr>
              <w:pStyle w:val="33"/>
              <w:spacing w:line="360" w:lineRule="auto"/>
              <w:rPr>
                <w:color w:val="auto"/>
                <w:sz w:val="21"/>
                <w:szCs w:val="21"/>
              </w:rPr>
            </w:pPr>
          </w:p>
        </w:tc>
        <w:tc>
          <w:tcPr>
            <w:tcW w:w="1372" w:type="dxa"/>
            <w:tcBorders>
              <w:top w:val="single" w:color="auto" w:sz="4" w:space="0"/>
            </w:tcBorders>
          </w:tcPr>
          <w:p w14:paraId="58803E8B">
            <w:pPr>
              <w:pStyle w:val="33"/>
              <w:spacing w:line="360" w:lineRule="auto"/>
              <w:rPr>
                <w:color w:val="auto"/>
                <w:sz w:val="21"/>
                <w:szCs w:val="21"/>
              </w:rPr>
            </w:pPr>
          </w:p>
        </w:tc>
      </w:tr>
      <w:tr w14:paraId="0CD91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51" w:type="dxa"/>
          </w:tcPr>
          <w:p w14:paraId="63D70AF2">
            <w:pPr>
              <w:pStyle w:val="33"/>
              <w:spacing w:line="360" w:lineRule="auto"/>
              <w:rPr>
                <w:color w:val="auto"/>
                <w:sz w:val="21"/>
                <w:szCs w:val="21"/>
              </w:rPr>
            </w:pPr>
          </w:p>
        </w:tc>
        <w:tc>
          <w:tcPr>
            <w:tcW w:w="1620" w:type="dxa"/>
          </w:tcPr>
          <w:p w14:paraId="4BCBCE97">
            <w:pPr>
              <w:pStyle w:val="33"/>
              <w:spacing w:line="360" w:lineRule="auto"/>
              <w:rPr>
                <w:color w:val="auto"/>
                <w:sz w:val="21"/>
                <w:szCs w:val="21"/>
              </w:rPr>
            </w:pPr>
          </w:p>
        </w:tc>
        <w:tc>
          <w:tcPr>
            <w:tcW w:w="2766" w:type="dxa"/>
          </w:tcPr>
          <w:p w14:paraId="64C1472D">
            <w:pPr>
              <w:pStyle w:val="33"/>
              <w:spacing w:line="360" w:lineRule="auto"/>
              <w:rPr>
                <w:color w:val="auto"/>
                <w:sz w:val="21"/>
                <w:szCs w:val="21"/>
              </w:rPr>
            </w:pPr>
          </w:p>
        </w:tc>
        <w:tc>
          <w:tcPr>
            <w:tcW w:w="2807" w:type="dxa"/>
          </w:tcPr>
          <w:p w14:paraId="65D47EC2">
            <w:pPr>
              <w:pStyle w:val="33"/>
              <w:spacing w:line="360" w:lineRule="auto"/>
              <w:rPr>
                <w:color w:val="auto"/>
                <w:sz w:val="21"/>
                <w:szCs w:val="21"/>
              </w:rPr>
            </w:pPr>
          </w:p>
        </w:tc>
        <w:tc>
          <w:tcPr>
            <w:tcW w:w="1372" w:type="dxa"/>
          </w:tcPr>
          <w:p w14:paraId="240FCA85">
            <w:pPr>
              <w:pStyle w:val="33"/>
              <w:spacing w:line="360" w:lineRule="auto"/>
              <w:rPr>
                <w:color w:val="auto"/>
                <w:sz w:val="21"/>
                <w:szCs w:val="21"/>
              </w:rPr>
            </w:pPr>
          </w:p>
        </w:tc>
      </w:tr>
      <w:tr w14:paraId="00D44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51" w:type="dxa"/>
          </w:tcPr>
          <w:p w14:paraId="7F13F627">
            <w:pPr>
              <w:pStyle w:val="33"/>
              <w:spacing w:line="360" w:lineRule="auto"/>
              <w:rPr>
                <w:color w:val="auto"/>
                <w:sz w:val="21"/>
                <w:szCs w:val="21"/>
              </w:rPr>
            </w:pPr>
          </w:p>
        </w:tc>
        <w:tc>
          <w:tcPr>
            <w:tcW w:w="1620" w:type="dxa"/>
          </w:tcPr>
          <w:p w14:paraId="3BD730AD">
            <w:pPr>
              <w:pStyle w:val="33"/>
              <w:spacing w:line="360" w:lineRule="auto"/>
              <w:rPr>
                <w:color w:val="auto"/>
                <w:sz w:val="21"/>
                <w:szCs w:val="21"/>
              </w:rPr>
            </w:pPr>
          </w:p>
        </w:tc>
        <w:tc>
          <w:tcPr>
            <w:tcW w:w="2766" w:type="dxa"/>
          </w:tcPr>
          <w:p w14:paraId="49733616">
            <w:pPr>
              <w:pStyle w:val="33"/>
              <w:spacing w:line="360" w:lineRule="auto"/>
              <w:rPr>
                <w:color w:val="auto"/>
                <w:sz w:val="21"/>
                <w:szCs w:val="21"/>
              </w:rPr>
            </w:pPr>
          </w:p>
        </w:tc>
        <w:tc>
          <w:tcPr>
            <w:tcW w:w="2807" w:type="dxa"/>
          </w:tcPr>
          <w:p w14:paraId="63EED0A4">
            <w:pPr>
              <w:pStyle w:val="33"/>
              <w:spacing w:line="360" w:lineRule="auto"/>
              <w:rPr>
                <w:color w:val="auto"/>
                <w:sz w:val="21"/>
                <w:szCs w:val="21"/>
              </w:rPr>
            </w:pPr>
          </w:p>
        </w:tc>
        <w:tc>
          <w:tcPr>
            <w:tcW w:w="1372" w:type="dxa"/>
          </w:tcPr>
          <w:p w14:paraId="5BC71DEF">
            <w:pPr>
              <w:pStyle w:val="33"/>
              <w:spacing w:line="360" w:lineRule="auto"/>
              <w:rPr>
                <w:color w:val="auto"/>
                <w:sz w:val="21"/>
                <w:szCs w:val="21"/>
              </w:rPr>
            </w:pPr>
          </w:p>
        </w:tc>
      </w:tr>
    </w:tbl>
    <w:p w14:paraId="6B5E096E">
      <w:pPr>
        <w:pStyle w:val="9"/>
        <w:spacing w:line="360" w:lineRule="auto"/>
        <w:ind w:left="223"/>
        <w:rPr>
          <w:color w:val="auto"/>
        </w:rPr>
      </w:pPr>
      <w:r>
        <w:rPr>
          <w:rFonts w:hint="eastAsia"/>
          <w:color w:val="auto"/>
          <w:lang w:val="en-US"/>
        </w:rPr>
        <w:t>供应商</w:t>
      </w:r>
      <w:r>
        <w:rPr>
          <w:rFonts w:hint="eastAsia"/>
          <w:color w:val="auto"/>
        </w:rPr>
        <w:t>名称：（盖章）</w:t>
      </w:r>
    </w:p>
    <w:p w14:paraId="119CBEB2">
      <w:pPr>
        <w:pStyle w:val="9"/>
        <w:spacing w:line="360" w:lineRule="auto"/>
        <w:rPr>
          <w:color w:val="auto"/>
        </w:rPr>
      </w:pPr>
    </w:p>
    <w:p w14:paraId="454C69BD">
      <w:pPr>
        <w:pStyle w:val="9"/>
        <w:spacing w:line="360" w:lineRule="auto"/>
        <w:ind w:left="223"/>
        <w:rPr>
          <w:color w:val="auto"/>
        </w:rPr>
      </w:pPr>
      <w:r>
        <w:rPr>
          <w:rFonts w:hint="eastAsia"/>
          <w:color w:val="auto"/>
        </w:rPr>
        <w:t>说明：1、如果行数不够，请自行增加。</w:t>
      </w:r>
    </w:p>
    <w:p w14:paraId="1F813E8B">
      <w:pPr>
        <w:spacing w:line="360" w:lineRule="auto"/>
        <w:ind w:left="856"/>
        <w:rPr>
          <w:b/>
          <w:color w:val="auto"/>
          <w:sz w:val="21"/>
          <w:szCs w:val="21"/>
        </w:rPr>
      </w:pPr>
      <w:r>
        <w:rPr>
          <w:rFonts w:hint="eastAsia"/>
          <w:b/>
          <w:color w:val="auto"/>
          <w:sz w:val="21"/>
          <w:szCs w:val="21"/>
        </w:rPr>
        <w:t>2.供应商应逐一说明采购文件要求的商务条款和响应情况。</w:t>
      </w:r>
    </w:p>
    <w:p w14:paraId="3C492DE4">
      <w:pPr>
        <w:rPr>
          <w:rFonts w:asciiTheme="minorEastAsia" w:hAnsiTheme="minorEastAsia" w:eastAsiaTheme="minorEastAsia"/>
          <w:b/>
          <w:color w:val="auto"/>
          <w:sz w:val="21"/>
        </w:rPr>
      </w:pPr>
      <w:r>
        <w:rPr>
          <w:rFonts w:asciiTheme="minorEastAsia" w:hAnsiTheme="minorEastAsia" w:eastAsiaTheme="minorEastAsia"/>
          <w:b/>
          <w:color w:val="auto"/>
          <w:sz w:val="21"/>
        </w:rPr>
        <w:br w:type="page"/>
      </w:r>
    </w:p>
    <w:p w14:paraId="5E726409">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目录八、项目实施或集成方案</w:t>
      </w:r>
    </w:p>
    <w:p w14:paraId="65748FCC">
      <w:pPr>
        <w:spacing w:line="360" w:lineRule="auto"/>
        <w:ind w:left="223"/>
        <w:jc w:val="center"/>
        <w:rPr>
          <w:rFonts w:asciiTheme="minorEastAsia" w:hAnsiTheme="minorEastAsia" w:eastAsiaTheme="minorEastAsia"/>
          <w:b/>
          <w:bCs/>
          <w:color w:val="auto"/>
          <w:sz w:val="32"/>
          <w:szCs w:val="32"/>
        </w:rPr>
      </w:pPr>
    </w:p>
    <w:p w14:paraId="43BD7FD8">
      <w:pPr>
        <w:spacing w:line="360" w:lineRule="auto"/>
        <w:ind w:left="223"/>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项目实施或集成方案（若有）</w:t>
      </w:r>
    </w:p>
    <w:p w14:paraId="57DE492D">
      <w:pPr>
        <w:spacing w:line="360" w:lineRule="auto"/>
        <w:ind w:left="223"/>
        <w:rPr>
          <w:rFonts w:asciiTheme="minorEastAsia" w:hAnsiTheme="minorEastAsia" w:eastAsiaTheme="minorEastAsia"/>
          <w:b/>
          <w:color w:val="auto"/>
          <w:sz w:val="21"/>
        </w:rPr>
      </w:pPr>
    </w:p>
    <w:p w14:paraId="05AA16AC">
      <w:pPr>
        <w:spacing w:line="360" w:lineRule="auto"/>
        <w:ind w:left="223"/>
        <w:rPr>
          <w:rFonts w:asciiTheme="minorEastAsia" w:hAnsiTheme="minorEastAsia" w:eastAsiaTheme="minorEastAsia"/>
          <w:b/>
          <w:color w:val="auto"/>
          <w:sz w:val="21"/>
        </w:rPr>
      </w:pPr>
    </w:p>
    <w:p w14:paraId="6934775C">
      <w:pPr>
        <w:spacing w:line="360" w:lineRule="auto"/>
        <w:ind w:left="223"/>
        <w:rPr>
          <w:rFonts w:asciiTheme="minorEastAsia" w:hAnsiTheme="minorEastAsia" w:eastAsiaTheme="minorEastAsia"/>
          <w:b/>
          <w:color w:val="auto"/>
          <w:sz w:val="21"/>
        </w:rPr>
      </w:pPr>
      <w:r>
        <w:rPr>
          <w:rFonts w:asciiTheme="minorEastAsia" w:hAnsiTheme="minorEastAsia" w:eastAsiaTheme="minorEastAsia"/>
          <w:b/>
          <w:color w:val="auto"/>
          <w:sz w:val="21"/>
        </w:rPr>
        <w:t>目录九、服务与承诺</w:t>
      </w:r>
    </w:p>
    <w:p w14:paraId="1CD3EB13">
      <w:pPr>
        <w:pStyle w:val="9"/>
        <w:spacing w:line="360" w:lineRule="auto"/>
        <w:rPr>
          <w:rFonts w:asciiTheme="minorEastAsia" w:hAnsiTheme="minorEastAsia" w:eastAsiaTheme="minorEastAsia"/>
          <w:b/>
          <w:color w:val="auto"/>
          <w:sz w:val="28"/>
        </w:rPr>
      </w:pPr>
    </w:p>
    <w:p w14:paraId="08EE0BE7">
      <w:pPr>
        <w:spacing w:line="360" w:lineRule="auto"/>
        <w:ind w:left="223"/>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服务与承诺（若有）</w:t>
      </w:r>
    </w:p>
    <w:p w14:paraId="2F4B41C9">
      <w:pPr>
        <w:spacing w:line="360" w:lineRule="auto"/>
        <w:rPr>
          <w:rFonts w:asciiTheme="minorEastAsia" w:hAnsiTheme="minorEastAsia" w:eastAsiaTheme="minorEastAsia"/>
          <w:b/>
          <w:color w:val="auto"/>
          <w:sz w:val="21"/>
        </w:rPr>
      </w:pPr>
      <w:r>
        <w:rPr>
          <w:rFonts w:asciiTheme="minorEastAsia" w:hAnsiTheme="minorEastAsia" w:eastAsiaTheme="minorEastAsia"/>
          <w:b/>
          <w:color w:val="auto"/>
          <w:sz w:val="21"/>
        </w:rPr>
        <w:br w:type="page"/>
      </w:r>
    </w:p>
    <w:p w14:paraId="75277D94">
      <w:pPr>
        <w:spacing w:line="360" w:lineRule="auto"/>
        <w:ind w:right="87" w:firstLine="211" w:firstLineChars="100"/>
        <w:rPr>
          <w:rFonts w:asciiTheme="minorEastAsia" w:hAnsiTheme="minorEastAsia" w:eastAsiaTheme="minorEastAsia"/>
          <w:b/>
          <w:color w:val="auto"/>
          <w:sz w:val="21"/>
        </w:rPr>
      </w:pPr>
      <w:r>
        <w:rPr>
          <w:rFonts w:asciiTheme="minorEastAsia" w:hAnsiTheme="minorEastAsia" w:eastAsiaTheme="minorEastAsia"/>
          <w:b/>
          <w:color w:val="auto"/>
          <w:sz w:val="21"/>
        </w:rPr>
        <w:t>目录十、</w:t>
      </w:r>
      <w:r>
        <w:rPr>
          <w:rFonts w:hint="eastAsia" w:asciiTheme="minorEastAsia" w:hAnsiTheme="minorEastAsia" w:eastAsiaTheme="minorEastAsia"/>
          <w:b/>
          <w:color w:val="auto"/>
          <w:sz w:val="21"/>
        </w:rPr>
        <w:t>拟参与本项目人员一览表</w:t>
      </w:r>
    </w:p>
    <w:p w14:paraId="07099480">
      <w:pPr>
        <w:spacing w:line="360" w:lineRule="auto"/>
        <w:ind w:left="223"/>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拟参与本项目人员一览表</w:t>
      </w:r>
    </w:p>
    <w:p w14:paraId="15929E30">
      <w:pPr>
        <w:widowControl/>
        <w:adjustRightInd w:val="0"/>
        <w:spacing w:line="360" w:lineRule="auto"/>
        <w:ind w:firstLine="420" w:firstLineChars="200"/>
        <w:rPr>
          <w:color w:val="auto"/>
          <w:sz w:val="21"/>
          <w:szCs w:val="21"/>
        </w:rPr>
      </w:pPr>
      <w:r>
        <w:rPr>
          <w:rFonts w:hint="eastAsia"/>
          <w:color w:val="auto"/>
          <w:sz w:val="21"/>
          <w:szCs w:val="21"/>
        </w:rPr>
        <w:t>项目名称：                                 项目编号：</w:t>
      </w:r>
    </w:p>
    <w:tbl>
      <w:tblPr>
        <w:tblStyle w:val="22"/>
        <w:tblW w:w="0" w:type="auto"/>
        <w:jc w:val="center"/>
        <w:tblLayout w:type="fixed"/>
        <w:tblCellMar>
          <w:top w:w="0" w:type="dxa"/>
          <w:left w:w="108" w:type="dxa"/>
          <w:bottom w:w="0" w:type="dxa"/>
          <w:right w:w="108" w:type="dxa"/>
        </w:tblCellMar>
      </w:tblPr>
      <w:tblGrid>
        <w:gridCol w:w="587"/>
        <w:gridCol w:w="985"/>
        <w:gridCol w:w="728"/>
        <w:gridCol w:w="779"/>
        <w:gridCol w:w="1246"/>
        <w:gridCol w:w="1023"/>
        <w:gridCol w:w="1092"/>
        <w:gridCol w:w="969"/>
        <w:gridCol w:w="934"/>
        <w:gridCol w:w="935"/>
      </w:tblGrid>
      <w:tr w14:paraId="4E9EC5B2">
        <w:tblPrEx>
          <w:tblCellMar>
            <w:top w:w="0" w:type="dxa"/>
            <w:left w:w="108" w:type="dxa"/>
            <w:bottom w:w="0" w:type="dxa"/>
            <w:right w:w="108" w:type="dxa"/>
          </w:tblCellMar>
        </w:tblPrEx>
        <w:trPr>
          <w:trHeight w:val="1295" w:hRule="atLeast"/>
          <w:jc w:val="center"/>
        </w:trPr>
        <w:tc>
          <w:tcPr>
            <w:tcW w:w="587" w:type="dxa"/>
            <w:tcBorders>
              <w:top w:val="single" w:color="000000" w:sz="4" w:space="0"/>
              <w:left w:val="single" w:color="000000" w:sz="4" w:space="0"/>
              <w:bottom w:val="single" w:color="000000" w:sz="4" w:space="0"/>
              <w:right w:val="single" w:color="000000" w:sz="4" w:space="0"/>
            </w:tcBorders>
            <w:vAlign w:val="center"/>
          </w:tcPr>
          <w:p w14:paraId="34CB46F1">
            <w:pPr>
              <w:widowControl/>
              <w:adjustRightInd w:val="0"/>
              <w:spacing w:line="360" w:lineRule="auto"/>
              <w:jc w:val="center"/>
              <w:rPr>
                <w:b/>
                <w:bCs/>
                <w:color w:val="auto"/>
                <w:sz w:val="21"/>
                <w:szCs w:val="21"/>
              </w:rPr>
            </w:pPr>
            <w:r>
              <w:rPr>
                <w:rFonts w:hint="eastAsia"/>
                <w:b/>
                <w:bCs/>
                <w:color w:val="auto"/>
                <w:sz w:val="21"/>
                <w:szCs w:val="21"/>
              </w:rPr>
              <w:t>序号</w:t>
            </w:r>
          </w:p>
        </w:tc>
        <w:tc>
          <w:tcPr>
            <w:tcW w:w="985" w:type="dxa"/>
            <w:tcBorders>
              <w:top w:val="single" w:color="000000" w:sz="4" w:space="0"/>
              <w:left w:val="nil"/>
              <w:bottom w:val="single" w:color="000000" w:sz="4" w:space="0"/>
              <w:right w:val="single" w:color="000000" w:sz="4" w:space="0"/>
            </w:tcBorders>
            <w:vAlign w:val="center"/>
          </w:tcPr>
          <w:p w14:paraId="756D6B88">
            <w:pPr>
              <w:widowControl/>
              <w:adjustRightInd w:val="0"/>
              <w:spacing w:line="360" w:lineRule="auto"/>
              <w:jc w:val="center"/>
              <w:rPr>
                <w:b/>
                <w:bCs/>
                <w:color w:val="auto"/>
                <w:sz w:val="21"/>
                <w:szCs w:val="21"/>
              </w:rPr>
            </w:pPr>
            <w:r>
              <w:rPr>
                <w:rFonts w:hint="eastAsia"/>
                <w:b/>
                <w:bCs/>
                <w:color w:val="auto"/>
                <w:sz w:val="21"/>
                <w:szCs w:val="21"/>
              </w:rPr>
              <w:t>姓名</w:t>
            </w:r>
          </w:p>
        </w:tc>
        <w:tc>
          <w:tcPr>
            <w:tcW w:w="728" w:type="dxa"/>
            <w:tcBorders>
              <w:top w:val="single" w:color="000000" w:sz="4" w:space="0"/>
              <w:left w:val="nil"/>
              <w:bottom w:val="single" w:color="000000" w:sz="4" w:space="0"/>
              <w:right w:val="single" w:color="000000" w:sz="4" w:space="0"/>
            </w:tcBorders>
            <w:vAlign w:val="center"/>
          </w:tcPr>
          <w:p w14:paraId="01C33466">
            <w:pPr>
              <w:widowControl/>
              <w:adjustRightInd w:val="0"/>
              <w:spacing w:line="360" w:lineRule="auto"/>
              <w:jc w:val="center"/>
              <w:rPr>
                <w:b/>
                <w:bCs/>
                <w:color w:val="auto"/>
                <w:sz w:val="21"/>
                <w:szCs w:val="21"/>
              </w:rPr>
            </w:pPr>
            <w:r>
              <w:rPr>
                <w:rFonts w:hint="eastAsia"/>
                <w:b/>
                <w:bCs/>
                <w:color w:val="auto"/>
                <w:sz w:val="21"/>
                <w:szCs w:val="21"/>
              </w:rPr>
              <w:t>性别</w:t>
            </w:r>
          </w:p>
        </w:tc>
        <w:tc>
          <w:tcPr>
            <w:tcW w:w="779" w:type="dxa"/>
            <w:tcBorders>
              <w:top w:val="single" w:color="000000" w:sz="4" w:space="0"/>
              <w:left w:val="nil"/>
              <w:bottom w:val="single" w:color="000000" w:sz="4" w:space="0"/>
              <w:right w:val="single" w:color="000000" w:sz="4" w:space="0"/>
            </w:tcBorders>
            <w:vAlign w:val="center"/>
          </w:tcPr>
          <w:p w14:paraId="38BDE76D">
            <w:pPr>
              <w:widowControl/>
              <w:adjustRightInd w:val="0"/>
              <w:spacing w:line="360" w:lineRule="auto"/>
              <w:jc w:val="center"/>
              <w:rPr>
                <w:b/>
                <w:bCs/>
                <w:color w:val="auto"/>
                <w:sz w:val="21"/>
                <w:szCs w:val="21"/>
              </w:rPr>
            </w:pPr>
            <w:r>
              <w:rPr>
                <w:rFonts w:hint="eastAsia"/>
                <w:b/>
                <w:bCs/>
                <w:color w:val="auto"/>
                <w:sz w:val="21"/>
                <w:szCs w:val="21"/>
              </w:rPr>
              <w:t>年龄</w:t>
            </w:r>
          </w:p>
        </w:tc>
        <w:tc>
          <w:tcPr>
            <w:tcW w:w="1246" w:type="dxa"/>
            <w:tcBorders>
              <w:top w:val="single" w:color="000000" w:sz="4" w:space="0"/>
              <w:left w:val="nil"/>
              <w:bottom w:val="single" w:color="000000" w:sz="4" w:space="0"/>
              <w:right w:val="single" w:color="000000" w:sz="4" w:space="0"/>
            </w:tcBorders>
            <w:vAlign w:val="center"/>
          </w:tcPr>
          <w:p w14:paraId="6864072E">
            <w:pPr>
              <w:widowControl/>
              <w:adjustRightInd w:val="0"/>
              <w:spacing w:line="360" w:lineRule="auto"/>
              <w:jc w:val="center"/>
              <w:rPr>
                <w:b/>
                <w:bCs/>
                <w:color w:val="auto"/>
                <w:sz w:val="21"/>
                <w:szCs w:val="21"/>
              </w:rPr>
            </w:pPr>
            <w:r>
              <w:rPr>
                <w:rFonts w:hint="eastAsia"/>
                <w:b/>
                <w:bCs/>
                <w:color w:val="auto"/>
                <w:sz w:val="21"/>
                <w:szCs w:val="21"/>
              </w:rPr>
              <w:t>专业</w:t>
            </w:r>
          </w:p>
        </w:tc>
        <w:tc>
          <w:tcPr>
            <w:tcW w:w="1023" w:type="dxa"/>
            <w:tcBorders>
              <w:top w:val="single" w:color="000000" w:sz="4" w:space="0"/>
              <w:left w:val="nil"/>
              <w:bottom w:val="single" w:color="000000" w:sz="4" w:space="0"/>
              <w:right w:val="single" w:color="000000" w:sz="4" w:space="0"/>
            </w:tcBorders>
            <w:vAlign w:val="center"/>
          </w:tcPr>
          <w:p w14:paraId="60746499">
            <w:pPr>
              <w:widowControl/>
              <w:adjustRightInd w:val="0"/>
              <w:spacing w:line="360" w:lineRule="auto"/>
              <w:jc w:val="center"/>
              <w:rPr>
                <w:b/>
                <w:bCs/>
                <w:color w:val="auto"/>
                <w:sz w:val="21"/>
                <w:szCs w:val="21"/>
              </w:rPr>
            </w:pPr>
            <w:r>
              <w:rPr>
                <w:rFonts w:hint="eastAsia"/>
                <w:b/>
                <w:bCs/>
                <w:color w:val="auto"/>
                <w:sz w:val="21"/>
                <w:szCs w:val="21"/>
              </w:rPr>
              <w:t>学历</w:t>
            </w:r>
          </w:p>
        </w:tc>
        <w:tc>
          <w:tcPr>
            <w:tcW w:w="1092" w:type="dxa"/>
            <w:tcBorders>
              <w:top w:val="single" w:color="000000" w:sz="4" w:space="0"/>
              <w:left w:val="nil"/>
              <w:bottom w:val="single" w:color="000000" w:sz="4" w:space="0"/>
              <w:right w:val="single" w:color="000000" w:sz="4" w:space="0"/>
            </w:tcBorders>
            <w:vAlign w:val="center"/>
          </w:tcPr>
          <w:p w14:paraId="6C442935">
            <w:pPr>
              <w:widowControl/>
              <w:adjustRightInd w:val="0"/>
              <w:spacing w:line="360" w:lineRule="auto"/>
              <w:jc w:val="center"/>
              <w:rPr>
                <w:b/>
                <w:bCs/>
                <w:color w:val="auto"/>
                <w:sz w:val="21"/>
                <w:szCs w:val="21"/>
              </w:rPr>
            </w:pPr>
            <w:r>
              <w:rPr>
                <w:rFonts w:hint="eastAsia"/>
                <w:b/>
                <w:bCs/>
                <w:color w:val="auto"/>
                <w:sz w:val="21"/>
                <w:szCs w:val="21"/>
              </w:rPr>
              <w:t>证书</w:t>
            </w:r>
          </w:p>
        </w:tc>
        <w:tc>
          <w:tcPr>
            <w:tcW w:w="969" w:type="dxa"/>
            <w:tcBorders>
              <w:top w:val="single" w:color="000000" w:sz="4" w:space="0"/>
              <w:left w:val="nil"/>
              <w:bottom w:val="single" w:color="000000" w:sz="4" w:space="0"/>
              <w:right w:val="single" w:color="000000" w:sz="4" w:space="0"/>
            </w:tcBorders>
            <w:vAlign w:val="center"/>
          </w:tcPr>
          <w:p w14:paraId="0DEDB81D">
            <w:pPr>
              <w:widowControl/>
              <w:adjustRightInd w:val="0"/>
              <w:spacing w:line="360" w:lineRule="auto"/>
              <w:jc w:val="center"/>
              <w:rPr>
                <w:b/>
                <w:bCs/>
                <w:color w:val="auto"/>
                <w:sz w:val="21"/>
                <w:szCs w:val="21"/>
              </w:rPr>
            </w:pPr>
            <w:r>
              <w:rPr>
                <w:rFonts w:hint="eastAsia"/>
                <w:b/>
                <w:bCs/>
                <w:color w:val="auto"/>
                <w:sz w:val="21"/>
                <w:szCs w:val="21"/>
              </w:rPr>
              <w:t>技术职称</w:t>
            </w:r>
          </w:p>
        </w:tc>
        <w:tc>
          <w:tcPr>
            <w:tcW w:w="934" w:type="dxa"/>
            <w:tcBorders>
              <w:top w:val="single" w:color="000000" w:sz="4" w:space="0"/>
              <w:left w:val="nil"/>
              <w:bottom w:val="single" w:color="000000" w:sz="4" w:space="0"/>
              <w:right w:val="single" w:color="000000" w:sz="4" w:space="0"/>
            </w:tcBorders>
            <w:vAlign w:val="center"/>
          </w:tcPr>
          <w:p w14:paraId="73BCECB3">
            <w:pPr>
              <w:widowControl/>
              <w:adjustRightInd w:val="0"/>
              <w:spacing w:line="360" w:lineRule="auto"/>
              <w:jc w:val="center"/>
              <w:rPr>
                <w:b/>
                <w:bCs/>
                <w:color w:val="auto"/>
                <w:sz w:val="21"/>
                <w:szCs w:val="21"/>
              </w:rPr>
            </w:pPr>
            <w:r>
              <w:rPr>
                <w:rFonts w:hint="eastAsia"/>
                <w:b/>
                <w:bCs/>
                <w:color w:val="auto"/>
                <w:sz w:val="21"/>
                <w:szCs w:val="21"/>
              </w:rPr>
              <w:t>相关工作年限</w:t>
            </w:r>
          </w:p>
        </w:tc>
        <w:tc>
          <w:tcPr>
            <w:tcW w:w="935" w:type="dxa"/>
            <w:tcBorders>
              <w:top w:val="single" w:color="000000" w:sz="4" w:space="0"/>
              <w:left w:val="nil"/>
              <w:bottom w:val="single" w:color="000000" w:sz="4" w:space="0"/>
              <w:right w:val="single" w:color="000000" w:sz="4" w:space="0"/>
            </w:tcBorders>
            <w:vAlign w:val="center"/>
          </w:tcPr>
          <w:p w14:paraId="31D189C3">
            <w:pPr>
              <w:widowControl/>
              <w:adjustRightInd w:val="0"/>
              <w:spacing w:line="360" w:lineRule="auto"/>
              <w:jc w:val="center"/>
              <w:rPr>
                <w:b/>
                <w:bCs/>
                <w:color w:val="auto"/>
                <w:sz w:val="21"/>
                <w:szCs w:val="21"/>
              </w:rPr>
            </w:pPr>
            <w:r>
              <w:rPr>
                <w:rFonts w:hint="eastAsia"/>
                <w:b/>
                <w:bCs/>
                <w:color w:val="auto"/>
                <w:sz w:val="21"/>
                <w:szCs w:val="21"/>
              </w:rPr>
              <w:t>备注</w:t>
            </w:r>
          </w:p>
        </w:tc>
      </w:tr>
      <w:tr w14:paraId="743ACD5A">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3C131EEC">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449614BB">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4CA63156">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1EBF7D32">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3332AF8C">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3A85532B">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27D47323">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1C51C961">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08A7428B">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13B079BC">
            <w:pPr>
              <w:widowControl/>
              <w:adjustRightInd w:val="0"/>
              <w:spacing w:line="360" w:lineRule="auto"/>
              <w:rPr>
                <w:color w:val="auto"/>
                <w:sz w:val="21"/>
                <w:szCs w:val="21"/>
              </w:rPr>
            </w:pPr>
          </w:p>
        </w:tc>
      </w:tr>
      <w:tr w14:paraId="20D2EA3D">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0EE4EE68">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7F9AD73B">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723FEF43">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19CACEDC">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146E8898">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6F7AEB4F">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59A22976">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3D1D8622">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30AFA044">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5CA42958">
            <w:pPr>
              <w:widowControl/>
              <w:adjustRightInd w:val="0"/>
              <w:spacing w:line="360" w:lineRule="auto"/>
              <w:rPr>
                <w:color w:val="auto"/>
                <w:sz w:val="21"/>
                <w:szCs w:val="21"/>
              </w:rPr>
            </w:pPr>
          </w:p>
        </w:tc>
      </w:tr>
      <w:tr w14:paraId="1F32741F">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5670F4C2">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466AA512">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044B8147">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5FAB3D2F">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47571D59">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740DC109">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4EB37114">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5505DB04">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5CAFFE9F">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66C7EF41">
            <w:pPr>
              <w:widowControl/>
              <w:adjustRightInd w:val="0"/>
              <w:spacing w:line="360" w:lineRule="auto"/>
              <w:rPr>
                <w:color w:val="auto"/>
                <w:sz w:val="21"/>
                <w:szCs w:val="21"/>
              </w:rPr>
            </w:pPr>
          </w:p>
        </w:tc>
      </w:tr>
      <w:tr w14:paraId="555DA795">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6D9D8521">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4F0921D9">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2C645A2D">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20E429BF">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6C223D1B">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788F21E7">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261486BE">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7C81E92F">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1EDB98D4">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6982AE17">
            <w:pPr>
              <w:widowControl/>
              <w:adjustRightInd w:val="0"/>
              <w:spacing w:line="360" w:lineRule="auto"/>
              <w:rPr>
                <w:color w:val="auto"/>
                <w:sz w:val="21"/>
                <w:szCs w:val="21"/>
              </w:rPr>
            </w:pPr>
          </w:p>
        </w:tc>
      </w:tr>
      <w:tr w14:paraId="4107AEB5">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04F2E94E">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75ED1792">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23AE2BC2">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6BD184B8">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5FDD7F7A">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4F70563E">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23A96A15">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35576E23">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76290BA1">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1FB0144E">
            <w:pPr>
              <w:widowControl/>
              <w:adjustRightInd w:val="0"/>
              <w:spacing w:line="360" w:lineRule="auto"/>
              <w:rPr>
                <w:color w:val="auto"/>
                <w:sz w:val="21"/>
                <w:szCs w:val="21"/>
              </w:rPr>
            </w:pPr>
          </w:p>
        </w:tc>
      </w:tr>
      <w:tr w14:paraId="6ACDBD99">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5EC61C56">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7139ED20">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564AD551">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0FE66576">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14CF1BF6">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687079C4">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3DFC4665">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122563A4">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3F6C40FA">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37058BB7">
            <w:pPr>
              <w:widowControl/>
              <w:adjustRightInd w:val="0"/>
              <w:spacing w:line="360" w:lineRule="auto"/>
              <w:rPr>
                <w:color w:val="auto"/>
                <w:sz w:val="21"/>
                <w:szCs w:val="21"/>
              </w:rPr>
            </w:pPr>
          </w:p>
        </w:tc>
      </w:tr>
      <w:tr w14:paraId="169F88CD">
        <w:tblPrEx>
          <w:tblCellMar>
            <w:top w:w="0" w:type="dxa"/>
            <w:left w:w="108" w:type="dxa"/>
            <w:bottom w:w="0" w:type="dxa"/>
            <w:right w:w="108" w:type="dxa"/>
          </w:tblCellMar>
        </w:tblPrEx>
        <w:trPr>
          <w:trHeight w:val="427"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71EF99C7">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0FEB6999">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553EC143">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63890765">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1AEDA8A7">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2A6BC4EB">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036E3255">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358D9AE1">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147B85D4">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61C9D28E">
            <w:pPr>
              <w:widowControl/>
              <w:adjustRightInd w:val="0"/>
              <w:spacing w:line="360" w:lineRule="auto"/>
              <w:rPr>
                <w:color w:val="auto"/>
                <w:sz w:val="21"/>
                <w:szCs w:val="21"/>
              </w:rPr>
            </w:pPr>
          </w:p>
        </w:tc>
      </w:tr>
      <w:tr w14:paraId="0073EDCA">
        <w:tblPrEx>
          <w:tblCellMar>
            <w:top w:w="0" w:type="dxa"/>
            <w:left w:w="108" w:type="dxa"/>
            <w:bottom w:w="0" w:type="dxa"/>
            <w:right w:w="108" w:type="dxa"/>
          </w:tblCellMar>
        </w:tblPrEx>
        <w:trPr>
          <w:trHeight w:val="412" w:hRule="atLeast"/>
          <w:jc w:val="center"/>
        </w:trPr>
        <w:tc>
          <w:tcPr>
            <w:tcW w:w="587" w:type="dxa"/>
            <w:tcBorders>
              <w:top w:val="single" w:color="000000" w:sz="4" w:space="0"/>
              <w:left w:val="single" w:color="000000" w:sz="4" w:space="0"/>
              <w:bottom w:val="single" w:color="000000" w:sz="4" w:space="0"/>
              <w:right w:val="single" w:color="000000" w:sz="4" w:space="0"/>
            </w:tcBorders>
          </w:tcPr>
          <w:p w14:paraId="014FD394">
            <w:pPr>
              <w:widowControl/>
              <w:adjustRightInd w:val="0"/>
              <w:spacing w:line="360" w:lineRule="auto"/>
              <w:rPr>
                <w:color w:val="auto"/>
                <w:sz w:val="21"/>
                <w:szCs w:val="21"/>
              </w:rPr>
            </w:pPr>
          </w:p>
        </w:tc>
        <w:tc>
          <w:tcPr>
            <w:tcW w:w="985" w:type="dxa"/>
            <w:tcBorders>
              <w:top w:val="single" w:color="000000" w:sz="4" w:space="0"/>
              <w:left w:val="nil"/>
              <w:bottom w:val="single" w:color="000000" w:sz="4" w:space="0"/>
              <w:right w:val="single" w:color="000000" w:sz="4" w:space="0"/>
            </w:tcBorders>
          </w:tcPr>
          <w:p w14:paraId="6E748398">
            <w:pPr>
              <w:widowControl/>
              <w:adjustRightInd w:val="0"/>
              <w:spacing w:line="360" w:lineRule="auto"/>
              <w:rPr>
                <w:color w:val="auto"/>
                <w:sz w:val="21"/>
                <w:szCs w:val="21"/>
              </w:rPr>
            </w:pPr>
          </w:p>
        </w:tc>
        <w:tc>
          <w:tcPr>
            <w:tcW w:w="728" w:type="dxa"/>
            <w:tcBorders>
              <w:top w:val="single" w:color="000000" w:sz="4" w:space="0"/>
              <w:left w:val="nil"/>
              <w:bottom w:val="single" w:color="000000" w:sz="4" w:space="0"/>
              <w:right w:val="single" w:color="000000" w:sz="4" w:space="0"/>
            </w:tcBorders>
          </w:tcPr>
          <w:p w14:paraId="06E94C38">
            <w:pPr>
              <w:widowControl/>
              <w:adjustRightInd w:val="0"/>
              <w:spacing w:line="360" w:lineRule="auto"/>
              <w:rPr>
                <w:color w:val="auto"/>
                <w:sz w:val="21"/>
                <w:szCs w:val="21"/>
              </w:rPr>
            </w:pPr>
          </w:p>
        </w:tc>
        <w:tc>
          <w:tcPr>
            <w:tcW w:w="779" w:type="dxa"/>
            <w:tcBorders>
              <w:top w:val="single" w:color="000000" w:sz="4" w:space="0"/>
              <w:left w:val="nil"/>
              <w:bottom w:val="single" w:color="000000" w:sz="4" w:space="0"/>
              <w:right w:val="single" w:color="000000" w:sz="4" w:space="0"/>
            </w:tcBorders>
          </w:tcPr>
          <w:p w14:paraId="3F1DB1DF">
            <w:pPr>
              <w:widowControl/>
              <w:adjustRightInd w:val="0"/>
              <w:spacing w:line="360" w:lineRule="auto"/>
              <w:rPr>
                <w:color w:val="auto"/>
                <w:sz w:val="21"/>
                <w:szCs w:val="21"/>
              </w:rPr>
            </w:pPr>
          </w:p>
        </w:tc>
        <w:tc>
          <w:tcPr>
            <w:tcW w:w="1246" w:type="dxa"/>
            <w:tcBorders>
              <w:top w:val="single" w:color="000000" w:sz="4" w:space="0"/>
              <w:left w:val="nil"/>
              <w:bottom w:val="single" w:color="000000" w:sz="4" w:space="0"/>
              <w:right w:val="single" w:color="000000" w:sz="4" w:space="0"/>
            </w:tcBorders>
          </w:tcPr>
          <w:p w14:paraId="713D9452">
            <w:pPr>
              <w:widowControl/>
              <w:adjustRightInd w:val="0"/>
              <w:spacing w:line="360" w:lineRule="auto"/>
              <w:rPr>
                <w:color w:val="auto"/>
                <w:sz w:val="21"/>
                <w:szCs w:val="21"/>
              </w:rPr>
            </w:pPr>
          </w:p>
        </w:tc>
        <w:tc>
          <w:tcPr>
            <w:tcW w:w="1023" w:type="dxa"/>
            <w:tcBorders>
              <w:top w:val="single" w:color="000000" w:sz="4" w:space="0"/>
              <w:left w:val="nil"/>
              <w:bottom w:val="single" w:color="000000" w:sz="4" w:space="0"/>
              <w:right w:val="single" w:color="000000" w:sz="4" w:space="0"/>
            </w:tcBorders>
          </w:tcPr>
          <w:p w14:paraId="62700599">
            <w:pPr>
              <w:widowControl/>
              <w:adjustRightInd w:val="0"/>
              <w:spacing w:line="360" w:lineRule="auto"/>
              <w:rPr>
                <w:color w:val="auto"/>
                <w:sz w:val="21"/>
                <w:szCs w:val="21"/>
              </w:rPr>
            </w:pPr>
          </w:p>
        </w:tc>
        <w:tc>
          <w:tcPr>
            <w:tcW w:w="1092" w:type="dxa"/>
            <w:tcBorders>
              <w:top w:val="single" w:color="000000" w:sz="4" w:space="0"/>
              <w:left w:val="nil"/>
              <w:bottom w:val="single" w:color="000000" w:sz="4" w:space="0"/>
              <w:right w:val="single" w:color="000000" w:sz="4" w:space="0"/>
            </w:tcBorders>
          </w:tcPr>
          <w:p w14:paraId="7E93A980">
            <w:pPr>
              <w:widowControl/>
              <w:adjustRightInd w:val="0"/>
              <w:spacing w:line="360" w:lineRule="auto"/>
              <w:rPr>
                <w:color w:val="auto"/>
                <w:sz w:val="21"/>
                <w:szCs w:val="21"/>
              </w:rPr>
            </w:pPr>
          </w:p>
        </w:tc>
        <w:tc>
          <w:tcPr>
            <w:tcW w:w="969" w:type="dxa"/>
            <w:tcBorders>
              <w:top w:val="single" w:color="000000" w:sz="4" w:space="0"/>
              <w:left w:val="nil"/>
              <w:bottom w:val="single" w:color="000000" w:sz="4" w:space="0"/>
              <w:right w:val="single" w:color="000000" w:sz="4" w:space="0"/>
            </w:tcBorders>
          </w:tcPr>
          <w:p w14:paraId="01DA9B6D">
            <w:pPr>
              <w:widowControl/>
              <w:adjustRightInd w:val="0"/>
              <w:spacing w:line="360" w:lineRule="auto"/>
              <w:rPr>
                <w:color w:val="auto"/>
                <w:sz w:val="21"/>
                <w:szCs w:val="21"/>
              </w:rPr>
            </w:pPr>
          </w:p>
        </w:tc>
        <w:tc>
          <w:tcPr>
            <w:tcW w:w="934" w:type="dxa"/>
            <w:tcBorders>
              <w:top w:val="single" w:color="000000" w:sz="4" w:space="0"/>
              <w:left w:val="nil"/>
              <w:bottom w:val="single" w:color="000000" w:sz="4" w:space="0"/>
              <w:right w:val="single" w:color="000000" w:sz="4" w:space="0"/>
            </w:tcBorders>
          </w:tcPr>
          <w:p w14:paraId="3A8944E4">
            <w:pPr>
              <w:widowControl/>
              <w:adjustRightInd w:val="0"/>
              <w:spacing w:line="360" w:lineRule="auto"/>
              <w:rPr>
                <w:color w:val="auto"/>
                <w:sz w:val="21"/>
                <w:szCs w:val="21"/>
              </w:rPr>
            </w:pPr>
          </w:p>
        </w:tc>
        <w:tc>
          <w:tcPr>
            <w:tcW w:w="935" w:type="dxa"/>
            <w:tcBorders>
              <w:top w:val="single" w:color="000000" w:sz="4" w:space="0"/>
              <w:left w:val="nil"/>
              <w:bottom w:val="single" w:color="000000" w:sz="4" w:space="0"/>
              <w:right w:val="single" w:color="000000" w:sz="4" w:space="0"/>
            </w:tcBorders>
          </w:tcPr>
          <w:p w14:paraId="3F24C3AF">
            <w:pPr>
              <w:widowControl/>
              <w:adjustRightInd w:val="0"/>
              <w:spacing w:line="360" w:lineRule="auto"/>
              <w:rPr>
                <w:color w:val="auto"/>
                <w:sz w:val="21"/>
                <w:szCs w:val="21"/>
              </w:rPr>
            </w:pPr>
          </w:p>
        </w:tc>
      </w:tr>
    </w:tbl>
    <w:p w14:paraId="7A76105B">
      <w:pPr>
        <w:widowControl/>
        <w:adjustRightInd w:val="0"/>
        <w:spacing w:line="360" w:lineRule="auto"/>
        <w:ind w:firstLine="420" w:firstLineChars="200"/>
        <w:rPr>
          <w:color w:val="auto"/>
          <w:sz w:val="21"/>
          <w:szCs w:val="21"/>
        </w:rPr>
      </w:pPr>
      <w:r>
        <w:rPr>
          <w:rFonts w:hint="eastAsia"/>
          <w:color w:val="auto"/>
          <w:sz w:val="21"/>
          <w:szCs w:val="21"/>
          <w:lang w:val="en-US"/>
        </w:rPr>
        <w:t>供应商</w:t>
      </w:r>
      <w:r>
        <w:rPr>
          <w:rFonts w:hint="eastAsia"/>
          <w:color w:val="auto"/>
          <w:sz w:val="21"/>
          <w:szCs w:val="21"/>
        </w:rPr>
        <w:t>名称：（盖章）</w:t>
      </w:r>
    </w:p>
    <w:p w14:paraId="1E5E792F">
      <w:pPr>
        <w:widowControl/>
        <w:adjustRightInd w:val="0"/>
        <w:spacing w:line="360" w:lineRule="auto"/>
        <w:ind w:firstLine="422" w:firstLineChars="200"/>
        <w:rPr>
          <w:b/>
          <w:bCs/>
          <w:color w:val="auto"/>
          <w:sz w:val="21"/>
          <w:szCs w:val="21"/>
        </w:rPr>
      </w:pPr>
      <w:r>
        <w:rPr>
          <w:rFonts w:hint="eastAsia"/>
          <w:b/>
          <w:bCs/>
          <w:color w:val="auto"/>
          <w:sz w:val="21"/>
          <w:szCs w:val="21"/>
        </w:rPr>
        <w:t>说明：可同时提供以上人员的相关证书证明材料（</w:t>
      </w:r>
      <w:r>
        <w:rPr>
          <w:rFonts w:hint="eastAsia"/>
          <w:b/>
          <w:bCs/>
          <w:color w:val="auto"/>
          <w:sz w:val="21"/>
          <w:szCs w:val="21"/>
          <w:lang w:val="en-US"/>
        </w:rPr>
        <w:t>如有</w:t>
      </w:r>
      <w:r>
        <w:rPr>
          <w:rFonts w:hint="eastAsia"/>
          <w:b/>
          <w:bCs/>
          <w:color w:val="auto"/>
          <w:sz w:val="21"/>
          <w:szCs w:val="21"/>
        </w:rPr>
        <w:t>）。</w:t>
      </w:r>
    </w:p>
    <w:p w14:paraId="295BC456">
      <w:pPr>
        <w:rPr>
          <w:rFonts w:asciiTheme="minorEastAsia" w:hAnsiTheme="minorEastAsia" w:eastAsiaTheme="minorEastAsia"/>
          <w:b/>
          <w:color w:val="auto"/>
          <w:sz w:val="21"/>
        </w:rPr>
      </w:pPr>
      <w:r>
        <w:rPr>
          <w:rFonts w:asciiTheme="minorEastAsia" w:hAnsiTheme="minorEastAsia" w:eastAsiaTheme="minorEastAsia"/>
          <w:b/>
          <w:color w:val="auto"/>
          <w:sz w:val="21"/>
        </w:rPr>
        <w:br w:type="page"/>
      </w:r>
    </w:p>
    <w:p w14:paraId="4087DCED">
      <w:pPr>
        <w:spacing w:line="360" w:lineRule="auto"/>
        <w:ind w:right="87"/>
        <w:rPr>
          <w:rFonts w:asciiTheme="minorEastAsia" w:hAnsiTheme="minorEastAsia" w:eastAsiaTheme="minorEastAsia"/>
          <w:b/>
          <w:color w:val="auto"/>
          <w:sz w:val="21"/>
        </w:rPr>
      </w:pPr>
      <w:r>
        <w:rPr>
          <w:rFonts w:asciiTheme="minorEastAsia" w:hAnsiTheme="minorEastAsia" w:eastAsiaTheme="minorEastAsia"/>
          <w:b/>
          <w:color w:val="auto"/>
          <w:sz w:val="21"/>
        </w:rPr>
        <w:t>目录十</w:t>
      </w:r>
      <w:r>
        <w:rPr>
          <w:rFonts w:hint="eastAsia" w:asciiTheme="minorEastAsia" w:hAnsiTheme="minorEastAsia" w:eastAsiaTheme="minorEastAsia"/>
          <w:b/>
          <w:color w:val="auto"/>
          <w:sz w:val="21"/>
          <w:lang w:val="en-US"/>
        </w:rPr>
        <w:t>一</w:t>
      </w:r>
      <w:r>
        <w:rPr>
          <w:rFonts w:asciiTheme="minorEastAsia" w:hAnsiTheme="minorEastAsia" w:eastAsiaTheme="minorEastAsia"/>
          <w:b/>
          <w:color w:val="auto"/>
          <w:sz w:val="21"/>
        </w:rPr>
        <w:t>、投标需要的其他证明文件及材料</w:t>
      </w:r>
    </w:p>
    <w:p w14:paraId="37334717">
      <w:pPr>
        <w:spacing w:line="360" w:lineRule="auto"/>
        <w:ind w:left="223"/>
        <w:jc w:val="center"/>
        <w:rPr>
          <w:rFonts w:asciiTheme="minorEastAsia" w:hAnsiTheme="minorEastAsia" w:eastAsiaTheme="minorEastAsia"/>
          <w:b/>
          <w:bCs/>
          <w:color w:val="auto"/>
          <w:sz w:val="32"/>
          <w:szCs w:val="32"/>
        </w:rPr>
      </w:pPr>
    </w:p>
    <w:p w14:paraId="453B12C6">
      <w:pPr>
        <w:spacing w:line="360" w:lineRule="auto"/>
        <w:ind w:left="223"/>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投标需要的其他证明文件及材料（若有）</w:t>
      </w:r>
    </w:p>
    <w:p w14:paraId="064C1278">
      <w:pPr>
        <w:spacing w:line="360" w:lineRule="auto"/>
        <w:rPr>
          <w:rFonts w:asciiTheme="minorEastAsia" w:hAnsiTheme="minorEastAsia" w:eastAsiaTheme="minorEastAsia"/>
          <w:b/>
          <w:color w:val="auto"/>
          <w:sz w:val="21"/>
        </w:rPr>
      </w:pPr>
    </w:p>
    <w:p w14:paraId="2F6D4595">
      <w:pPr>
        <w:spacing w:line="360" w:lineRule="auto"/>
        <w:rPr>
          <w:rFonts w:asciiTheme="minorEastAsia" w:hAnsiTheme="minorEastAsia" w:eastAsiaTheme="minorEastAsia"/>
          <w:b/>
          <w:color w:val="auto"/>
          <w:sz w:val="21"/>
        </w:rPr>
      </w:pPr>
    </w:p>
    <w:p w14:paraId="0E13439E">
      <w:pPr>
        <w:spacing w:line="360" w:lineRule="auto"/>
        <w:rPr>
          <w:rFonts w:asciiTheme="minorEastAsia" w:hAnsiTheme="minorEastAsia" w:eastAsiaTheme="minorEastAsia"/>
          <w:b/>
          <w:color w:val="auto"/>
          <w:sz w:val="21"/>
        </w:rPr>
      </w:pPr>
      <w:r>
        <w:rPr>
          <w:rFonts w:asciiTheme="minorEastAsia" w:hAnsiTheme="minorEastAsia" w:eastAsiaTheme="minorEastAsia"/>
          <w:b/>
          <w:color w:val="auto"/>
          <w:sz w:val="21"/>
        </w:rPr>
        <w:t>目录十</w:t>
      </w:r>
      <w:r>
        <w:rPr>
          <w:rFonts w:hint="eastAsia" w:asciiTheme="minorEastAsia" w:hAnsiTheme="minorEastAsia" w:eastAsiaTheme="minorEastAsia"/>
          <w:b/>
          <w:color w:val="auto"/>
          <w:sz w:val="21"/>
          <w:lang w:val="en-US"/>
        </w:rPr>
        <w:t>二</w:t>
      </w:r>
      <w:r>
        <w:rPr>
          <w:rFonts w:asciiTheme="minorEastAsia" w:hAnsiTheme="minorEastAsia" w:eastAsiaTheme="minorEastAsia"/>
          <w:b/>
          <w:color w:val="auto"/>
          <w:sz w:val="21"/>
        </w:rPr>
        <w:t>、资格性和符合性审查响应对照表</w:t>
      </w:r>
    </w:p>
    <w:p w14:paraId="1415B9C0">
      <w:pPr>
        <w:pStyle w:val="9"/>
        <w:spacing w:line="360" w:lineRule="auto"/>
        <w:rPr>
          <w:rFonts w:asciiTheme="minorEastAsia" w:hAnsiTheme="minorEastAsia" w:eastAsiaTheme="minorEastAsia"/>
          <w:b/>
          <w:color w:val="auto"/>
          <w:sz w:val="18"/>
        </w:rPr>
      </w:pPr>
    </w:p>
    <w:p w14:paraId="2083BAD1">
      <w:pPr>
        <w:spacing w:line="360" w:lineRule="auto"/>
        <w:ind w:left="223"/>
        <w:jc w:val="center"/>
        <w:rPr>
          <w:rFonts w:asciiTheme="minorEastAsia" w:hAnsiTheme="minorEastAsia" w:eastAsiaTheme="minorEastAsia"/>
          <w:color w:val="auto"/>
          <w:sz w:val="36"/>
        </w:rPr>
      </w:pPr>
      <w:r>
        <w:rPr>
          <w:rFonts w:hint="eastAsia" w:asciiTheme="minorEastAsia" w:hAnsiTheme="minorEastAsia" w:eastAsiaTheme="minorEastAsia"/>
          <w:b/>
          <w:bCs/>
          <w:color w:val="auto"/>
          <w:sz w:val="32"/>
          <w:szCs w:val="32"/>
        </w:rPr>
        <w:t>资格性和符合性审查响应对照表</w:t>
      </w:r>
    </w:p>
    <w:p w14:paraId="78A2A303">
      <w:pPr>
        <w:pStyle w:val="9"/>
        <w:spacing w:line="360" w:lineRule="auto"/>
        <w:ind w:left="429"/>
        <w:rPr>
          <w:rFonts w:asciiTheme="minorEastAsia" w:hAnsiTheme="minorEastAsia" w:eastAsiaTheme="minorEastAsia"/>
          <w:color w:val="auto"/>
        </w:rPr>
      </w:pPr>
      <w:r>
        <w:rPr>
          <w:rFonts w:asciiTheme="minorEastAsia" w:hAnsiTheme="minorEastAsia" w:eastAsiaTheme="minorEastAsia"/>
          <w:color w:val="auto"/>
        </w:rPr>
        <w:t>项目名称：</w:t>
      </w:r>
      <w:r>
        <w:rPr>
          <w:rFonts w:hint="eastAsia" w:asciiTheme="minorEastAsia" w:hAnsiTheme="minorEastAsia" w:eastAsiaTheme="minorEastAsia"/>
          <w:color w:val="auto"/>
          <w:lang w:val="en-US"/>
        </w:rPr>
        <w:t xml:space="preserve">                                                      </w:t>
      </w:r>
      <w:r>
        <w:rPr>
          <w:rFonts w:asciiTheme="minorEastAsia" w:hAnsiTheme="minorEastAsia" w:eastAsiaTheme="minorEastAsia"/>
          <w:color w:val="auto"/>
        </w:rPr>
        <w:t>项目编号：</w:t>
      </w:r>
    </w:p>
    <w:p w14:paraId="1254A80C">
      <w:pPr>
        <w:pStyle w:val="9"/>
        <w:spacing w:line="360" w:lineRule="auto"/>
        <w:rPr>
          <w:rFonts w:asciiTheme="minorEastAsia" w:hAnsiTheme="minorEastAsia" w:eastAsiaTheme="minorEastAsia"/>
          <w:color w:val="auto"/>
          <w:sz w:val="11"/>
        </w:rPr>
      </w:pPr>
    </w:p>
    <w:tbl>
      <w:tblPr>
        <w:tblStyle w:val="22"/>
        <w:tblW w:w="0" w:type="auto"/>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6"/>
        <w:gridCol w:w="5447"/>
        <w:gridCol w:w="1680"/>
        <w:gridCol w:w="1785"/>
      </w:tblGrid>
      <w:tr w14:paraId="07A5F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5" w:hRule="atLeast"/>
        </w:trPr>
        <w:tc>
          <w:tcPr>
            <w:tcW w:w="646" w:type="dxa"/>
          </w:tcPr>
          <w:p w14:paraId="54BF94DF">
            <w:pPr>
              <w:pStyle w:val="33"/>
              <w:spacing w:line="360" w:lineRule="auto"/>
              <w:rPr>
                <w:rFonts w:asciiTheme="minorEastAsia" w:hAnsiTheme="minorEastAsia" w:eastAsiaTheme="minorEastAsia"/>
                <w:color w:val="auto"/>
                <w:sz w:val="20"/>
              </w:rPr>
            </w:pPr>
          </w:p>
          <w:p w14:paraId="54BF17E9">
            <w:pPr>
              <w:pStyle w:val="33"/>
              <w:spacing w:line="360" w:lineRule="auto"/>
              <w:ind w:left="112"/>
              <w:rPr>
                <w:rFonts w:asciiTheme="minorEastAsia" w:hAnsiTheme="minorEastAsia" w:eastAsiaTheme="minorEastAsia"/>
                <w:color w:val="auto"/>
                <w:sz w:val="21"/>
              </w:rPr>
            </w:pPr>
            <w:r>
              <w:rPr>
                <w:rFonts w:asciiTheme="minorEastAsia" w:hAnsiTheme="minorEastAsia" w:eastAsiaTheme="minorEastAsia"/>
                <w:color w:val="auto"/>
                <w:sz w:val="21"/>
              </w:rPr>
              <w:t>序号</w:t>
            </w:r>
          </w:p>
        </w:tc>
        <w:tc>
          <w:tcPr>
            <w:tcW w:w="5447" w:type="dxa"/>
          </w:tcPr>
          <w:p w14:paraId="42052ADF">
            <w:pPr>
              <w:pStyle w:val="33"/>
              <w:spacing w:line="360" w:lineRule="auto"/>
              <w:rPr>
                <w:rFonts w:asciiTheme="minorEastAsia" w:hAnsiTheme="minorEastAsia" w:eastAsiaTheme="minorEastAsia"/>
                <w:color w:val="auto"/>
                <w:sz w:val="20"/>
              </w:rPr>
            </w:pPr>
          </w:p>
          <w:p w14:paraId="5B4A960F">
            <w:pPr>
              <w:pStyle w:val="33"/>
              <w:spacing w:line="360" w:lineRule="auto"/>
              <w:ind w:right="1761"/>
              <w:jc w:val="right"/>
              <w:rPr>
                <w:rFonts w:asciiTheme="minorEastAsia" w:hAnsiTheme="minorEastAsia" w:eastAsiaTheme="minorEastAsia"/>
                <w:b/>
                <w:color w:val="auto"/>
                <w:sz w:val="21"/>
              </w:rPr>
            </w:pPr>
            <w:r>
              <w:rPr>
                <w:rFonts w:asciiTheme="minorEastAsia" w:hAnsiTheme="minorEastAsia" w:eastAsiaTheme="minorEastAsia"/>
                <w:b/>
                <w:color w:val="auto"/>
                <w:sz w:val="21"/>
              </w:rPr>
              <w:t>资格性审查响应内容</w:t>
            </w:r>
          </w:p>
        </w:tc>
        <w:tc>
          <w:tcPr>
            <w:tcW w:w="1680" w:type="dxa"/>
          </w:tcPr>
          <w:p w14:paraId="576BB09D">
            <w:pPr>
              <w:pStyle w:val="33"/>
              <w:spacing w:line="360" w:lineRule="auto"/>
              <w:ind w:left="311" w:right="304"/>
              <w:jc w:val="center"/>
              <w:rPr>
                <w:rFonts w:asciiTheme="minorEastAsia" w:hAnsiTheme="minorEastAsia" w:eastAsiaTheme="minorEastAsia"/>
                <w:color w:val="auto"/>
                <w:sz w:val="21"/>
              </w:rPr>
            </w:pPr>
            <w:r>
              <w:rPr>
                <w:rFonts w:asciiTheme="minorEastAsia" w:hAnsiTheme="minorEastAsia" w:eastAsiaTheme="minorEastAsia"/>
                <w:color w:val="auto"/>
                <w:sz w:val="21"/>
              </w:rPr>
              <w:t>是否响应</w:t>
            </w:r>
          </w:p>
          <w:p w14:paraId="596357D7">
            <w:pPr>
              <w:pStyle w:val="33"/>
              <w:spacing w:line="360" w:lineRule="auto"/>
              <w:ind w:left="314" w:right="304"/>
              <w:jc w:val="center"/>
              <w:rPr>
                <w:rFonts w:asciiTheme="minorEastAsia" w:hAnsiTheme="minorEastAsia" w:eastAsiaTheme="minorEastAsia"/>
                <w:color w:val="auto"/>
                <w:sz w:val="21"/>
              </w:rPr>
            </w:pPr>
            <w:r>
              <w:rPr>
                <w:rFonts w:asciiTheme="minorEastAsia" w:hAnsiTheme="minorEastAsia" w:eastAsiaTheme="minorEastAsia"/>
                <w:color w:val="auto"/>
                <w:sz w:val="21"/>
              </w:rPr>
              <w:t>（填是或者否）</w:t>
            </w:r>
          </w:p>
        </w:tc>
        <w:tc>
          <w:tcPr>
            <w:tcW w:w="1785" w:type="dxa"/>
          </w:tcPr>
          <w:p w14:paraId="532DC705">
            <w:pPr>
              <w:pStyle w:val="33"/>
              <w:spacing w:line="360" w:lineRule="auto"/>
              <w:rPr>
                <w:rFonts w:asciiTheme="minorEastAsia" w:hAnsiTheme="minorEastAsia" w:eastAsiaTheme="minorEastAsia"/>
                <w:color w:val="auto"/>
                <w:sz w:val="15"/>
              </w:rPr>
            </w:pPr>
          </w:p>
          <w:p w14:paraId="1E38E495">
            <w:pPr>
              <w:pStyle w:val="33"/>
              <w:spacing w:line="360" w:lineRule="auto"/>
              <w:ind w:left="472" w:right="253" w:hanging="212"/>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响应</w:t>
            </w:r>
            <w:r>
              <w:rPr>
                <w:rFonts w:asciiTheme="minorEastAsia" w:hAnsiTheme="minorEastAsia" w:eastAsiaTheme="minorEastAsia"/>
                <w:color w:val="auto"/>
                <w:sz w:val="21"/>
              </w:rPr>
              <w:t>文件中的页码位置</w:t>
            </w:r>
          </w:p>
        </w:tc>
      </w:tr>
      <w:tr w14:paraId="095D1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46" w:type="dxa"/>
          </w:tcPr>
          <w:p w14:paraId="0461B2E5">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1</w:t>
            </w:r>
          </w:p>
        </w:tc>
        <w:tc>
          <w:tcPr>
            <w:tcW w:w="5447" w:type="dxa"/>
          </w:tcPr>
          <w:p w14:paraId="3318A2AE">
            <w:pPr>
              <w:pStyle w:val="33"/>
              <w:spacing w:line="360" w:lineRule="auto"/>
              <w:rPr>
                <w:rFonts w:asciiTheme="minorEastAsia" w:hAnsiTheme="minorEastAsia" w:eastAsiaTheme="minorEastAsia"/>
                <w:color w:val="auto"/>
              </w:rPr>
            </w:pPr>
          </w:p>
        </w:tc>
        <w:tc>
          <w:tcPr>
            <w:tcW w:w="1680" w:type="dxa"/>
          </w:tcPr>
          <w:p w14:paraId="5325BC7C">
            <w:pPr>
              <w:pStyle w:val="33"/>
              <w:spacing w:line="360" w:lineRule="auto"/>
              <w:rPr>
                <w:rFonts w:asciiTheme="minorEastAsia" w:hAnsiTheme="minorEastAsia" w:eastAsiaTheme="minorEastAsia"/>
                <w:color w:val="auto"/>
              </w:rPr>
            </w:pPr>
          </w:p>
        </w:tc>
        <w:tc>
          <w:tcPr>
            <w:tcW w:w="1785" w:type="dxa"/>
          </w:tcPr>
          <w:p w14:paraId="69BCC1A1">
            <w:pPr>
              <w:pStyle w:val="33"/>
              <w:spacing w:line="360" w:lineRule="auto"/>
              <w:rPr>
                <w:rFonts w:asciiTheme="minorEastAsia" w:hAnsiTheme="minorEastAsia" w:eastAsiaTheme="minorEastAsia"/>
                <w:color w:val="auto"/>
              </w:rPr>
            </w:pPr>
          </w:p>
        </w:tc>
      </w:tr>
      <w:tr w14:paraId="18544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 w:hRule="atLeast"/>
        </w:trPr>
        <w:tc>
          <w:tcPr>
            <w:tcW w:w="646" w:type="dxa"/>
          </w:tcPr>
          <w:p w14:paraId="541B1A43">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2</w:t>
            </w:r>
          </w:p>
        </w:tc>
        <w:tc>
          <w:tcPr>
            <w:tcW w:w="5447" w:type="dxa"/>
          </w:tcPr>
          <w:p w14:paraId="2ECB6C49">
            <w:pPr>
              <w:pStyle w:val="33"/>
              <w:spacing w:line="360" w:lineRule="auto"/>
              <w:rPr>
                <w:rFonts w:asciiTheme="minorEastAsia" w:hAnsiTheme="minorEastAsia" w:eastAsiaTheme="minorEastAsia"/>
                <w:color w:val="auto"/>
              </w:rPr>
            </w:pPr>
          </w:p>
        </w:tc>
        <w:tc>
          <w:tcPr>
            <w:tcW w:w="1680" w:type="dxa"/>
          </w:tcPr>
          <w:p w14:paraId="4D05EE3B">
            <w:pPr>
              <w:pStyle w:val="33"/>
              <w:spacing w:line="360" w:lineRule="auto"/>
              <w:rPr>
                <w:rFonts w:asciiTheme="minorEastAsia" w:hAnsiTheme="minorEastAsia" w:eastAsiaTheme="minorEastAsia"/>
                <w:color w:val="auto"/>
              </w:rPr>
            </w:pPr>
          </w:p>
        </w:tc>
        <w:tc>
          <w:tcPr>
            <w:tcW w:w="1785" w:type="dxa"/>
          </w:tcPr>
          <w:p w14:paraId="779132BC">
            <w:pPr>
              <w:pStyle w:val="33"/>
              <w:spacing w:line="360" w:lineRule="auto"/>
              <w:rPr>
                <w:rFonts w:asciiTheme="minorEastAsia" w:hAnsiTheme="minorEastAsia" w:eastAsiaTheme="minorEastAsia"/>
                <w:color w:val="auto"/>
              </w:rPr>
            </w:pPr>
          </w:p>
        </w:tc>
      </w:tr>
      <w:tr w14:paraId="6ADB4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46" w:type="dxa"/>
          </w:tcPr>
          <w:p w14:paraId="741A5A2E">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3</w:t>
            </w:r>
          </w:p>
        </w:tc>
        <w:tc>
          <w:tcPr>
            <w:tcW w:w="5447" w:type="dxa"/>
          </w:tcPr>
          <w:p w14:paraId="32027EDD">
            <w:pPr>
              <w:pStyle w:val="33"/>
              <w:spacing w:line="360" w:lineRule="auto"/>
              <w:rPr>
                <w:rFonts w:asciiTheme="minorEastAsia" w:hAnsiTheme="minorEastAsia" w:eastAsiaTheme="minorEastAsia"/>
                <w:color w:val="auto"/>
              </w:rPr>
            </w:pPr>
          </w:p>
        </w:tc>
        <w:tc>
          <w:tcPr>
            <w:tcW w:w="1680" w:type="dxa"/>
          </w:tcPr>
          <w:p w14:paraId="24C9AA58">
            <w:pPr>
              <w:pStyle w:val="33"/>
              <w:spacing w:line="360" w:lineRule="auto"/>
              <w:rPr>
                <w:rFonts w:asciiTheme="minorEastAsia" w:hAnsiTheme="minorEastAsia" w:eastAsiaTheme="minorEastAsia"/>
                <w:color w:val="auto"/>
              </w:rPr>
            </w:pPr>
          </w:p>
        </w:tc>
        <w:tc>
          <w:tcPr>
            <w:tcW w:w="1785" w:type="dxa"/>
          </w:tcPr>
          <w:p w14:paraId="6798C570">
            <w:pPr>
              <w:pStyle w:val="33"/>
              <w:spacing w:line="360" w:lineRule="auto"/>
              <w:rPr>
                <w:rFonts w:asciiTheme="minorEastAsia" w:hAnsiTheme="minorEastAsia" w:eastAsiaTheme="minorEastAsia"/>
                <w:color w:val="auto"/>
              </w:rPr>
            </w:pPr>
          </w:p>
        </w:tc>
      </w:tr>
      <w:tr w14:paraId="5644B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46" w:type="dxa"/>
          </w:tcPr>
          <w:p w14:paraId="78543CB1">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52A94D68">
            <w:pPr>
              <w:pStyle w:val="33"/>
              <w:spacing w:line="360" w:lineRule="auto"/>
              <w:rPr>
                <w:rFonts w:asciiTheme="minorEastAsia" w:hAnsiTheme="minorEastAsia" w:eastAsiaTheme="minorEastAsia"/>
                <w:color w:val="auto"/>
              </w:rPr>
            </w:pPr>
          </w:p>
        </w:tc>
        <w:tc>
          <w:tcPr>
            <w:tcW w:w="1680" w:type="dxa"/>
          </w:tcPr>
          <w:p w14:paraId="440B7967">
            <w:pPr>
              <w:pStyle w:val="33"/>
              <w:spacing w:line="360" w:lineRule="auto"/>
              <w:rPr>
                <w:rFonts w:asciiTheme="minorEastAsia" w:hAnsiTheme="minorEastAsia" w:eastAsiaTheme="minorEastAsia"/>
                <w:color w:val="auto"/>
              </w:rPr>
            </w:pPr>
          </w:p>
        </w:tc>
        <w:tc>
          <w:tcPr>
            <w:tcW w:w="1785" w:type="dxa"/>
          </w:tcPr>
          <w:p w14:paraId="073D5078">
            <w:pPr>
              <w:pStyle w:val="33"/>
              <w:spacing w:line="360" w:lineRule="auto"/>
              <w:rPr>
                <w:rFonts w:asciiTheme="minorEastAsia" w:hAnsiTheme="minorEastAsia" w:eastAsiaTheme="minorEastAsia"/>
                <w:color w:val="auto"/>
              </w:rPr>
            </w:pPr>
          </w:p>
        </w:tc>
      </w:tr>
      <w:tr w14:paraId="68602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46" w:type="dxa"/>
          </w:tcPr>
          <w:p w14:paraId="25F5AC21">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5CD92429">
            <w:pPr>
              <w:pStyle w:val="33"/>
              <w:spacing w:line="360" w:lineRule="auto"/>
              <w:rPr>
                <w:rFonts w:asciiTheme="minorEastAsia" w:hAnsiTheme="minorEastAsia" w:eastAsiaTheme="minorEastAsia"/>
                <w:color w:val="auto"/>
              </w:rPr>
            </w:pPr>
          </w:p>
        </w:tc>
        <w:tc>
          <w:tcPr>
            <w:tcW w:w="1680" w:type="dxa"/>
          </w:tcPr>
          <w:p w14:paraId="114D1F40">
            <w:pPr>
              <w:pStyle w:val="33"/>
              <w:spacing w:line="360" w:lineRule="auto"/>
              <w:rPr>
                <w:rFonts w:asciiTheme="minorEastAsia" w:hAnsiTheme="minorEastAsia" w:eastAsiaTheme="minorEastAsia"/>
                <w:color w:val="auto"/>
              </w:rPr>
            </w:pPr>
          </w:p>
        </w:tc>
        <w:tc>
          <w:tcPr>
            <w:tcW w:w="1785" w:type="dxa"/>
          </w:tcPr>
          <w:p w14:paraId="56B4925F">
            <w:pPr>
              <w:pStyle w:val="33"/>
              <w:spacing w:line="360" w:lineRule="auto"/>
              <w:rPr>
                <w:rFonts w:asciiTheme="minorEastAsia" w:hAnsiTheme="minorEastAsia" w:eastAsiaTheme="minorEastAsia"/>
                <w:color w:val="auto"/>
              </w:rPr>
            </w:pPr>
          </w:p>
        </w:tc>
      </w:tr>
      <w:tr w14:paraId="20C81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6" w:hRule="atLeast"/>
        </w:trPr>
        <w:tc>
          <w:tcPr>
            <w:tcW w:w="646" w:type="dxa"/>
          </w:tcPr>
          <w:p w14:paraId="4B0DCB22">
            <w:pPr>
              <w:pStyle w:val="33"/>
              <w:spacing w:line="360" w:lineRule="auto"/>
              <w:rPr>
                <w:rFonts w:asciiTheme="minorEastAsia" w:hAnsiTheme="minorEastAsia" w:eastAsiaTheme="minorEastAsia"/>
                <w:color w:val="auto"/>
                <w:sz w:val="20"/>
              </w:rPr>
            </w:pPr>
          </w:p>
          <w:p w14:paraId="6B36BCCD">
            <w:pPr>
              <w:pStyle w:val="33"/>
              <w:spacing w:line="360" w:lineRule="auto"/>
              <w:ind w:left="112"/>
              <w:rPr>
                <w:rFonts w:asciiTheme="minorEastAsia" w:hAnsiTheme="minorEastAsia" w:eastAsiaTheme="minorEastAsia"/>
                <w:color w:val="auto"/>
                <w:sz w:val="21"/>
              </w:rPr>
            </w:pPr>
            <w:r>
              <w:rPr>
                <w:rFonts w:asciiTheme="minorEastAsia" w:hAnsiTheme="minorEastAsia" w:eastAsiaTheme="minorEastAsia"/>
                <w:color w:val="auto"/>
                <w:sz w:val="21"/>
              </w:rPr>
              <w:t>序号</w:t>
            </w:r>
          </w:p>
        </w:tc>
        <w:tc>
          <w:tcPr>
            <w:tcW w:w="5447" w:type="dxa"/>
          </w:tcPr>
          <w:p w14:paraId="2DF6026E">
            <w:pPr>
              <w:pStyle w:val="33"/>
              <w:spacing w:line="360" w:lineRule="auto"/>
              <w:rPr>
                <w:rFonts w:asciiTheme="minorEastAsia" w:hAnsiTheme="minorEastAsia" w:eastAsiaTheme="minorEastAsia"/>
                <w:color w:val="auto"/>
                <w:sz w:val="20"/>
              </w:rPr>
            </w:pPr>
          </w:p>
          <w:p w14:paraId="51C7F679">
            <w:pPr>
              <w:pStyle w:val="33"/>
              <w:spacing w:line="360" w:lineRule="auto"/>
              <w:ind w:right="1761"/>
              <w:jc w:val="right"/>
              <w:rPr>
                <w:rFonts w:asciiTheme="minorEastAsia" w:hAnsiTheme="minorEastAsia" w:eastAsiaTheme="minorEastAsia"/>
                <w:b/>
                <w:color w:val="auto"/>
                <w:sz w:val="21"/>
              </w:rPr>
            </w:pPr>
            <w:r>
              <w:rPr>
                <w:rFonts w:asciiTheme="minorEastAsia" w:hAnsiTheme="minorEastAsia" w:eastAsiaTheme="minorEastAsia"/>
                <w:b/>
                <w:color w:val="auto"/>
                <w:sz w:val="21"/>
              </w:rPr>
              <w:t>符合性审查响应内容</w:t>
            </w:r>
          </w:p>
        </w:tc>
        <w:tc>
          <w:tcPr>
            <w:tcW w:w="1680" w:type="dxa"/>
          </w:tcPr>
          <w:p w14:paraId="7F4768DA">
            <w:pPr>
              <w:pStyle w:val="33"/>
              <w:spacing w:line="360" w:lineRule="auto"/>
              <w:ind w:left="311" w:right="304"/>
              <w:jc w:val="center"/>
              <w:rPr>
                <w:rFonts w:asciiTheme="minorEastAsia" w:hAnsiTheme="minorEastAsia" w:eastAsiaTheme="minorEastAsia"/>
                <w:color w:val="auto"/>
                <w:sz w:val="21"/>
              </w:rPr>
            </w:pPr>
            <w:r>
              <w:rPr>
                <w:rFonts w:asciiTheme="minorEastAsia" w:hAnsiTheme="minorEastAsia" w:eastAsiaTheme="minorEastAsia"/>
                <w:color w:val="auto"/>
                <w:sz w:val="21"/>
              </w:rPr>
              <w:t>是否响应</w:t>
            </w:r>
          </w:p>
          <w:p w14:paraId="718E7EC9">
            <w:pPr>
              <w:pStyle w:val="33"/>
              <w:spacing w:line="360" w:lineRule="auto"/>
              <w:ind w:left="314" w:right="304"/>
              <w:jc w:val="center"/>
              <w:rPr>
                <w:rFonts w:asciiTheme="minorEastAsia" w:hAnsiTheme="minorEastAsia" w:eastAsiaTheme="minorEastAsia"/>
                <w:color w:val="auto"/>
                <w:sz w:val="21"/>
              </w:rPr>
            </w:pPr>
            <w:r>
              <w:rPr>
                <w:rFonts w:asciiTheme="minorEastAsia" w:hAnsiTheme="minorEastAsia" w:eastAsiaTheme="minorEastAsia"/>
                <w:color w:val="auto"/>
                <w:sz w:val="21"/>
              </w:rPr>
              <w:t>（填是或者否）</w:t>
            </w:r>
          </w:p>
        </w:tc>
        <w:tc>
          <w:tcPr>
            <w:tcW w:w="1785" w:type="dxa"/>
          </w:tcPr>
          <w:p w14:paraId="02A2CE26">
            <w:pPr>
              <w:pStyle w:val="33"/>
              <w:spacing w:line="360" w:lineRule="auto"/>
              <w:rPr>
                <w:rFonts w:asciiTheme="minorEastAsia" w:hAnsiTheme="minorEastAsia" w:eastAsiaTheme="minorEastAsia"/>
                <w:color w:val="auto"/>
                <w:sz w:val="15"/>
              </w:rPr>
            </w:pPr>
          </w:p>
          <w:p w14:paraId="3ACB3549">
            <w:pPr>
              <w:pStyle w:val="33"/>
              <w:spacing w:line="360" w:lineRule="auto"/>
              <w:ind w:left="472" w:right="253" w:hanging="212"/>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响应</w:t>
            </w:r>
            <w:r>
              <w:rPr>
                <w:rFonts w:asciiTheme="minorEastAsia" w:hAnsiTheme="minorEastAsia" w:eastAsiaTheme="minorEastAsia"/>
                <w:color w:val="auto"/>
                <w:sz w:val="21"/>
              </w:rPr>
              <w:t>文件中的页码位置</w:t>
            </w:r>
          </w:p>
        </w:tc>
      </w:tr>
      <w:tr w14:paraId="32AA4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46" w:type="dxa"/>
          </w:tcPr>
          <w:p w14:paraId="36E14028">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7A670C14">
            <w:pPr>
              <w:pStyle w:val="33"/>
              <w:spacing w:line="360" w:lineRule="auto"/>
              <w:rPr>
                <w:rFonts w:asciiTheme="minorEastAsia" w:hAnsiTheme="minorEastAsia" w:eastAsiaTheme="minorEastAsia"/>
                <w:color w:val="auto"/>
              </w:rPr>
            </w:pPr>
          </w:p>
        </w:tc>
        <w:tc>
          <w:tcPr>
            <w:tcW w:w="1680" w:type="dxa"/>
          </w:tcPr>
          <w:p w14:paraId="5E475B64">
            <w:pPr>
              <w:pStyle w:val="33"/>
              <w:spacing w:line="360" w:lineRule="auto"/>
              <w:rPr>
                <w:rFonts w:asciiTheme="minorEastAsia" w:hAnsiTheme="minorEastAsia" w:eastAsiaTheme="minorEastAsia"/>
                <w:color w:val="auto"/>
              </w:rPr>
            </w:pPr>
          </w:p>
        </w:tc>
        <w:tc>
          <w:tcPr>
            <w:tcW w:w="1785" w:type="dxa"/>
          </w:tcPr>
          <w:p w14:paraId="7289FC8B">
            <w:pPr>
              <w:pStyle w:val="33"/>
              <w:spacing w:line="360" w:lineRule="auto"/>
              <w:rPr>
                <w:rFonts w:asciiTheme="minorEastAsia" w:hAnsiTheme="minorEastAsia" w:eastAsiaTheme="minorEastAsia"/>
                <w:color w:val="auto"/>
              </w:rPr>
            </w:pPr>
          </w:p>
        </w:tc>
      </w:tr>
      <w:tr w14:paraId="47603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8" w:hRule="atLeast"/>
        </w:trPr>
        <w:tc>
          <w:tcPr>
            <w:tcW w:w="646" w:type="dxa"/>
          </w:tcPr>
          <w:p w14:paraId="4A3048AC">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3960CC72">
            <w:pPr>
              <w:pStyle w:val="33"/>
              <w:spacing w:line="360" w:lineRule="auto"/>
              <w:rPr>
                <w:rFonts w:asciiTheme="minorEastAsia" w:hAnsiTheme="minorEastAsia" w:eastAsiaTheme="minorEastAsia"/>
                <w:color w:val="auto"/>
              </w:rPr>
            </w:pPr>
          </w:p>
        </w:tc>
        <w:tc>
          <w:tcPr>
            <w:tcW w:w="1680" w:type="dxa"/>
          </w:tcPr>
          <w:p w14:paraId="519002B6">
            <w:pPr>
              <w:pStyle w:val="33"/>
              <w:spacing w:line="360" w:lineRule="auto"/>
              <w:rPr>
                <w:rFonts w:asciiTheme="minorEastAsia" w:hAnsiTheme="minorEastAsia" w:eastAsiaTheme="minorEastAsia"/>
                <w:color w:val="auto"/>
              </w:rPr>
            </w:pPr>
          </w:p>
        </w:tc>
        <w:tc>
          <w:tcPr>
            <w:tcW w:w="1785" w:type="dxa"/>
          </w:tcPr>
          <w:p w14:paraId="1CC4DD08">
            <w:pPr>
              <w:pStyle w:val="33"/>
              <w:spacing w:line="360" w:lineRule="auto"/>
              <w:rPr>
                <w:rFonts w:asciiTheme="minorEastAsia" w:hAnsiTheme="minorEastAsia" w:eastAsiaTheme="minorEastAsia"/>
                <w:color w:val="auto"/>
              </w:rPr>
            </w:pPr>
          </w:p>
        </w:tc>
      </w:tr>
      <w:tr w14:paraId="1ABF2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46" w:type="dxa"/>
          </w:tcPr>
          <w:p w14:paraId="515F84C1">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5874BDB3">
            <w:pPr>
              <w:pStyle w:val="33"/>
              <w:spacing w:line="360" w:lineRule="auto"/>
              <w:rPr>
                <w:rFonts w:asciiTheme="minorEastAsia" w:hAnsiTheme="minorEastAsia" w:eastAsiaTheme="minorEastAsia"/>
                <w:color w:val="auto"/>
              </w:rPr>
            </w:pPr>
          </w:p>
        </w:tc>
        <w:tc>
          <w:tcPr>
            <w:tcW w:w="1680" w:type="dxa"/>
          </w:tcPr>
          <w:p w14:paraId="119E50D9">
            <w:pPr>
              <w:pStyle w:val="33"/>
              <w:spacing w:line="360" w:lineRule="auto"/>
              <w:rPr>
                <w:rFonts w:asciiTheme="minorEastAsia" w:hAnsiTheme="minorEastAsia" w:eastAsiaTheme="minorEastAsia"/>
                <w:color w:val="auto"/>
              </w:rPr>
            </w:pPr>
          </w:p>
        </w:tc>
        <w:tc>
          <w:tcPr>
            <w:tcW w:w="1785" w:type="dxa"/>
          </w:tcPr>
          <w:p w14:paraId="01905FFD">
            <w:pPr>
              <w:pStyle w:val="33"/>
              <w:spacing w:line="360" w:lineRule="auto"/>
              <w:rPr>
                <w:rFonts w:asciiTheme="minorEastAsia" w:hAnsiTheme="minorEastAsia" w:eastAsiaTheme="minorEastAsia"/>
                <w:color w:val="auto"/>
              </w:rPr>
            </w:pPr>
          </w:p>
        </w:tc>
      </w:tr>
      <w:tr w14:paraId="3A98D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46" w:type="dxa"/>
          </w:tcPr>
          <w:p w14:paraId="325B5B5A">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75CC68B7">
            <w:pPr>
              <w:pStyle w:val="33"/>
              <w:spacing w:line="360" w:lineRule="auto"/>
              <w:rPr>
                <w:rFonts w:asciiTheme="minorEastAsia" w:hAnsiTheme="minorEastAsia" w:eastAsiaTheme="minorEastAsia"/>
                <w:color w:val="auto"/>
              </w:rPr>
            </w:pPr>
          </w:p>
        </w:tc>
        <w:tc>
          <w:tcPr>
            <w:tcW w:w="1680" w:type="dxa"/>
          </w:tcPr>
          <w:p w14:paraId="3DDA34F2">
            <w:pPr>
              <w:pStyle w:val="33"/>
              <w:spacing w:line="360" w:lineRule="auto"/>
              <w:rPr>
                <w:rFonts w:asciiTheme="minorEastAsia" w:hAnsiTheme="minorEastAsia" w:eastAsiaTheme="minorEastAsia"/>
                <w:color w:val="auto"/>
              </w:rPr>
            </w:pPr>
          </w:p>
        </w:tc>
        <w:tc>
          <w:tcPr>
            <w:tcW w:w="1785" w:type="dxa"/>
          </w:tcPr>
          <w:p w14:paraId="772DFEE7">
            <w:pPr>
              <w:pStyle w:val="33"/>
              <w:spacing w:line="360" w:lineRule="auto"/>
              <w:rPr>
                <w:rFonts w:asciiTheme="minorEastAsia" w:hAnsiTheme="minorEastAsia" w:eastAsiaTheme="minorEastAsia"/>
                <w:color w:val="auto"/>
              </w:rPr>
            </w:pPr>
          </w:p>
        </w:tc>
      </w:tr>
      <w:tr w14:paraId="20EE7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646" w:type="dxa"/>
          </w:tcPr>
          <w:p w14:paraId="15CAB291">
            <w:pPr>
              <w:pStyle w:val="33"/>
              <w:spacing w:line="360" w:lineRule="auto"/>
              <w:ind w:left="107"/>
              <w:rPr>
                <w:rFonts w:asciiTheme="minorEastAsia" w:hAnsiTheme="minorEastAsia" w:eastAsiaTheme="minorEastAsia"/>
                <w:color w:val="auto"/>
                <w:sz w:val="21"/>
              </w:rPr>
            </w:pPr>
            <w:r>
              <w:rPr>
                <w:rFonts w:asciiTheme="minorEastAsia" w:hAnsiTheme="minorEastAsia" w:eastAsiaTheme="minorEastAsia"/>
                <w:color w:val="auto"/>
                <w:sz w:val="21"/>
              </w:rPr>
              <w:t>..</w:t>
            </w:r>
          </w:p>
        </w:tc>
        <w:tc>
          <w:tcPr>
            <w:tcW w:w="5447" w:type="dxa"/>
          </w:tcPr>
          <w:p w14:paraId="1C3124AB">
            <w:pPr>
              <w:pStyle w:val="33"/>
              <w:spacing w:line="360" w:lineRule="auto"/>
              <w:ind w:left="106"/>
              <w:rPr>
                <w:rFonts w:asciiTheme="minorEastAsia" w:hAnsiTheme="minorEastAsia" w:eastAsiaTheme="minorEastAsia"/>
                <w:color w:val="auto"/>
                <w:sz w:val="21"/>
              </w:rPr>
            </w:pPr>
            <w:r>
              <w:rPr>
                <w:rFonts w:hint="eastAsia" w:asciiTheme="minorEastAsia" w:hAnsiTheme="minorEastAsia" w:eastAsiaTheme="minorEastAsia"/>
                <w:color w:val="auto"/>
                <w:sz w:val="21"/>
                <w:lang w:val="en-US"/>
              </w:rPr>
              <w:t>采购</w:t>
            </w:r>
            <w:r>
              <w:rPr>
                <w:rFonts w:asciiTheme="minorEastAsia" w:hAnsiTheme="minorEastAsia" w:eastAsiaTheme="minorEastAsia"/>
                <w:color w:val="auto"/>
                <w:sz w:val="21"/>
              </w:rPr>
              <w:t>文件中的其他实质性要求</w:t>
            </w:r>
          </w:p>
        </w:tc>
        <w:tc>
          <w:tcPr>
            <w:tcW w:w="1680" w:type="dxa"/>
          </w:tcPr>
          <w:p w14:paraId="24586C3F">
            <w:pPr>
              <w:pStyle w:val="33"/>
              <w:spacing w:line="360" w:lineRule="auto"/>
              <w:rPr>
                <w:rFonts w:asciiTheme="minorEastAsia" w:hAnsiTheme="minorEastAsia" w:eastAsiaTheme="minorEastAsia"/>
                <w:color w:val="auto"/>
              </w:rPr>
            </w:pPr>
          </w:p>
        </w:tc>
        <w:tc>
          <w:tcPr>
            <w:tcW w:w="1785" w:type="dxa"/>
          </w:tcPr>
          <w:p w14:paraId="6F3D623C">
            <w:pPr>
              <w:pStyle w:val="33"/>
              <w:spacing w:line="360" w:lineRule="auto"/>
              <w:rPr>
                <w:rFonts w:asciiTheme="minorEastAsia" w:hAnsiTheme="minorEastAsia" w:eastAsiaTheme="minorEastAsia"/>
                <w:color w:val="auto"/>
              </w:rPr>
            </w:pPr>
          </w:p>
        </w:tc>
      </w:tr>
    </w:tbl>
    <w:p w14:paraId="786D363B">
      <w:pPr>
        <w:pStyle w:val="9"/>
        <w:spacing w:line="360" w:lineRule="auto"/>
        <w:ind w:left="223"/>
        <w:rPr>
          <w:rFonts w:asciiTheme="minorEastAsia" w:hAnsiTheme="minorEastAsia" w:eastAsiaTheme="minorEastAsia"/>
          <w:color w:val="auto"/>
        </w:rPr>
      </w:pP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名称：（盖章）</w:t>
      </w:r>
    </w:p>
    <w:p w14:paraId="10C67A5C">
      <w:pPr>
        <w:pStyle w:val="9"/>
        <w:spacing w:line="360" w:lineRule="auto"/>
        <w:rPr>
          <w:rFonts w:asciiTheme="minorEastAsia" w:hAnsiTheme="minorEastAsia" w:eastAsiaTheme="minorEastAsia"/>
          <w:color w:val="auto"/>
          <w:sz w:val="15"/>
        </w:rPr>
      </w:pPr>
    </w:p>
    <w:p w14:paraId="2950D7E4">
      <w:pPr>
        <w:pStyle w:val="9"/>
        <w:spacing w:line="360" w:lineRule="auto"/>
        <w:ind w:left="223"/>
        <w:rPr>
          <w:rFonts w:asciiTheme="minorEastAsia" w:hAnsiTheme="minorEastAsia" w:eastAsiaTheme="minorEastAsia"/>
          <w:color w:val="auto"/>
        </w:rPr>
      </w:pPr>
      <w:r>
        <w:rPr>
          <w:rFonts w:asciiTheme="minorEastAsia" w:hAnsiTheme="minorEastAsia" w:eastAsiaTheme="minorEastAsia"/>
          <w:color w:val="auto"/>
        </w:rPr>
        <w:t>说明：如果行数不够，请自行增加。</w:t>
      </w:r>
    </w:p>
    <w:p w14:paraId="1D770FB6">
      <w:pPr>
        <w:widowControl/>
        <w:autoSpaceDE/>
        <w:autoSpaceDN/>
        <w:spacing w:line="360" w:lineRule="auto"/>
        <w:rPr>
          <w:rFonts w:asciiTheme="minorEastAsia" w:hAnsiTheme="minorEastAsia" w:eastAsiaTheme="minorEastAsia"/>
          <w:b/>
          <w:color w:val="auto"/>
          <w:sz w:val="21"/>
        </w:rPr>
      </w:pPr>
      <w:r>
        <w:rPr>
          <w:rFonts w:asciiTheme="minorEastAsia" w:hAnsiTheme="minorEastAsia" w:eastAsiaTheme="minorEastAsia"/>
          <w:b/>
          <w:color w:val="auto"/>
          <w:sz w:val="21"/>
        </w:rPr>
        <w:br w:type="page"/>
      </w:r>
    </w:p>
    <w:p w14:paraId="7BA27056">
      <w:pPr>
        <w:spacing w:line="360" w:lineRule="auto"/>
        <w:ind w:right="87"/>
        <w:rPr>
          <w:rFonts w:asciiTheme="minorEastAsia" w:hAnsiTheme="minorEastAsia" w:eastAsiaTheme="minorEastAsia"/>
          <w:b/>
          <w:color w:val="auto"/>
          <w:sz w:val="21"/>
        </w:rPr>
      </w:pPr>
      <w:r>
        <w:rPr>
          <w:rFonts w:asciiTheme="minorEastAsia" w:hAnsiTheme="minorEastAsia" w:eastAsiaTheme="minorEastAsia"/>
          <w:b/>
          <w:color w:val="auto"/>
          <w:sz w:val="21"/>
        </w:rPr>
        <w:t>附件一、无重大违法记录声明格式</w:t>
      </w:r>
    </w:p>
    <w:p w14:paraId="21BC8E6D">
      <w:pPr>
        <w:pStyle w:val="9"/>
        <w:spacing w:line="360" w:lineRule="auto"/>
        <w:rPr>
          <w:rFonts w:asciiTheme="minorEastAsia" w:hAnsiTheme="minorEastAsia" w:eastAsiaTheme="minorEastAsia"/>
          <w:b/>
          <w:color w:val="auto"/>
          <w:sz w:val="20"/>
        </w:rPr>
      </w:pPr>
    </w:p>
    <w:p w14:paraId="59B0B6C0">
      <w:pPr>
        <w:spacing w:line="360" w:lineRule="auto"/>
        <w:ind w:left="223"/>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无重大违法记录声明</w:t>
      </w:r>
    </w:p>
    <w:p w14:paraId="6B5FC4B4">
      <w:pPr>
        <w:pStyle w:val="9"/>
        <w:spacing w:line="360" w:lineRule="auto"/>
        <w:rPr>
          <w:rFonts w:asciiTheme="minorEastAsia" w:hAnsiTheme="minorEastAsia" w:eastAsiaTheme="minorEastAsia"/>
          <w:color w:val="auto"/>
          <w:sz w:val="10"/>
          <w:szCs w:val="10"/>
        </w:rPr>
      </w:pPr>
    </w:p>
    <w:p w14:paraId="540A2F3E">
      <w:pPr>
        <w:pStyle w:val="9"/>
        <w:spacing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南京邮电大学</w:t>
      </w:r>
      <w:r>
        <w:rPr>
          <w:rFonts w:asciiTheme="minorEastAsia" w:hAnsiTheme="minorEastAsia" w:eastAsiaTheme="minorEastAsia"/>
          <w:color w:val="auto"/>
        </w:rPr>
        <w:t>：</w:t>
      </w:r>
    </w:p>
    <w:p w14:paraId="25C32F1F">
      <w:pPr>
        <w:pStyle w:val="9"/>
        <w:spacing w:line="360" w:lineRule="auto"/>
        <w:ind w:firstLine="300" w:firstLineChars="200"/>
        <w:rPr>
          <w:rFonts w:asciiTheme="minorEastAsia" w:hAnsiTheme="minorEastAsia" w:eastAsiaTheme="minorEastAsia"/>
          <w:color w:val="auto"/>
          <w:sz w:val="15"/>
        </w:rPr>
      </w:pPr>
    </w:p>
    <w:p w14:paraId="4BF38AAF">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我单位（</w:t>
      </w: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名称）郑重声明：</w:t>
      </w:r>
    </w:p>
    <w:p w14:paraId="591C2DEB">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参加</w:t>
      </w:r>
      <w:r>
        <w:rPr>
          <w:rFonts w:hint="eastAsia" w:asciiTheme="minorEastAsia" w:hAnsiTheme="minorEastAsia" w:eastAsiaTheme="minorEastAsia"/>
          <w:color w:val="auto"/>
        </w:rPr>
        <w:t>本项目</w:t>
      </w:r>
      <w:r>
        <w:rPr>
          <w:rFonts w:asciiTheme="minorEastAsia" w:hAnsiTheme="minorEastAsia" w:eastAsiaTheme="minorEastAsia"/>
          <w:color w:val="auto"/>
        </w:rPr>
        <w:t>采购活动前</w:t>
      </w:r>
      <w:r>
        <w:rPr>
          <w:rFonts w:hint="eastAsia" w:asciiTheme="minorEastAsia" w:hAnsiTheme="minorEastAsia" w:eastAsiaTheme="minorEastAsia"/>
          <w:color w:val="auto"/>
          <w:lang w:val="en-US"/>
        </w:rPr>
        <w:t>3</w:t>
      </w:r>
      <w:r>
        <w:rPr>
          <w:rFonts w:asciiTheme="minorEastAsia" w:hAnsiTheme="minorEastAsia" w:eastAsiaTheme="minorEastAsia"/>
          <w:color w:val="auto"/>
        </w:rPr>
        <w:t>年内在经营活动中没有重大违法记录。</w:t>
      </w:r>
    </w:p>
    <w:p w14:paraId="291A821D">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（说明：是指</w:t>
      </w: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因违法经营受到刑事处罚或者责令停产停业、吊销许可证或者执照、较大数额罚款等行政处罚。）</w:t>
      </w:r>
    </w:p>
    <w:p w14:paraId="78FE6208">
      <w:pPr>
        <w:pStyle w:val="9"/>
        <w:spacing w:line="360" w:lineRule="auto"/>
        <w:ind w:firstLine="400" w:firstLineChars="200"/>
        <w:rPr>
          <w:rFonts w:asciiTheme="minorEastAsia" w:hAnsiTheme="minorEastAsia" w:eastAsiaTheme="minorEastAsia"/>
          <w:color w:val="auto"/>
          <w:sz w:val="20"/>
        </w:rPr>
      </w:pPr>
    </w:p>
    <w:p w14:paraId="5203C265">
      <w:pPr>
        <w:pStyle w:val="9"/>
        <w:spacing w:line="360" w:lineRule="auto"/>
        <w:ind w:firstLine="420" w:firstLineChars="200"/>
        <w:jc w:val="right"/>
        <w:rPr>
          <w:rFonts w:asciiTheme="minorEastAsia" w:hAnsiTheme="minorEastAsia" w:eastAsiaTheme="minorEastAsia"/>
          <w:color w:val="auto"/>
        </w:rPr>
      </w:pPr>
      <w:r>
        <w:rPr>
          <w:rFonts w:asciiTheme="minorEastAsia" w:hAnsiTheme="minorEastAsia" w:eastAsiaTheme="minorEastAsia"/>
          <w:color w:val="auto"/>
        </w:rPr>
        <w:t>声明人（公章）：</w:t>
      </w:r>
    </w:p>
    <w:p w14:paraId="75456F56">
      <w:pPr>
        <w:pStyle w:val="9"/>
        <w:spacing w:line="360" w:lineRule="auto"/>
        <w:ind w:firstLine="300" w:firstLineChars="200"/>
        <w:jc w:val="right"/>
        <w:rPr>
          <w:rFonts w:asciiTheme="minorEastAsia" w:hAnsiTheme="minorEastAsia" w:eastAsiaTheme="minorEastAsia"/>
          <w:color w:val="auto"/>
          <w:sz w:val="15"/>
        </w:rPr>
      </w:pPr>
    </w:p>
    <w:p w14:paraId="03CD1D7F">
      <w:pPr>
        <w:pStyle w:val="9"/>
        <w:tabs>
          <w:tab w:val="left" w:pos="5894"/>
        </w:tabs>
        <w:spacing w:line="360" w:lineRule="auto"/>
        <w:ind w:firstLine="420" w:firstLineChars="200"/>
        <w:jc w:val="right"/>
        <w:rPr>
          <w:rFonts w:asciiTheme="minorEastAsia" w:hAnsiTheme="minorEastAsia" w:eastAsiaTheme="minorEastAsia"/>
          <w:color w:val="auto"/>
        </w:rPr>
      </w:pPr>
      <w:r>
        <w:rPr>
          <w:rFonts w:asciiTheme="minorEastAsia" w:hAnsiTheme="minorEastAsia" w:eastAsiaTheme="minorEastAsia"/>
          <w:color w:val="auto"/>
        </w:rPr>
        <w:t>日期：年月日</w:t>
      </w:r>
    </w:p>
    <w:p w14:paraId="6EF1504C">
      <w:pPr>
        <w:spacing w:line="360" w:lineRule="auto"/>
        <w:ind w:left="223"/>
        <w:rPr>
          <w:rFonts w:asciiTheme="minorEastAsia" w:hAnsiTheme="minorEastAsia" w:eastAsiaTheme="minorEastAsia"/>
          <w:b/>
          <w:color w:val="auto"/>
          <w:sz w:val="21"/>
        </w:rPr>
      </w:pPr>
      <w:r>
        <w:rPr>
          <w:rFonts w:hint="eastAsia" w:asciiTheme="minorEastAsia" w:hAnsiTheme="minorEastAsia" w:eastAsiaTheme="minorEastAsia"/>
          <w:b/>
          <w:color w:val="auto"/>
          <w:sz w:val="21"/>
        </w:rPr>
        <w:t>附件二</w:t>
      </w:r>
      <w:r>
        <w:rPr>
          <w:rFonts w:asciiTheme="minorEastAsia" w:hAnsiTheme="minorEastAsia" w:eastAsiaTheme="minorEastAsia"/>
          <w:b/>
          <w:color w:val="auto"/>
          <w:sz w:val="21"/>
        </w:rPr>
        <w:t>、具备履行合同所必需的设备和专业技术能力的声明格式及证明材料</w:t>
      </w:r>
    </w:p>
    <w:p w14:paraId="3AA27888">
      <w:pPr>
        <w:pStyle w:val="9"/>
        <w:spacing w:line="360" w:lineRule="auto"/>
        <w:rPr>
          <w:rFonts w:asciiTheme="minorEastAsia" w:hAnsiTheme="minorEastAsia" w:eastAsiaTheme="minorEastAsia"/>
          <w:b/>
          <w:color w:val="auto"/>
          <w:sz w:val="14"/>
        </w:rPr>
      </w:pPr>
    </w:p>
    <w:p w14:paraId="05F6DC3E">
      <w:pPr>
        <w:spacing w:line="360" w:lineRule="auto"/>
        <w:ind w:left="223"/>
        <w:jc w:val="center"/>
        <w:rPr>
          <w:rFonts w:asciiTheme="minorEastAsia" w:hAnsiTheme="minorEastAsia" w:eastAsiaTheme="minorEastAsia"/>
          <w:b/>
          <w:bCs/>
          <w:color w:val="auto"/>
          <w:sz w:val="32"/>
          <w:szCs w:val="32"/>
        </w:rPr>
      </w:pPr>
      <w:r>
        <w:rPr>
          <w:rFonts w:hint="eastAsia" w:asciiTheme="minorEastAsia" w:hAnsiTheme="minorEastAsia" w:eastAsiaTheme="minorEastAsia"/>
          <w:b/>
          <w:bCs/>
          <w:color w:val="auto"/>
          <w:sz w:val="32"/>
          <w:szCs w:val="32"/>
        </w:rPr>
        <w:t>具备履行合同所必需的设备和专业技术能力的声明格式</w:t>
      </w:r>
    </w:p>
    <w:p w14:paraId="6A6BDA0A">
      <w:pPr>
        <w:pStyle w:val="9"/>
        <w:spacing w:line="360" w:lineRule="auto"/>
        <w:ind w:firstLine="420" w:firstLineChars="200"/>
        <w:rPr>
          <w:rFonts w:asciiTheme="minorEastAsia" w:hAnsiTheme="minorEastAsia" w:eastAsiaTheme="minorEastAsia"/>
          <w:color w:val="auto"/>
        </w:rPr>
      </w:pPr>
      <w:r>
        <w:rPr>
          <w:rFonts w:hint="eastAsia" w:asciiTheme="minorEastAsia" w:hAnsiTheme="minorEastAsia" w:eastAsiaTheme="minorEastAsia"/>
          <w:color w:val="auto"/>
        </w:rPr>
        <w:t>南京邮电大学</w:t>
      </w:r>
      <w:r>
        <w:rPr>
          <w:rFonts w:asciiTheme="minorEastAsia" w:hAnsiTheme="minorEastAsia" w:eastAsiaTheme="minorEastAsia"/>
          <w:color w:val="auto"/>
        </w:rPr>
        <w:t>：</w:t>
      </w:r>
    </w:p>
    <w:p w14:paraId="46988F38">
      <w:pPr>
        <w:pStyle w:val="9"/>
        <w:spacing w:line="360" w:lineRule="auto"/>
        <w:ind w:firstLine="400" w:firstLineChars="200"/>
        <w:rPr>
          <w:rFonts w:asciiTheme="minorEastAsia" w:hAnsiTheme="minorEastAsia" w:eastAsiaTheme="minorEastAsia"/>
          <w:color w:val="auto"/>
          <w:sz w:val="20"/>
        </w:rPr>
      </w:pPr>
    </w:p>
    <w:p w14:paraId="65BB2C29">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我单位（</w:t>
      </w:r>
      <w:r>
        <w:rPr>
          <w:rFonts w:hint="eastAsia" w:asciiTheme="minorEastAsia" w:hAnsiTheme="minorEastAsia" w:eastAsiaTheme="minorEastAsia"/>
          <w:color w:val="auto"/>
          <w:lang w:val="en-US"/>
        </w:rPr>
        <w:t>供应商</w:t>
      </w:r>
      <w:r>
        <w:rPr>
          <w:rFonts w:asciiTheme="minorEastAsia" w:hAnsiTheme="minorEastAsia" w:eastAsiaTheme="minorEastAsia"/>
          <w:color w:val="auto"/>
        </w:rPr>
        <w:t>名称）郑重声明：我公司具备履行本项采购合同所必需的设备和专业技术能力，为履行本项采购合同我单位具备如下主要设备和主要专业技术能力：</w:t>
      </w:r>
    </w:p>
    <w:p w14:paraId="589A1269">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主要设备有：。</w:t>
      </w:r>
      <w:r>
        <w:rPr>
          <w:rFonts w:hint="eastAsia" w:asciiTheme="minorEastAsia" w:hAnsiTheme="minorEastAsia" w:eastAsiaTheme="minorEastAsia"/>
          <w:color w:val="auto"/>
        </w:rPr>
        <w:t>（</w:t>
      </w:r>
      <w:r>
        <w:rPr>
          <w:rFonts w:asciiTheme="minorEastAsia" w:hAnsiTheme="minorEastAsia" w:eastAsiaTheme="minorEastAsia"/>
          <w:color w:val="auto"/>
        </w:rPr>
        <w:t>若有</w:t>
      </w:r>
      <w:r>
        <w:rPr>
          <w:rFonts w:hint="eastAsia" w:asciiTheme="minorEastAsia" w:hAnsiTheme="minorEastAsia" w:eastAsiaTheme="minorEastAsia"/>
          <w:color w:val="auto"/>
        </w:rPr>
        <w:t>）</w:t>
      </w:r>
    </w:p>
    <w:p w14:paraId="29C1271A">
      <w:pPr>
        <w:pStyle w:val="9"/>
        <w:spacing w:line="360" w:lineRule="auto"/>
        <w:ind w:firstLine="500" w:firstLineChars="200"/>
        <w:rPr>
          <w:rFonts w:asciiTheme="minorEastAsia" w:hAnsiTheme="minorEastAsia" w:eastAsiaTheme="minorEastAsia"/>
          <w:color w:val="auto"/>
          <w:sz w:val="25"/>
        </w:rPr>
      </w:pPr>
    </w:p>
    <w:p w14:paraId="7205EBEE">
      <w:pPr>
        <w:pStyle w:val="9"/>
        <w:spacing w:line="360" w:lineRule="auto"/>
        <w:ind w:firstLine="420" w:firstLineChars="200"/>
        <w:rPr>
          <w:rFonts w:asciiTheme="minorEastAsia" w:hAnsiTheme="minorEastAsia" w:eastAsiaTheme="minorEastAsia"/>
          <w:color w:val="auto"/>
        </w:rPr>
      </w:pPr>
      <w:r>
        <w:rPr>
          <w:rFonts w:asciiTheme="minorEastAsia" w:hAnsiTheme="minorEastAsia" w:eastAsiaTheme="minorEastAsia"/>
          <w:color w:val="auto"/>
        </w:rPr>
        <w:t>主要专业技术能力有：。</w:t>
      </w:r>
      <w:r>
        <w:rPr>
          <w:rFonts w:hint="eastAsia" w:asciiTheme="minorEastAsia" w:hAnsiTheme="minorEastAsia" w:eastAsiaTheme="minorEastAsia"/>
          <w:color w:val="auto"/>
        </w:rPr>
        <w:t>（</w:t>
      </w:r>
      <w:r>
        <w:rPr>
          <w:rFonts w:asciiTheme="minorEastAsia" w:hAnsiTheme="minorEastAsia" w:eastAsiaTheme="minorEastAsia"/>
          <w:color w:val="auto"/>
        </w:rPr>
        <w:t>若有</w:t>
      </w:r>
      <w:r>
        <w:rPr>
          <w:rFonts w:hint="eastAsia" w:asciiTheme="minorEastAsia" w:hAnsiTheme="minorEastAsia" w:eastAsiaTheme="minorEastAsia"/>
          <w:color w:val="auto"/>
        </w:rPr>
        <w:t>）</w:t>
      </w:r>
    </w:p>
    <w:p w14:paraId="68390158">
      <w:pPr>
        <w:pStyle w:val="9"/>
        <w:spacing w:line="360" w:lineRule="auto"/>
        <w:ind w:firstLine="400" w:firstLineChars="200"/>
        <w:rPr>
          <w:rFonts w:asciiTheme="minorEastAsia" w:hAnsiTheme="minorEastAsia" w:eastAsiaTheme="minorEastAsia"/>
          <w:color w:val="auto"/>
          <w:sz w:val="20"/>
        </w:rPr>
      </w:pPr>
    </w:p>
    <w:p w14:paraId="6DF57EC8">
      <w:pPr>
        <w:pStyle w:val="9"/>
        <w:spacing w:line="360" w:lineRule="auto"/>
        <w:ind w:firstLine="400" w:firstLineChars="200"/>
        <w:rPr>
          <w:rFonts w:asciiTheme="minorEastAsia" w:hAnsiTheme="minorEastAsia" w:eastAsiaTheme="minorEastAsia"/>
          <w:color w:val="auto"/>
          <w:sz w:val="20"/>
        </w:rPr>
      </w:pPr>
    </w:p>
    <w:p w14:paraId="7E0DBB7C">
      <w:pPr>
        <w:pStyle w:val="9"/>
        <w:spacing w:line="360" w:lineRule="auto"/>
        <w:ind w:firstLine="400" w:firstLineChars="200"/>
        <w:rPr>
          <w:rFonts w:asciiTheme="minorEastAsia" w:hAnsiTheme="minorEastAsia" w:eastAsiaTheme="minorEastAsia"/>
          <w:color w:val="auto"/>
          <w:sz w:val="20"/>
        </w:rPr>
      </w:pPr>
    </w:p>
    <w:p w14:paraId="6FDE7590">
      <w:pPr>
        <w:pStyle w:val="9"/>
        <w:spacing w:line="360" w:lineRule="auto"/>
        <w:ind w:firstLine="400" w:firstLineChars="200"/>
        <w:rPr>
          <w:rFonts w:asciiTheme="minorEastAsia" w:hAnsiTheme="minorEastAsia" w:eastAsiaTheme="minorEastAsia"/>
          <w:color w:val="auto"/>
          <w:sz w:val="20"/>
        </w:rPr>
      </w:pPr>
    </w:p>
    <w:p w14:paraId="4450F658">
      <w:pPr>
        <w:pStyle w:val="9"/>
        <w:spacing w:line="360" w:lineRule="auto"/>
        <w:ind w:firstLine="420" w:firstLineChars="200"/>
        <w:jc w:val="right"/>
        <w:rPr>
          <w:rFonts w:asciiTheme="minorEastAsia" w:hAnsiTheme="minorEastAsia" w:eastAsiaTheme="minorEastAsia"/>
          <w:color w:val="auto"/>
        </w:rPr>
      </w:pPr>
      <w:r>
        <w:rPr>
          <w:rFonts w:asciiTheme="minorEastAsia" w:hAnsiTheme="minorEastAsia" w:eastAsiaTheme="minorEastAsia"/>
          <w:color w:val="auto"/>
        </w:rPr>
        <w:t>声明人（公章）：</w:t>
      </w:r>
    </w:p>
    <w:p w14:paraId="7107707F">
      <w:pPr>
        <w:pStyle w:val="9"/>
        <w:spacing w:line="360" w:lineRule="auto"/>
        <w:ind w:firstLine="420" w:firstLineChars="200"/>
        <w:jc w:val="right"/>
        <w:rPr>
          <w:rFonts w:asciiTheme="minorEastAsia" w:hAnsiTheme="minorEastAsia" w:eastAsiaTheme="minorEastAsia"/>
          <w:color w:val="auto"/>
        </w:rPr>
      </w:pPr>
      <w:r>
        <w:rPr>
          <w:rFonts w:asciiTheme="minorEastAsia" w:hAnsiTheme="minorEastAsia" w:eastAsiaTheme="minorEastAsia"/>
          <w:color w:val="auto"/>
        </w:rPr>
        <w:t>日期：年月日</w:t>
      </w:r>
    </w:p>
    <w:p w14:paraId="4573B2DF">
      <w:pPr>
        <w:pStyle w:val="9"/>
        <w:spacing w:line="360" w:lineRule="auto"/>
        <w:ind w:firstLine="400" w:firstLineChars="200"/>
        <w:jc w:val="right"/>
        <w:rPr>
          <w:rFonts w:asciiTheme="minorEastAsia" w:hAnsiTheme="minorEastAsia" w:eastAsiaTheme="minorEastAsia"/>
          <w:color w:val="auto"/>
          <w:sz w:val="20"/>
        </w:rPr>
      </w:pPr>
    </w:p>
    <w:p w14:paraId="02A1DCDF">
      <w:pPr>
        <w:pStyle w:val="9"/>
        <w:spacing w:line="360" w:lineRule="auto"/>
        <w:ind w:firstLine="420" w:firstLineChars="200"/>
        <w:rPr>
          <w:rFonts w:asciiTheme="minorEastAsia" w:hAnsiTheme="minorEastAsia" w:eastAsiaTheme="minorEastAsia"/>
          <w:color w:val="auto"/>
        </w:rPr>
      </w:pPr>
    </w:p>
    <w:p w14:paraId="16A311E9">
      <w:pPr>
        <w:spacing w:line="360" w:lineRule="auto"/>
        <w:ind w:firstLine="420" w:firstLineChars="200"/>
        <w:rPr>
          <w:rFonts w:asciiTheme="minorEastAsia" w:hAnsiTheme="minorEastAsia" w:eastAsiaTheme="minorEastAsia"/>
          <w:color w:val="auto"/>
          <w:sz w:val="21"/>
        </w:rPr>
      </w:pPr>
      <w:r>
        <w:rPr>
          <w:rFonts w:asciiTheme="minorEastAsia" w:hAnsiTheme="minorEastAsia" w:eastAsiaTheme="minorEastAsia"/>
          <w:color w:val="auto"/>
          <w:sz w:val="21"/>
        </w:rPr>
        <w:t>其他证明材料及文件：（如果</w:t>
      </w:r>
      <w:r>
        <w:rPr>
          <w:rFonts w:hint="eastAsia" w:asciiTheme="minorEastAsia" w:hAnsiTheme="minorEastAsia" w:eastAsiaTheme="minorEastAsia"/>
          <w:color w:val="auto"/>
          <w:lang w:val="en-US"/>
        </w:rPr>
        <w:t>供应商</w:t>
      </w:r>
      <w:r>
        <w:rPr>
          <w:rFonts w:asciiTheme="minorEastAsia" w:hAnsiTheme="minorEastAsia" w:eastAsiaTheme="minorEastAsia"/>
          <w:color w:val="auto"/>
          <w:sz w:val="21"/>
        </w:rPr>
        <w:t>认为需要提供的话）</w:t>
      </w:r>
      <w:bookmarkStart w:id="9" w:name="附件四、残疾人福利性单位声明函格式"/>
      <w:bookmarkEnd w:id="9"/>
    </w:p>
    <w:p w14:paraId="08F2C249">
      <w:pPr>
        <w:pStyle w:val="9"/>
        <w:spacing w:line="360" w:lineRule="auto"/>
        <w:ind w:left="643"/>
        <w:rPr>
          <w:rFonts w:asciiTheme="minorEastAsia" w:hAnsiTheme="minorEastAsia" w:eastAsiaTheme="minorEastAsia"/>
          <w:color w:val="auto"/>
        </w:rPr>
      </w:pPr>
    </w:p>
    <w:sectPr>
      <w:pgSz w:w="11910" w:h="16840"/>
      <w:pgMar w:top="850" w:right="820" w:bottom="850" w:left="1080" w:header="720" w:footer="720" w:gutter="0"/>
      <w:cols w:equalWidth="0" w:num="1">
        <w:col w:w="1001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魏碑">
    <w:altName w:val="宋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42DFF">
    <w:pPr>
      <w:pStyle w:val="14"/>
      <w:jc w:val="center"/>
    </w:pPr>
    <w:r>
      <w:rPr>
        <w:rFonts w:hint="eastAsia"/>
      </w:rPr>
      <w:t>第</w:t>
    </w:r>
    <w:r>
      <w:fldChar w:fldCharType="begin"/>
    </w:r>
    <w:r>
      <w:instrText xml:space="preserve"> PAGE  \* Arabic  \* MERGEFORMAT </w:instrText>
    </w:r>
    <w:r>
      <w:fldChar w:fldCharType="separate"/>
    </w:r>
    <w:r>
      <w:t>21</w:t>
    </w:r>
    <w:r>
      <w:fldChar w:fldCharType="end"/>
    </w:r>
    <w:r>
      <w:rPr>
        <w:rFonts w:hint="eastAsia"/>
      </w:rPr>
      <w:t>页共</w:t>
    </w:r>
    <w:r>
      <w:fldChar w:fldCharType="begin"/>
    </w:r>
    <w:r>
      <w:instrText xml:space="preserve"> NUMPAGES  \* Arabic  \* MERGEFORMAT </w:instrText>
    </w:r>
    <w:r>
      <w:fldChar w:fldCharType="separate"/>
    </w:r>
    <w:r>
      <w:t>68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B6CB5">
    <w:pPr>
      <w:pStyle w:val="15"/>
      <w:jc w:val="left"/>
    </w:pPr>
    <w:r>
      <w:rPr>
        <w:lang w:val="en-US" w:bidi="ar-SA"/>
      </w:rPr>
      <w:drawing>
        <wp:inline distT="0" distB="0" distL="0" distR="0">
          <wp:extent cx="1377950" cy="215265"/>
          <wp:effectExtent l="19050" t="0" r="0" b="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noChangeArrowheads="1"/>
                  </pic:cNvPicPr>
                </pic:nvPicPr>
                <pic:blipFill>
                  <a:blip r:embed="rId1"/>
                  <a:srcRect/>
                  <a:stretch>
                    <a:fillRect/>
                  </a:stretch>
                </pic:blipFill>
                <pic:spPr>
                  <a:xfrm>
                    <a:off x="0" y="0"/>
                    <a:ext cx="1380490" cy="215982"/>
                  </a:xfrm>
                  <a:prstGeom prst="rect">
                    <a:avLst/>
                  </a:prstGeom>
                  <a:noFill/>
                  <a:ln w="9525">
                    <a:noFill/>
                    <a:miter lim="800000"/>
                    <a:headEnd/>
                    <a:tailEnd/>
                  </a:ln>
                </pic:spPr>
              </pic:pic>
            </a:graphicData>
          </a:graphic>
        </wp:inline>
      </w:drawing>
    </w:r>
    <w:r>
      <w:rPr>
        <w:rFonts w:hint="eastAsia" w:ascii="微软雅黑" w:hAnsi="微软雅黑" w:eastAsia="微软雅黑"/>
        <w:b/>
        <w:bCs/>
      </w:rPr>
      <w:t xml:space="preserve">                                                                                                      </w:t>
    </w:r>
    <w:r>
      <w:rPr>
        <w:rFonts w:hint="eastAsia" w:ascii="微软雅黑" w:hAnsi="微软雅黑" w:eastAsia="微软雅黑"/>
        <w:b/>
        <w:bCs/>
        <w:lang w:val="en-US"/>
      </w:rPr>
      <w:t xml:space="preserve">               </w:t>
    </w:r>
    <w:r>
      <w:rPr>
        <w:rFonts w:hint="eastAsia" w:ascii="微软雅黑" w:hAnsi="微软雅黑" w:eastAsia="微软雅黑"/>
        <w:b/>
        <w:bCs/>
      </w:rPr>
      <w:t xml:space="preserve"> 认真 高效 廉洁</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聂丽丽">
    <w15:presenceInfo w15:providerId="None" w15:userId="聂丽丽"/>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ZlNzgxOGRlNGM3ZDg2ZmZiMGY5YzZhN2MyYzkwNWUifQ=="/>
  </w:docVars>
  <w:rsids>
    <w:rsidRoot w:val="00CB311D"/>
    <w:rsid w:val="00000B42"/>
    <w:rsid w:val="00000F54"/>
    <w:rsid w:val="00001ADF"/>
    <w:rsid w:val="00002CFF"/>
    <w:rsid w:val="00002D07"/>
    <w:rsid w:val="00003C54"/>
    <w:rsid w:val="000178D1"/>
    <w:rsid w:val="000218E8"/>
    <w:rsid w:val="00022088"/>
    <w:rsid w:val="00023FDA"/>
    <w:rsid w:val="00025387"/>
    <w:rsid w:val="000254D1"/>
    <w:rsid w:val="000255E0"/>
    <w:rsid w:val="000353C4"/>
    <w:rsid w:val="000411C8"/>
    <w:rsid w:val="0004458F"/>
    <w:rsid w:val="00044A59"/>
    <w:rsid w:val="00044C4F"/>
    <w:rsid w:val="00045ADD"/>
    <w:rsid w:val="00053C0E"/>
    <w:rsid w:val="00055C7E"/>
    <w:rsid w:val="00055DEA"/>
    <w:rsid w:val="00057050"/>
    <w:rsid w:val="000571F9"/>
    <w:rsid w:val="00057B76"/>
    <w:rsid w:val="00057C9A"/>
    <w:rsid w:val="00060283"/>
    <w:rsid w:val="00061730"/>
    <w:rsid w:val="00062708"/>
    <w:rsid w:val="00063D41"/>
    <w:rsid w:val="00064AFC"/>
    <w:rsid w:val="000671FD"/>
    <w:rsid w:val="0006745F"/>
    <w:rsid w:val="00072105"/>
    <w:rsid w:val="00072CC7"/>
    <w:rsid w:val="000739F7"/>
    <w:rsid w:val="00076685"/>
    <w:rsid w:val="00076730"/>
    <w:rsid w:val="00081141"/>
    <w:rsid w:val="000825A4"/>
    <w:rsid w:val="00083289"/>
    <w:rsid w:val="0008409A"/>
    <w:rsid w:val="000859C3"/>
    <w:rsid w:val="00086030"/>
    <w:rsid w:val="00093AE7"/>
    <w:rsid w:val="00097AD9"/>
    <w:rsid w:val="00097BB1"/>
    <w:rsid w:val="000A22AE"/>
    <w:rsid w:val="000A4588"/>
    <w:rsid w:val="000A4700"/>
    <w:rsid w:val="000A7F5A"/>
    <w:rsid w:val="000B464C"/>
    <w:rsid w:val="000B4EA0"/>
    <w:rsid w:val="000B71F9"/>
    <w:rsid w:val="000B7858"/>
    <w:rsid w:val="000C2C86"/>
    <w:rsid w:val="000C6D9B"/>
    <w:rsid w:val="000C710C"/>
    <w:rsid w:val="000D08F8"/>
    <w:rsid w:val="000D10DF"/>
    <w:rsid w:val="000D3111"/>
    <w:rsid w:val="000D4575"/>
    <w:rsid w:val="000E0EB6"/>
    <w:rsid w:val="000E182F"/>
    <w:rsid w:val="000E4E7D"/>
    <w:rsid w:val="000E7279"/>
    <w:rsid w:val="000F0385"/>
    <w:rsid w:val="0010179F"/>
    <w:rsid w:val="00102655"/>
    <w:rsid w:val="00102A35"/>
    <w:rsid w:val="00106A99"/>
    <w:rsid w:val="0010747C"/>
    <w:rsid w:val="001108CE"/>
    <w:rsid w:val="001116D9"/>
    <w:rsid w:val="001143F1"/>
    <w:rsid w:val="001158C6"/>
    <w:rsid w:val="00115C7D"/>
    <w:rsid w:val="001215BD"/>
    <w:rsid w:val="00125ED1"/>
    <w:rsid w:val="00133785"/>
    <w:rsid w:val="00134117"/>
    <w:rsid w:val="00140A8C"/>
    <w:rsid w:val="00140D19"/>
    <w:rsid w:val="00144606"/>
    <w:rsid w:val="00145960"/>
    <w:rsid w:val="0014658F"/>
    <w:rsid w:val="00150F7D"/>
    <w:rsid w:val="00157478"/>
    <w:rsid w:val="00161BF6"/>
    <w:rsid w:val="00161C70"/>
    <w:rsid w:val="00163B2E"/>
    <w:rsid w:val="00166CD9"/>
    <w:rsid w:val="00167B24"/>
    <w:rsid w:val="00170214"/>
    <w:rsid w:val="00172324"/>
    <w:rsid w:val="0017727F"/>
    <w:rsid w:val="00177A43"/>
    <w:rsid w:val="001825FF"/>
    <w:rsid w:val="001852C3"/>
    <w:rsid w:val="001858A7"/>
    <w:rsid w:val="00187CF2"/>
    <w:rsid w:val="00191A78"/>
    <w:rsid w:val="001936E3"/>
    <w:rsid w:val="001A042C"/>
    <w:rsid w:val="001A121E"/>
    <w:rsid w:val="001B00CF"/>
    <w:rsid w:val="001B208F"/>
    <w:rsid w:val="001B241A"/>
    <w:rsid w:val="001B2AB7"/>
    <w:rsid w:val="001B3B3B"/>
    <w:rsid w:val="001B48C3"/>
    <w:rsid w:val="001C307D"/>
    <w:rsid w:val="001C3361"/>
    <w:rsid w:val="001C4290"/>
    <w:rsid w:val="001D12F7"/>
    <w:rsid w:val="001D17BD"/>
    <w:rsid w:val="001D4BB5"/>
    <w:rsid w:val="001D716F"/>
    <w:rsid w:val="001E3868"/>
    <w:rsid w:val="001E41E6"/>
    <w:rsid w:val="001E62E6"/>
    <w:rsid w:val="001F05C9"/>
    <w:rsid w:val="001F732A"/>
    <w:rsid w:val="001F7E2F"/>
    <w:rsid w:val="00200006"/>
    <w:rsid w:val="002000C0"/>
    <w:rsid w:val="002023C1"/>
    <w:rsid w:val="002065BD"/>
    <w:rsid w:val="00215079"/>
    <w:rsid w:val="002153F2"/>
    <w:rsid w:val="00215933"/>
    <w:rsid w:val="00217A9A"/>
    <w:rsid w:val="0022232E"/>
    <w:rsid w:val="00223F5C"/>
    <w:rsid w:val="00233484"/>
    <w:rsid w:val="00233970"/>
    <w:rsid w:val="0023777B"/>
    <w:rsid w:val="00241CCD"/>
    <w:rsid w:val="00242965"/>
    <w:rsid w:val="00244F8B"/>
    <w:rsid w:val="00246D67"/>
    <w:rsid w:val="00250E50"/>
    <w:rsid w:val="0025133E"/>
    <w:rsid w:val="002514EE"/>
    <w:rsid w:val="002568D1"/>
    <w:rsid w:val="002647FD"/>
    <w:rsid w:val="00266739"/>
    <w:rsid w:val="002668C6"/>
    <w:rsid w:val="00270119"/>
    <w:rsid w:val="00272793"/>
    <w:rsid w:val="00273E1C"/>
    <w:rsid w:val="00282083"/>
    <w:rsid w:val="00282540"/>
    <w:rsid w:val="002842ED"/>
    <w:rsid w:val="00287694"/>
    <w:rsid w:val="00287A43"/>
    <w:rsid w:val="002919EB"/>
    <w:rsid w:val="00292416"/>
    <w:rsid w:val="00293463"/>
    <w:rsid w:val="00293EBB"/>
    <w:rsid w:val="002A04F7"/>
    <w:rsid w:val="002A0963"/>
    <w:rsid w:val="002A199F"/>
    <w:rsid w:val="002A5F08"/>
    <w:rsid w:val="002B23CA"/>
    <w:rsid w:val="002B4973"/>
    <w:rsid w:val="002B5AF8"/>
    <w:rsid w:val="002B5DDF"/>
    <w:rsid w:val="002B76E1"/>
    <w:rsid w:val="002B7F3A"/>
    <w:rsid w:val="002C043A"/>
    <w:rsid w:val="002C05D1"/>
    <w:rsid w:val="002C12C8"/>
    <w:rsid w:val="002C1464"/>
    <w:rsid w:val="002C186D"/>
    <w:rsid w:val="002D2EB4"/>
    <w:rsid w:val="002D6239"/>
    <w:rsid w:val="002D6830"/>
    <w:rsid w:val="002D7A23"/>
    <w:rsid w:val="002E1221"/>
    <w:rsid w:val="002E36DC"/>
    <w:rsid w:val="002E4F65"/>
    <w:rsid w:val="002E6D31"/>
    <w:rsid w:val="002F1F34"/>
    <w:rsid w:val="002F208D"/>
    <w:rsid w:val="002F4322"/>
    <w:rsid w:val="002F49CE"/>
    <w:rsid w:val="002F7A10"/>
    <w:rsid w:val="00300248"/>
    <w:rsid w:val="00300280"/>
    <w:rsid w:val="00301899"/>
    <w:rsid w:val="003045AD"/>
    <w:rsid w:val="00310361"/>
    <w:rsid w:val="003117C8"/>
    <w:rsid w:val="00313849"/>
    <w:rsid w:val="00313CB7"/>
    <w:rsid w:val="00313CD6"/>
    <w:rsid w:val="00324265"/>
    <w:rsid w:val="00324783"/>
    <w:rsid w:val="00326C5D"/>
    <w:rsid w:val="0033235E"/>
    <w:rsid w:val="003347EF"/>
    <w:rsid w:val="003352D4"/>
    <w:rsid w:val="003414D2"/>
    <w:rsid w:val="00344505"/>
    <w:rsid w:val="00344910"/>
    <w:rsid w:val="00346993"/>
    <w:rsid w:val="003471F1"/>
    <w:rsid w:val="003565D8"/>
    <w:rsid w:val="00360943"/>
    <w:rsid w:val="0036344A"/>
    <w:rsid w:val="00364FB8"/>
    <w:rsid w:val="00367799"/>
    <w:rsid w:val="00373823"/>
    <w:rsid w:val="003753D8"/>
    <w:rsid w:val="00375E89"/>
    <w:rsid w:val="00382563"/>
    <w:rsid w:val="0038649B"/>
    <w:rsid w:val="00386DCA"/>
    <w:rsid w:val="003901EF"/>
    <w:rsid w:val="00390D2F"/>
    <w:rsid w:val="00395170"/>
    <w:rsid w:val="003A0758"/>
    <w:rsid w:val="003A520B"/>
    <w:rsid w:val="003B0981"/>
    <w:rsid w:val="003C0868"/>
    <w:rsid w:val="003C0F52"/>
    <w:rsid w:val="003C1C7C"/>
    <w:rsid w:val="003C6360"/>
    <w:rsid w:val="003E04C9"/>
    <w:rsid w:val="003E0E7A"/>
    <w:rsid w:val="003E0FB9"/>
    <w:rsid w:val="003E1ED7"/>
    <w:rsid w:val="003E4725"/>
    <w:rsid w:val="003F1179"/>
    <w:rsid w:val="003F1D1F"/>
    <w:rsid w:val="003F37FA"/>
    <w:rsid w:val="003F38F3"/>
    <w:rsid w:val="003F54B1"/>
    <w:rsid w:val="003F67DD"/>
    <w:rsid w:val="003F723F"/>
    <w:rsid w:val="0040192B"/>
    <w:rsid w:val="00404BD5"/>
    <w:rsid w:val="004113E4"/>
    <w:rsid w:val="004117FD"/>
    <w:rsid w:val="00421660"/>
    <w:rsid w:val="0042321D"/>
    <w:rsid w:val="00424A28"/>
    <w:rsid w:val="004325D0"/>
    <w:rsid w:val="00432F3B"/>
    <w:rsid w:val="0043597F"/>
    <w:rsid w:val="00435A62"/>
    <w:rsid w:val="00436038"/>
    <w:rsid w:val="00440214"/>
    <w:rsid w:val="0044277D"/>
    <w:rsid w:val="004427F8"/>
    <w:rsid w:val="00443A48"/>
    <w:rsid w:val="0044480D"/>
    <w:rsid w:val="004465E4"/>
    <w:rsid w:val="00451628"/>
    <w:rsid w:val="0045237F"/>
    <w:rsid w:val="004551D0"/>
    <w:rsid w:val="004552CD"/>
    <w:rsid w:val="004553D1"/>
    <w:rsid w:val="00457D67"/>
    <w:rsid w:val="0046553C"/>
    <w:rsid w:val="00465C80"/>
    <w:rsid w:val="004672F7"/>
    <w:rsid w:val="00467FD3"/>
    <w:rsid w:val="0047050F"/>
    <w:rsid w:val="00487FB4"/>
    <w:rsid w:val="0049229E"/>
    <w:rsid w:val="00493A68"/>
    <w:rsid w:val="004969F0"/>
    <w:rsid w:val="004A1129"/>
    <w:rsid w:val="004A386A"/>
    <w:rsid w:val="004A4624"/>
    <w:rsid w:val="004B134C"/>
    <w:rsid w:val="004B15C9"/>
    <w:rsid w:val="004B1877"/>
    <w:rsid w:val="004B2427"/>
    <w:rsid w:val="004B4671"/>
    <w:rsid w:val="004C3575"/>
    <w:rsid w:val="004C640F"/>
    <w:rsid w:val="004C7286"/>
    <w:rsid w:val="004D023E"/>
    <w:rsid w:val="004D52A7"/>
    <w:rsid w:val="004E1DEF"/>
    <w:rsid w:val="004E2641"/>
    <w:rsid w:val="004F03F8"/>
    <w:rsid w:val="004F04B5"/>
    <w:rsid w:val="004F1345"/>
    <w:rsid w:val="004F5B67"/>
    <w:rsid w:val="005116E0"/>
    <w:rsid w:val="0051450F"/>
    <w:rsid w:val="00514B83"/>
    <w:rsid w:val="0051524C"/>
    <w:rsid w:val="0052314D"/>
    <w:rsid w:val="00524E8D"/>
    <w:rsid w:val="005277C3"/>
    <w:rsid w:val="00540220"/>
    <w:rsid w:val="00541C81"/>
    <w:rsid w:val="00542E40"/>
    <w:rsid w:val="005434E5"/>
    <w:rsid w:val="0054690F"/>
    <w:rsid w:val="00547E46"/>
    <w:rsid w:val="005502D9"/>
    <w:rsid w:val="00550CC9"/>
    <w:rsid w:val="00553043"/>
    <w:rsid w:val="00555E93"/>
    <w:rsid w:val="00557D55"/>
    <w:rsid w:val="00566F0E"/>
    <w:rsid w:val="00575EA7"/>
    <w:rsid w:val="005769C1"/>
    <w:rsid w:val="005955D0"/>
    <w:rsid w:val="0059750D"/>
    <w:rsid w:val="005A190D"/>
    <w:rsid w:val="005B0AF8"/>
    <w:rsid w:val="005B0F9F"/>
    <w:rsid w:val="005B1B15"/>
    <w:rsid w:val="005C3454"/>
    <w:rsid w:val="005C432D"/>
    <w:rsid w:val="005C465B"/>
    <w:rsid w:val="005C46D9"/>
    <w:rsid w:val="005C74A7"/>
    <w:rsid w:val="005D2743"/>
    <w:rsid w:val="005E2EB0"/>
    <w:rsid w:val="005E7E47"/>
    <w:rsid w:val="005F061C"/>
    <w:rsid w:val="005F0A34"/>
    <w:rsid w:val="005F0D91"/>
    <w:rsid w:val="005F2546"/>
    <w:rsid w:val="005F4B01"/>
    <w:rsid w:val="005F4CE1"/>
    <w:rsid w:val="005F6ADC"/>
    <w:rsid w:val="00601025"/>
    <w:rsid w:val="006022AF"/>
    <w:rsid w:val="00603819"/>
    <w:rsid w:val="00611AC8"/>
    <w:rsid w:val="00611FCE"/>
    <w:rsid w:val="00613F0A"/>
    <w:rsid w:val="00615B54"/>
    <w:rsid w:val="00624599"/>
    <w:rsid w:val="00624E92"/>
    <w:rsid w:val="00626A1D"/>
    <w:rsid w:val="00627382"/>
    <w:rsid w:val="00630660"/>
    <w:rsid w:val="00631656"/>
    <w:rsid w:val="00632534"/>
    <w:rsid w:val="00634F57"/>
    <w:rsid w:val="00643C1E"/>
    <w:rsid w:val="00646851"/>
    <w:rsid w:val="006610ED"/>
    <w:rsid w:val="00666B05"/>
    <w:rsid w:val="00666C71"/>
    <w:rsid w:val="0067153A"/>
    <w:rsid w:val="00671ECD"/>
    <w:rsid w:val="00685CD0"/>
    <w:rsid w:val="00687E15"/>
    <w:rsid w:val="00691740"/>
    <w:rsid w:val="006952AA"/>
    <w:rsid w:val="0069716B"/>
    <w:rsid w:val="0069790E"/>
    <w:rsid w:val="006A3395"/>
    <w:rsid w:val="006A492B"/>
    <w:rsid w:val="006A4CDC"/>
    <w:rsid w:val="006A53F6"/>
    <w:rsid w:val="006A618F"/>
    <w:rsid w:val="006A663F"/>
    <w:rsid w:val="006A79CC"/>
    <w:rsid w:val="006A7B43"/>
    <w:rsid w:val="006B0BFC"/>
    <w:rsid w:val="006B16FD"/>
    <w:rsid w:val="006B3E64"/>
    <w:rsid w:val="006B6E1C"/>
    <w:rsid w:val="006C0B75"/>
    <w:rsid w:val="006C2AEA"/>
    <w:rsid w:val="006C48D2"/>
    <w:rsid w:val="006C4D5C"/>
    <w:rsid w:val="006D2256"/>
    <w:rsid w:val="006D347D"/>
    <w:rsid w:val="006D3DF7"/>
    <w:rsid w:val="006D5318"/>
    <w:rsid w:val="006D6DAE"/>
    <w:rsid w:val="006E106D"/>
    <w:rsid w:val="006E2184"/>
    <w:rsid w:val="006E295D"/>
    <w:rsid w:val="006E4264"/>
    <w:rsid w:val="006E5D85"/>
    <w:rsid w:val="006E6B12"/>
    <w:rsid w:val="006F38E5"/>
    <w:rsid w:val="006F7606"/>
    <w:rsid w:val="00712898"/>
    <w:rsid w:val="0071386F"/>
    <w:rsid w:val="00716983"/>
    <w:rsid w:val="007204BA"/>
    <w:rsid w:val="00721C4E"/>
    <w:rsid w:val="0072241E"/>
    <w:rsid w:val="00724A6A"/>
    <w:rsid w:val="007251A4"/>
    <w:rsid w:val="00730BBA"/>
    <w:rsid w:val="007404CE"/>
    <w:rsid w:val="007415EE"/>
    <w:rsid w:val="00741CA0"/>
    <w:rsid w:val="00742058"/>
    <w:rsid w:val="00742BBA"/>
    <w:rsid w:val="007432D5"/>
    <w:rsid w:val="00744F37"/>
    <w:rsid w:val="00747353"/>
    <w:rsid w:val="00747659"/>
    <w:rsid w:val="00747F85"/>
    <w:rsid w:val="00750A07"/>
    <w:rsid w:val="00750BAF"/>
    <w:rsid w:val="00752A62"/>
    <w:rsid w:val="007533AC"/>
    <w:rsid w:val="00754E03"/>
    <w:rsid w:val="00757A67"/>
    <w:rsid w:val="007620B6"/>
    <w:rsid w:val="00762A09"/>
    <w:rsid w:val="00763314"/>
    <w:rsid w:val="00763531"/>
    <w:rsid w:val="00765A31"/>
    <w:rsid w:val="00766201"/>
    <w:rsid w:val="007702AF"/>
    <w:rsid w:val="007712E1"/>
    <w:rsid w:val="00771CE5"/>
    <w:rsid w:val="0077214C"/>
    <w:rsid w:val="007726A1"/>
    <w:rsid w:val="00775832"/>
    <w:rsid w:val="0078021C"/>
    <w:rsid w:val="00782D18"/>
    <w:rsid w:val="00782E81"/>
    <w:rsid w:val="0078488B"/>
    <w:rsid w:val="007908DB"/>
    <w:rsid w:val="00794A04"/>
    <w:rsid w:val="00795700"/>
    <w:rsid w:val="007977F5"/>
    <w:rsid w:val="007979DE"/>
    <w:rsid w:val="007A09D1"/>
    <w:rsid w:val="007A29D5"/>
    <w:rsid w:val="007A333D"/>
    <w:rsid w:val="007A6BE1"/>
    <w:rsid w:val="007B3E86"/>
    <w:rsid w:val="007B4E4E"/>
    <w:rsid w:val="007B7A76"/>
    <w:rsid w:val="007C0C72"/>
    <w:rsid w:val="007C0E69"/>
    <w:rsid w:val="007D2823"/>
    <w:rsid w:val="007D41BA"/>
    <w:rsid w:val="007D5774"/>
    <w:rsid w:val="007E30E6"/>
    <w:rsid w:val="007E4CE1"/>
    <w:rsid w:val="007E53DB"/>
    <w:rsid w:val="007E6372"/>
    <w:rsid w:val="007E6F4F"/>
    <w:rsid w:val="007E7AFC"/>
    <w:rsid w:val="007E7D2F"/>
    <w:rsid w:val="007F0594"/>
    <w:rsid w:val="007F3BBE"/>
    <w:rsid w:val="007F58C8"/>
    <w:rsid w:val="007F5984"/>
    <w:rsid w:val="007F64E2"/>
    <w:rsid w:val="007F681A"/>
    <w:rsid w:val="00801E1F"/>
    <w:rsid w:val="00804F92"/>
    <w:rsid w:val="008067B7"/>
    <w:rsid w:val="0081227F"/>
    <w:rsid w:val="00815EBE"/>
    <w:rsid w:val="008236F4"/>
    <w:rsid w:val="008272B3"/>
    <w:rsid w:val="00830D96"/>
    <w:rsid w:val="008311FF"/>
    <w:rsid w:val="00831769"/>
    <w:rsid w:val="00835092"/>
    <w:rsid w:val="00835870"/>
    <w:rsid w:val="00840030"/>
    <w:rsid w:val="00840802"/>
    <w:rsid w:val="0084209F"/>
    <w:rsid w:val="00844C0F"/>
    <w:rsid w:val="00845776"/>
    <w:rsid w:val="00846FB5"/>
    <w:rsid w:val="00847DB7"/>
    <w:rsid w:val="00851DBA"/>
    <w:rsid w:val="00852664"/>
    <w:rsid w:val="00852ACB"/>
    <w:rsid w:val="00863522"/>
    <w:rsid w:val="0086403F"/>
    <w:rsid w:val="00864386"/>
    <w:rsid w:val="00871BD0"/>
    <w:rsid w:val="0087724E"/>
    <w:rsid w:val="00880786"/>
    <w:rsid w:val="008829C6"/>
    <w:rsid w:val="00884236"/>
    <w:rsid w:val="00887954"/>
    <w:rsid w:val="0089187E"/>
    <w:rsid w:val="008926F6"/>
    <w:rsid w:val="008927D0"/>
    <w:rsid w:val="00896FC9"/>
    <w:rsid w:val="008A7446"/>
    <w:rsid w:val="008B24CF"/>
    <w:rsid w:val="008B606C"/>
    <w:rsid w:val="008B63A5"/>
    <w:rsid w:val="008C149C"/>
    <w:rsid w:val="008C2AD5"/>
    <w:rsid w:val="008D34A9"/>
    <w:rsid w:val="008D5243"/>
    <w:rsid w:val="008D589B"/>
    <w:rsid w:val="008D7B08"/>
    <w:rsid w:val="008E0E38"/>
    <w:rsid w:val="008E0F8A"/>
    <w:rsid w:val="008E197C"/>
    <w:rsid w:val="008E2CFE"/>
    <w:rsid w:val="008E652A"/>
    <w:rsid w:val="008F0A1D"/>
    <w:rsid w:val="008F1281"/>
    <w:rsid w:val="008F17C6"/>
    <w:rsid w:val="008F277C"/>
    <w:rsid w:val="008F7247"/>
    <w:rsid w:val="00901A67"/>
    <w:rsid w:val="009050D6"/>
    <w:rsid w:val="00905CA4"/>
    <w:rsid w:val="00906025"/>
    <w:rsid w:val="00907CE1"/>
    <w:rsid w:val="00907EF7"/>
    <w:rsid w:val="0091061B"/>
    <w:rsid w:val="00911F9E"/>
    <w:rsid w:val="00914701"/>
    <w:rsid w:val="00916AED"/>
    <w:rsid w:val="00917E0E"/>
    <w:rsid w:val="009203C2"/>
    <w:rsid w:val="00921379"/>
    <w:rsid w:val="00923AC3"/>
    <w:rsid w:val="00924289"/>
    <w:rsid w:val="00927A8F"/>
    <w:rsid w:val="0093088A"/>
    <w:rsid w:val="0093319C"/>
    <w:rsid w:val="00933A12"/>
    <w:rsid w:val="00934937"/>
    <w:rsid w:val="009365C6"/>
    <w:rsid w:val="009403EC"/>
    <w:rsid w:val="00940C3F"/>
    <w:rsid w:val="00940F48"/>
    <w:rsid w:val="009434A0"/>
    <w:rsid w:val="00944BFE"/>
    <w:rsid w:val="00946119"/>
    <w:rsid w:val="00952E42"/>
    <w:rsid w:val="00953EF0"/>
    <w:rsid w:val="00955103"/>
    <w:rsid w:val="00956022"/>
    <w:rsid w:val="009608DF"/>
    <w:rsid w:val="009648CE"/>
    <w:rsid w:val="00966BB1"/>
    <w:rsid w:val="00967FD9"/>
    <w:rsid w:val="009708A3"/>
    <w:rsid w:val="00970A10"/>
    <w:rsid w:val="00971CCC"/>
    <w:rsid w:val="00972266"/>
    <w:rsid w:val="0098138B"/>
    <w:rsid w:val="009819D0"/>
    <w:rsid w:val="00984023"/>
    <w:rsid w:val="009851EB"/>
    <w:rsid w:val="00985D11"/>
    <w:rsid w:val="00990E0E"/>
    <w:rsid w:val="0099132D"/>
    <w:rsid w:val="00991D49"/>
    <w:rsid w:val="00996855"/>
    <w:rsid w:val="00996C5A"/>
    <w:rsid w:val="00997678"/>
    <w:rsid w:val="009A0938"/>
    <w:rsid w:val="009A41BB"/>
    <w:rsid w:val="009A6DC9"/>
    <w:rsid w:val="009B0280"/>
    <w:rsid w:val="009B0CDE"/>
    <w:rsid w:val="009B1195"/>
    <w:rsid w:val="009B168A"/>
    <w:rsid w:val="009B3F23"/>
    <w:rsid w:val="009B66B5"/>
    <w:rsid w:val="009B758E"/>
    <w:rsid w:val="009C0EA1"/>
    <w:rsid w:val="009C2987"/>
    <w:rsid w:val="009C34FA"/>
    <w:rsid w:val="009C6B39"/>
    <w:rsid w:val="009C70E7"/>
    <w:rsid w:val="009D1EDD"/>
    <w:rsid w:val="009D5598"/>
    <w:rsid w:val="009D56E6"/>
    <w:rsid w:val="009D679E"/>
    <w:rsid w:val="009D6C21"/>
    <w:rsid w:val="009D7251"/>
    <w:rsid w:val="009D73FF"/>
    <w:rsid w:val="009E08A4"/>
    <w:rsid w:val="009E3261"/>
    <w:rsid w:val="009E4208"/>
    <w:rsid w:val="009F42E0"/>
    <w:rsid w:val="009F4B46"/>
    <w:rsid w:val="00A00EAD"/>
    <w:rsid w:val="00A03781"/>
    <w:rsid w:val="00A03A18"/>
    <w:rsid w:val="00A03E5F"/>
    <w:rsid w:val="00A04391"/>
    <w:rsid w:val="00A062EC"/>
    <w:rsid w:val="00A13D05"/>
    <w:rsid w:val="00A14593"/>
    <w:rsid w:val="00A14753"/>
    <w:rsid w:val="00A14FEC"/>
    <w:rsid w:val="00A25BC8"/>
    <w:rsid w:val="00A26406"/>
    <w:rsid w:val="00A27D3A"/>
    <w:rsid w:val="00A34577"/>
    <w:rsid w:val="00A36FEA"/>
    <w:rsid w:val="00A370A3"/>
    <w:rsid w:val="00A41FE9"/>
    <w:rsid w:val="00A42436"/>
    <w:rsid w:val="00A4389F"/>
    <w:rsid w:val="00A45A9F"/>
    <w:rsid w:val="00A47082"/>
    <w:rsid w:val="00A522B8"/>
    <w:rsid w:val="00A542BD"/>
    <w:rsid w:val="00A55571"/>
    <w:rsid w:val="00A60878"/>
    <w:rsid w:val="00A63A82"/>
    <w:rsid w:val="00A667C0"/>
    <w:rsid w:val="00A668B1"/>
    <w:rsid w:val="00A75C0C"/>
    <w:rsid w:val="00A76104"/>
    <w:rsid w:val="00A7730F"/>
    <w:rsid w:val="00A774D0"/>
    <w:rsid w:val="00A776AE"/>
    <w:rsid w:val="00A80C04"/>
    <w:rsid w:val="00A836B2"/>
    <w:rsid w:val="00A837B5"/>
    <w:rsid w:val="00A83F5F"/>
    <w:rsid w:val="00A93AE6"/>
    <w:rsid w:val="00A93DE2"/>
    <w:rsid w:val="00A95030"/>
    <w:rsid w:val="00A95389"/>
    <w:rsid w:val="00A96DC7"/>
    <w:rsid w:val="00AA10C4"/>
    <w:rsid w:val="00AA7642"/>
    <w:rsid w:val="00AB0DD1"/>
    <w:rsid w:val="00AB1EB3"/>
    <w:rsid w:val="00AB43FD"/>
    <w:rsid w:val="00AB4DEA"/>
    <w:rsid w:val="00AB6638"/>
    <w:rsid w:val="00AB6E35"/>
    <w:rsid w:val="00AB78AC"/>
    <w:rsid w:val="00AC1B26"/>
    <w:rsid w:val="00AC7002"/>
    <w:rsid w:val="00AC7542"/>
    <w:rsid w:val="00AD3452"/>
    <w:rsid w:val="00AD7023"/>
    <w:rsid w:val="00AD7F25"/>
    <w:rsid w:val="00AE104A"/>
    <w:rsid w:val="00AE1F6C"/>
    <w:rsid w:val="00AE3B0A"/>
    <w:rsid w:val="00AE77A3"/>
    <w:rsid w:val="00AE7A3A"/>
    <w:rsid w:val="00AF1053"/>
    <w:rsid w:val="00AF201A"/>
    <w:rsid w:val="00B05CA5"/>
    <w:rsid w:val="00B15DCC"/>
    <w:rsid w:val="00B165E3"/>
    <w:rsid w:val="00B169FF"/>
    <w:rsid w:val="00B1720A"/>
    <w:rsid w:val="00B2105E"/>
    <w:rsid w:val="00B22CA6"/>
    <w:rsid w:val="00B26214"/>
    <w:rsid w:val="00B26AE2"/>
    <w:rsid w:val="00B27412"/>
    <w:rsid w:val="00B32220"/>
    <w:rsid w:val="00B334A9"/>
    <w:rsid w:val="00B3420D"/>
    <w:rsid w:val="00B34646"/>
    <w:rsid w:val="00B40E65"/>
    <w:rsid w:val="00B41858"/>
    <w:rsid w:val="00B42CB1"/>
    <w:rsid w:val="00B43531"/>
    <w:rsid w:val="00B4683A"/>
    <w:rsid w:val="00B53950"/>
    <w:rsid w:val="00B55E3A"/>
    <w:rsid w:val="00B6162F"/>
    <w:rsid w:val="00B64AC4"/>
    <w:rsid w:val="00B70B45"/>
    <w:rsid w:val="00B71B16"/>
    <w:rsid w:val="00B72275"/>
    <w:rsid w:val="00B72607"/>
    <w:rsid w:val="00B73EE5"/>
    <w:rsid w:val="00B76691"/>
    <w:rsid w:val="00B76D40"/>
    <w:rsid w:val="00B776EF"/>
    <w:rsid w:val="00B84351"/>
    <w:rsid w:val="00B868C2"/>
    <w:rsid w:val="00B93007"/>
    <w:rsid w:val="00B94414"/>
    <w:rsid w:val="00B94837"/>
    <w:rsid w:val="00B97635"/>
    <w:rsid w:val="00BA4369"/>
    <w:rsid w:val="00BA6325"/>
    <w:rsid w:val="00BA692A"/>
    <w:rsid w:val="00BB2732"/>
    <w:rsid w:val="00BB2D17"/>
    <w:rsid w:val="00BB46C0"/>
    <w:rsid w:val="00BB5CCF"/>
    <w:rsid w:val="00BC2F41"/>
    <w:rsid w:val="00BC3B76"/>
    <w:rsid w:val="00BC3EEE"/>
    <w:rsid w:val="00BC45F6"/>
    <w:rsid w:val="00BC4907"/>
    <w:rsid w:val="00BC6183"/>
    <w:rsid w:val="00BC6DD0"/>
    <w:rsid w:val="00BC76B2"/>
    <w:rsid w:val="00BD39DA"/>
    <w:rsid w:val="00BD55AD"/>
    <w:rsid w:val="00BE0431"/>
    <w:rsid w:val="00BE27EC"/>
    <w:rsid w:val="00BE30B3"/>
    <w:rsid w:val="00BE44DC"/>
    <w:rsid w:val="00BF183B"/>
    <w:rsid w:val="00BF2D8B"/>
    <w:rsid w:val="00BF3169"/>
    <w:rsid w:val="00BF3D03"/>
    <w:rsid w:val="00BF4D85"/>
    <w:rsid w:val="00BF66E8"/>
    <w:rsid w:val="00BF73DF"/>
    <w:rsid w:val="00C03811"/>
    <w:rsid w:val="00C04864"/>
    <w:rsid w:val="00C05E2E"/>
    <w:rsid w:val="00C107B5"/>
    <w:rsid w:val="00C10EDD"/>
    <w:rsid w:val="00C1125A"/>
    <w:rsid w:val="00C12F34"/>
    <w:rsid w:val="00C139D6"/>
    <w:rsid w:val="00C14EF3"/>
    <w:rsid w:val="00C159AC"/>
    <w:rsid w:val="00C15CF0"/>
    <w:rsid w:val="00C20522"/>
    <w:rsid w:val="00C23249"/>
    <w:rsid w:val="00C3163F"/>
    <w:rsid w:val="00C32226"/>
    <w:rsid w:val="00C328CE"/>
    <w:rsid w:val="00C33BC8"/>
    <w:rsid w:val="00C35796"/>
    <w:rsid w:val="00C37469"/>
    <w:rsid w:val="00C400A9"/>
    <w:rsid w:val="00C403EE"/>
    <w:rsid w:val="00C45636"/>
    <w:rsid w:val="00C60462"/>
    <w:rsid w:val="00C61544"/>
    <w:rsid w:val="00C628E6"/>
    <w:rsid w:val="00C655D8"/>
    <w:rsid w:val="00C66124"/>
    <w:rsid w:val="00C66DA3"/>
    <w:rsid w:val="00C734B6"/>
    <w:rsid w:val="00C74CC1"/>
    <w:rsid w:val="00C76740"/>
    <w:rsid w:val="00C76EB0"/>
    <w:rsid w:val="00C83E5E"/>
    <w:rsid w:val="00C84100"/>
    <w:rsid w:val="00C851BF"/>
    <w:rsid w:val="00CA22CE"/>
    <w:rsid w:val="00CA3D49"/>
    <w:rsid w:val="00CA5C0B"/>
    <w:rsid w:val="00CA60BA"/>
    <w:rsid w:val="00CA6B7B"/>
    <w:rsid w:val="00CA70CB"/>
    <w:rsid w:val="00CB1E39"/>
    <w:rsid w:val="00CB311D"/>
    <w:rsid w:val="00CB35F1"/>
    <w:rsid w:val="00CB4D53"/>
    <w:rsid w:val="00CB5A7D"/>
    <w:rsid w:val="00CC06B6"/>
    <w:rsid w:val="00CC2F97"/>
    <w:rsid w:val="00CD0A61"/>
    <w:rsid w:val="00CD1E84"/>
    <w:rsid w:val="00CD35F6"/>
    <w:rsid w:val="00CD40A9"/>
    <w:rsid w:val="00CD51F8"/>
    <w:rsid w:val="00CE4EB8"/>
    <w:rsid w:val="00CE7F46"/>
    <w:rsid w:val="00CF1F87"/>
    <w:rsid w:val="00CF33C9"/>
    <w:rsid w:val="00CF34C6"/>
    <w:rsid w:val="00CF4733"/>
    <w:rsid w:val="00D0098D"/>
    <w:rsid w:val="00D01DF8"/>
    <w:rsid w:val="00D031FB"/>
    <w:rsid w:val="00D04757"/>
    <w:rsid w:val="00D049BA"/>
    <w:rsid w:val="00D0757E"/>
    <w:rsid w:val="00D101DD"/>
    <w:rsid w:val="00D1114C"/>
    <w:rsid w:val="00D1125A"/>
    <w:rsid w:val="00D14693"/>
    <w:rsid w:val="00D16755"/>
    <w:rsid w:val="00D16BBC"/>
    <w:rsid w:val="00D20C00"/>
    <w:rsid w:val="00D2255F"/>
    <w:rsid w:val="00D26D7A"/>
    <w:rsid w:val="00D27620"/>
    <w:rsid w:val="00D27B3C"/>
    <w:rsid w:val="00D34E93"/>
    <w:rsid w:val="00D37C0E"/>
    <w:rsid w:val="00D4140C"/>
    <w:rsid w:val="00D4318D"/>
    <w:rsid w:val="00D44920"/>
    <w:rsid w:val="00D46840"/>
    <w:rsid w:val="00D468B7"/>
    <w:rsid w:val="00D46F44"/>
    <w:rsid w:val="00D46F7E"/>
    <w:rsid w:val="00D50ADA"/>
    <w:rsid w:val="00D50CF8"/>
    <w:rsid w:val="00D5730B"/>
    <w:rsid w:val="00D57445"/>
    <w:rsid w:val="00D60431"/>
    <w:rsid w:val="00D632F6"/>
    <w:rsid w:val="00D64C35"/>
    <w:rsid w:val="00D73168"/>
    <w:rsid w:val="00D73624"/>
    <w:rsid w:val="00D75C23"/>
    <w:rsid w:val="00D7689D"/>
    <w:rsid w:val="00D771F8"/>
    <w:rsid w:val="00D801B4"/>
    <w:rsid w:val="00D803A9"/>
    <w:rsid w:val="00D822DE"/>
    <w:rsid w:val="00D9039B"/>
    <w:rsid w:val="00D9150A"/>
    <w:rsid w:val="00D9286F"/>
    <w:rsid w:val="00DA12E5"/>
    <w:rsid w:val="00DA58EF"/>
    <w:rsid w:val="00DA70E2"/>
    <w:rsid w:val="00DB0600"/>
    <w:rsid w:val="00DB2F8D"/>
    <w:rsid w:val="00DC368C"/>
    <w:rsid w:val="00DC4096"/>
    <w:rsid w:val="00DD2BC9"/>
    <w:rsid w:val="00DE1B56"/>
    <w:rsid w:val="00DE1D60"/>
    <w:rsid w:val="00DE6D32"/>
    <w:rsid w:val="00DE6DA5"/>
    <w:rsid w:val="00DE794A"/>
    <w:rsid w:val="00DF2790"/>
    <w:rsid w:val="00DF28D7"/>
    <w:rsid w:val="00DF5E9C"/>
    <w:rsid w:val="00E015F1"/>
    <w:rsid w:val="00E01FF7"/>
    <w:rsid w:val="00E04BFA"/>
    <w:rsid w:val="00E06FCA"/>
    <w:rsid w:val="00E106B9"/>
    <w:rsid w:val="00E2118E"/>
    <w:rsid w:val="00E24C6B"/>
    <w:rsid w:val="00E311A0"/>
    <w:rsid w:val="00E32A10"/>
    <w:rsid w:val="00E33B57"/>
    <w:rsid w:val="00E366E3"/>
    <w:rsid w:val="00E43B7C"/>
    <w:rsid w:val="00E45703"/>
    <w:rsid w:val="00E50F1F"/>
    <w:rsid w:val="00E51812"/>
    <w:rsid w:val="00E52191"/>
    <w:rsid w:val="00E53014"/>
    <w:rsid w:val="00E53DF7"/>
    <w:rsid w:val="00E57386"/>
    <w:rsid w:val="00E60FC2"/>
    <w:rsid w:val="00E613CE"/>
    <w:rsid w:val="00E638DA"/>
    <w:rsid w:val="00E63A79"/>
    <w:rsid w:val="00E71067"/>
    <w:rsid w:val="00E76E51"/>
    <w:rsid w:val="00E76F21"/>
    <w:rsid w:val="00E7711B"/>
    <w:rsid w:val="00E82D8E"/>
    <w:rsid w:val="00E844CB"/>
    <w:rsid w:val="00E963E3"/>
    <w:rsid w:val="00EA7349"/>
    <w:rsid w:val="00EB00D9"/>
    <w:rsid w:val="00EB4056"/>
    <w:rsid w:val="00EB4E2D"/>
    <w:rsid w:val="00EB5987"/>
    <w:rsid w:val="00EB6541"/>
    <w:rsid w:val="00EC50CD"/>
    <w:rsid w:val="00EC6C16"/>
    <w:rsid w:val="00EC6CA2"/>
    <w:rsid w:val="00EC78B8"/>
    <w:rsid w:val="00ED1A01"/>
    <w:rsid w:val="00ED1B02"/>
    <w:rsid w:val="00ED2978"/>
    <w:rsid w:val="00ED5017"/>
    <w:rsid w:val="00EE273A"/>
    <w:rsid w:val="00EE393C"/>
    <w:rsid w:val="00EF2D22"/>
    <w:rsid w:val="00EF56ED"/>
    <w:rsid w:val="00EF7947"/>
    <w:rsid w:val="00F013FB"/>
    <w:rsid w:val="00F10141"/>
    <w:rsid w:val="00F10A4D"/>
    <w:rsid w:val="00F10D5E"/>
    <w:rsid w:val="00F12455"/>
    <w:rsid w:val="00F12C51"/>
    <w:rsid w:val="00F15A44"/>
    <w:rsid w:val="00F23CA3"/>
    <w:rsid w:val="00F243EF"/>
    <w:rsid w:val="00F32375"/>
    <w:rsid w:val="00F32BE2"/>
    <w:rsid w:val="00F33382"/>
    <w:rsid w:val="00F336F5"/>
    <w:rsid w:val="00F33B4E"/>
    <w:rsid w:val="00F33BEA"/>
    <w:rsid w:val="00F35D9A"/>
    <w:rsid w:val="00F36B5D"/>
    <w:rsid w:val="00F41492"/>
    <w:rsid w:val="00F45E3D"/>
    <w:rsid w:val="00F46F9F"/>
    <w:rsid w:val="00F50D95"/>
    <w:rsid w:val="00F51966"/>
    <w:rsid w:val="00F534AC"/>
    <w:rsid w:val="00F60A29"/>
    <w:rsid w:val="00F633EB"/>
    <w:rsid w:val="00F66E1E"/>
    <w:rsid w:val="00F673FD"/>
    <w:rsid w:val="00F7229A"/>
    <w:rsid w:val="00F76CB5"/>
    <w:rsid w:val="00F821ED"/>
    <w:rsid w:val="00F8478D"/>
    <w:rsid w:val="00F87558"/>
    <w:rsid w:val="00F90EBB"/>
    <w:rsid w:val="00F92E58"/>
    <w:rsid w:val="00F93746"/>
    <w:rsid w:val="00F93B62"/>
    <w:rsid w:val="00F97EE7"/>
    <w:rsid w:val="00FA2726"/>
    <w:rsid w:val="00FA348B"/>
    <w:rsid w:val="00FA436E"/>
    <w:rsid w:val="00FB064F"/>
    <w:rsid w:val="00FB350A"/>
    <w:rsid w:val="00FB7C09"/>
    <w:rsid w:val="00FB7CAF"/>
    <w:rsid w:val="00FC6910"/>
    <w:rsid w:val="00FC75C6"/>
    <w:rsid w:val="00FD139C"/>
    <w:rsid w:val="00FE3F29"/>
    <w:rsid w:val="00FE4E74"/>
    <w:rsid w:val="00FF220A"/>
    <w:rsid w:val="00FF5F28"/>
    <w:rsid w:val="00FF6811"/>
    <w:rsid w:val="00FF6C5E"/>
    <w:rsid w:val="00FF7BEE"/>
    <w:rsid w:val="028642E4"/>
    <w:rsid w:val="02A1774E"/>
    <w:rsid w:val="0422011A"/>
    <w:rsid w:val="042E4BA1"/>
    <w:rsid w:val="049A0A8C"/>
    <w:rsid w:val="04A014FB"/>
    <w:rsid w:val="04CF74FA"/>
    <w:rsid w:val="059000D1"/>
    <w:rsid w:val="05FB7149"/>
    <w:rsid w:val="06B046D3"/>
    <w:rsid w:val="06DB2ED8"/>
    <w:rsid w:val="07201CF3"/>
    <w:rsid w:val="075600ED"/>
    <w:rsid w:val="077D10D6"/>
    <w:rsid w:val="08F7733E"/>
    <w:rsid w:val="09212BED"/>
    <w:rsid w:val="09825093"/>
    <w:rsid w:val="09B81D18"/>
    <w:rsid w:val="0A527D95"/>
    <w:rsid w:val="0AB55A9D"/>
    <w:rsid w:val="0B3D498A"/>
    <w:rsid w:val="0BB17B38"/>
    <w:rsid w:val="0D3E115B"/>
    <w:rsid w:val="0D7C7C0A"/>
    <w:rsid w:val="0D990DE1"/>
    <w:rsid w:val="0E415563"/>
    <w:rsid w:val="0F37706E"/>
    <w:rsid w:val="101D618A"/>
    <w:rsid w:val="106532C3"/>
    <w:rsid w:val="108A1DD2"/>
    <w:rsid w:val="10BC7123"/>
    <w:rsid w:val="129C16AE"/>
    <w:rsid w:val="12B127E4"/>
    <w:rsid w:val="12B45B20"/>
    <w:rsid w:val="12E96AC1"/>
    <w:rsid w:val="13285A41"/>
    <w:rsid w:val="1399374C"/>
    <w:rsid w:val="148112DF"/>
    <w:rsid w:val="15B83416"/>
    <w:rsid w:val="15E50E37"/>
    <w:rsid w:val="160752E5"/>
    <w:rsid w:val="17D9522F"/>
    <w:rsid w:val="18420FFB"/>
    <w:rsid w:val="1926646A"/>
    <w:rsid w:val="19A43C71"/>
    <w:rsid w:val="19CA465F"/>
    <w:rsid w:val="1A3127EC"/>
    <w:rsid w:val="1AE14356"/>
    <w:rsid w:val="1CA522D2"/>
    <w:rsid w:val="1D106E41"/>
    <w:rsid w:val="1D111B65"/>
    <w:rsid w:val="1E5D5B97"/>
    <w:rsid w:val="1E62130A"/>
    <w:rsid w:val="1ED41B09"/>
    <w:rsid w:val="1F0616BA"/>
    <w:rsid w:val="1FDC0402"/>
    <w:rsid w:val="1FEAB930"/>
    <w:rsid w:val="204E1771"/>
    <w:rsid w:val="2250591D"/>
    <w:rsid w:val="22F95E64"/>
    <w:rsid w:val="230D715B"/>
    <w:rsid w:val="23290648"/>
    <w:rsid w:val="23B129D8"/>
    <w:rsid w:val="256919F3"/>
    <w:rsid w:val="259E27EB"/>
    <w:rsid w:val="25BA0095"/>
    <w:rsid w:val="26171C94"/>
    <w:rsid w:val="263D14C7"/>
    <w:rsid w:val="26D46B1D"/>
    <w:rsid w:val="2767594E"/>
    <w:rsid w:val="27E2326B"/>
    <w:rsid w:val="281769E1"/>
    <w:rsid w:val="28A81765"/>
    <w:rsid w:val="29E827D2"/>
    <w:rsid w:val="2A275843"/>
    <w:rsid w:val="2A2A66E8"/>
    <w:rsid w:val="2A5C7555"/>
    <w:rsid w:val="2A6E1037"/>
    <w:rsid w:val="2B8723B0"/>
    <w:rsid w:val="2BD46595"/>
    <w:rsid w:val="2C097A34"/>
    <w:rsid w:val="2CEE4AB3"/>
    <w:rsid w:val="2DCE0DA3"/>
    <w:rsid w:val="2DEF248E"/>
    <w:rsid w:val="2E0F3765"/>
    <w:rsid w:val="2E1874FB"/>
    <w:rsid w:val="2E4B783D"/>
    <w:rsid w:val="2EC16F4F"/>
    <w:rsid w:val="2EC84CF7"/>
    <w:rsid w:val="2EDC452B"/>
    <w:rsid w:val="2FCF0021"/>
    <w:rsid w:val="3058553B"/>
    <w:rsid w:val="3137229B"/>
    <w:rsid w:val="318E1675"/>
    <w:rsid w:val="31EB59AE"/>
    <w:rsid w:val="32BF7158"/>
    <w:rsid w:val="33F4064C"/>
    <w:rsid w:val="3446719E"/>
    <w:rsid w:val="353B38EF"/>
    <w:rsid w:val="36A60136"/>
    <w:rsid w:val="36D30B9F"/>
    <w:rsid w:val="370947D7"/>
    <w:rsid w:val="38FB618B"/>
    <w:rsid w:val="39026250"/>
    <w:rsid w:val="391E4564"/>
    <w:rsid w:val="392B24B6"/>
    <w:rsid w:val="395E199B"/>
    <w:rsid w:val="3A175117"/>
    <w:rsid w:val="3ADA3A96"/>
    <w:rsid w:val="3B1672AC"/>
    <w:rsid w:val="3B621170"/>
    <w:rsid w:val="3BB20EEE"/>
    <w:rsid w:val="3BBC2F5D"/>
    <w:rsid w:val="3BFC4587"/>
    <w:rsid w:val="3C065768"/>
    <w:rsid w:val="3C127CC8"/>
    <w:rsid w:val="3C546141"/>
    <w:rsid w:val="3C7766F6"/>
    <w:rsid w:val="3C7EDE57"/>
    <w:rsid w:val="3CD85B6A"/>
    <w:rsid w:val="3D116E63"/>
    <w:rsid w:val="3D394ED1"/>
    <w:rsid w:val="3D567E34"/>
    <w:rsid w:val="3E59292E"/>
    <w:rsid w:val="3E8E3F61"/>
    <w:rsid w:val="3E990920"/>
    <w:rsid w:val="40A64420"/>
    <w:rsid w:val="40B02988"/>
    <w:rsid w:val="40D77EB4"/>
    <w:rsid w:val="422A7BDF"/>
    <w:rsid w:val="429C2E27"/>
    <w:rsid w:val="44392D30"/>
    <w:rsid w:val="44CD4BB8"/>
    <w:rsid w:val="45A914CA"/>
    <w:rsid w:val="45AF253C"/>
    <w:rsid w:val="45EA742B"/>
    <w:rsid w:val="46320D1D"/>
    <w:rsid w:val="46354CDB"/>
    <w:rsid w:val="47060855"/>
    <w:rsid w:val="474B55F7"/>
    <w:rsid w:val="47963C5B"/>
    <w:rsid w:val="481903DC"/>
    <w:rsid w:val="48820171"/>
    <w:rsid w:val="49647190"/>
    <w:rsid w:val="497775E9"/>
    <w:rsid w:val="49DA6438"/>
    <w:rsid w:val="4AE16215"/>
    <w:rsid w:val="4B3C36FE"/>
    <w:rsid w:val="4B3D0885"/>
    <w:rsid w:val="4BD01468"/>
    <w:rsid w:val="4BD43D6A"/>
    <w:rsid w:val="4C215A55"/>
    <w:rsid w:val="4CA94424"/>
    <w:rsid w:val="4D046068"/>
    <w:rsid w:val="4D450A63"/>
    <w:rsid w:val="4D517D09"/>
    <w:rsid w:val="4D6F62B3"/>
    <w:rsid w:val="4DBA61BD"/>
    <w:rsid w:val="4E1109E1"/>
    <w:rsid w:val="4E1D3A4E"/>
    <w:rsid w:val="4FDC0C46"/>
    <w:rsid w:val="50B641AA"/>
    <w:rsid w:val="528659A1"/>
    <w:rsid w:val="529D7F73"/>
    <w:rsid w:val="53117D1F"/>
    <w:rsid w:val="53685462"/>
    <w:rsid w:val="53A6181C"/>
    <w:rsid w:val="54B77D67"/>
    <w:rsid w:val="54D83BD6"/>
    <w:rsid w:val="55711428"/>
    <w:rsid w:val="559F71C8"/>
    <w:rsid w:val="562910E8"/>
    <w:rsid w:val="562D0092"/>
    <w:rsid w:val="568A554C"/>
    <w:rsid w:val="56E50D85"/>
    <w:rsid w:val="570E6D5B"/>
    <w:rsid w:val="57BD6C6E"/>
    <w:rsid w:val="590D1356"/>
    <w:rsid w:val="59A07420"/>
    <w:rsid w:val="5AA42AEC"/>
    <w:rsid w:val="5AEE23D2"/>
    <w:rsid w:val="5BA2296A"/>
    <w:rsid w:val="5BA54009"/>
    <w:rsid w:val="5BE54CBE"/>
    <w:rsid w:val="5C3F7707"/>
    <w:rsid w:val="5CE13BDC"/>
    <w:rsid w:val="5D7E9F60"/>
    <w:rsid w:val="5DBE10BF"/>
    <w:rsid w:val="5DCA7643"/>
    <w:rsid w:val="5EFD6EAF"/>
    <w:rsid w:val="5F007D16"/>
    <w:rsid w:val="5F594D23"/>
    <w:rsid w:val="5F9557E3"/>
    <w:rsid w:val="600E477B"/>
    <w:rsid w:val="603F1702"/>
    <w:rsid w:val="60414C5A"/>
    <w:rsid w:val="6074366D"/>
    <w:rsid w:val="61F47A98"/>
    <w:rsid w:val="62275723"/>
    <w:rsid w:val="630A645E"/>
    <w:rsid w:val="64176575"/>
    <w:rsid w:val="644140D5"/>
    <w:rsid w:val="64BE613B"/>
    <w:rsid w:val="657333CA"/>
    <w:rsid w:val="661D6F0E"/>
    <w:rsid w:val="661F0385"/>
    <w:rsid w:val="66A102A3"/>
    <w:rsid w:val="66E815AD"/>
    <w:rsid w:val="676F3C4D"/>
    <w:rsid w:val="686A0AB4"/>
    <w:rsid w:val="687A3B45"/>
    <w:rsid w:val="68DD5025"/>
    <w:rsid w:val="69AF4BC8"/>
    <w:rsid w:val="6A3D70B5"/>
    <w:rsid w:val="6BD14D48"/>
    <w:rsid w:val="6BD806C7"/>
    <w:rsid w:val="6BFD98D3"/>
    <w:rsid w:val="6D313482"/>
    <w:rsid w:val="6D333C3A"/>
    <w:rsid w:val="6F09010F"/>
    <w:rsid w:val="6F147D38"/>
    <w:rsid w:val="71B37ACF"/>
    <w:rsid w:val="721B29CC"/>
    <w:rsid w:val="72253C35"/>
    <w:rsid w:val="72AC7F1B"/>
    <w:rsid w:val="730F4A55"/>
    <w:rsid w:val="737431E1"/>
    <w:rsid w:val="7439291A"/>
    <w:rsid w:val="759204A3"/>
    <w:rsid w:val="761D1DEA"/>
    <w:rsid w:val="76475FE5"/>
    <w:rsid w:val="76DB492B"/>
    <w:rsid w:val="77083008"/>
    <w:rsid w:val="78F44C22"/>
    <w:rsid w:val="797D43BF"/>
    <w:rsid w:val="7A2B5BC9"/>
    <w:rsid w:val="7C445DA6"/>
    <w:rsid w:val="7DCD470D"/>
    <w:rsid w:val="7DE563E5"/>
    <w:rsid w:val="7DEB5D9B"/>
    <w:rsid w:val="7E0B18F7"/>
    <w:rsid w:val="7E112CEA"/>
    <w:rsid w:val="7F0D7F93"/>
    <w:rsid w:val="7FE94D6E"/>
    <w:rsid w:val="7FF90813"/>
    <w:rsid w:val="7FFFBEFA"/>
    <w:rsid w:val="9757A4C9"/>
    <w:rsid w:val="B56D2DF2"/>
    <w:rsid w:val="EAC663EB"/>
    <w:rsid w:val="EEBF04BE"/>
    <w:rsid w:val="EEF9C84F"/>
    <w:rsid w:val="EFF7D261"/>
    <w:rsid w:val="FFEFD21B"/>
    <w:rsid w:val="FFF4332C"/>
    <w:rsid w:val="FFFE40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uiPriority="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qFormat="1" w:uiPriority="39" w:semiHidden="0" w:name="toc 9"/>
    <w:lsdException w:qFormat="1" w:unhideWhenUsed="0" w:uiPriority="99"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uiPriority="0" w:name="page number"/>
    <w:lsdException w:uiPriority="0" w:name="endnote reference"/>
    <w:lsdException w:uiPriority="0" w:name="endnote text"/>
    <w:lsdException w:uiPriority="0" w:semiHidden="0" w:name="table of authorities"/>
    <w:lsdException w:uiPriority="0" w:name="macro"/>
    <w:lsdException w:uiPriority="0" w:name="toa heading"/>
    <w:lsdException w:uiPriority="0" w:semiHidden="0" w:name="List"/>
    <w:lsdException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qFormat="1" w:uiPriority="0" w:semiHidden="0" w:name="Body Text Indent"/>
    <w:lsdException w:uiPriority="0" w:name="List Continue"/>
    <w:lsdException w:uiPriority="0" w:semiHidden="0" w:name="List Continue 2"/>
    <w:lsdException w:uiPriority="0" w:semiHidden="0" w:name="List Continue 3"/>
    <w:lsdException w:uiPriority="0" w:semiHidden="0" w:name="List Continue 4"/>
    <w:lsdException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iPriority="0" w:name="Body Text First Indent"/>
    <w:lsdException w:uiPriority="0" w:name="Body Text First Indent 2"/>
    <w:lsdException w:uiPriority="0" w:name="Note Heading"/>
    <w:lsdException w:uiPriority="0" w:name="Body Text 2"/>
    <w:lsdException w:qFormat="1" w:uiPriority="0" w:name="Body Text 3"/>
    <w:lsdException w:uiPriority="0" w:name="Body Text Indent 2"/>
    <w:lsdException w:uiPriority="0" w:name="Body Text Indent 3"/>
    <w:lsdException w:uiPriority="0"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link w:val="30"/>
    <w:qFormat/>
    <w:uiPriority w:val="0"/>
    <w:pPr>
      <w:spacing w:before="1"/>
      <w:ind w:right="87"/>
      <w:jc w:val="center"/>
      <w:outlineLvl w:val="0"/>
    </w:pPr>
    <w:rPr>
      <w:b/>
      <w:bCs/>
      <w:sz w:val="72"/>
      <w:szCs w:val="72"/>
    </w:rPr>
  </w:style>
  <w:style w:type="paragraph" w:styleId="3">
    <w:name w:val="heading 2"/>
    <w:basedOn w:val="1"/>
    <w:next w:val="1"/>
    <w:link w:val="44"/>
    <w:qFormat/>
    <w:uiPriority w:val="0"/>
    <w:pPr>
      <w:ind w:left="223"/>
      <w:outlineLvl w:val="1"/>
    </w:pPr>
    <w:rPr>
      <w:rFonts w:ascii="黑体" w:hAnsi="黑体" w:eastAsia="黑体" w:cs="黑体"/>
      <w:b/>
      <w:bCs/>
      <w:sz w:val="36"/>
      <w:szCs w:val="36"/>
    </w:rPr>
  </w:style>
  <w:style w:type="paragraph" w:styleId="4">
    <w:name w:val="heading 3"/>
    <w:basedOn w:val="1"/>
    <w:next w:val="1"/>
    <w:link w:val="45"/>
    <w:qFormat/>
    <w:uiPriority w:val="9"/>
    <w:pPr>
      <w:spacing w:line="358" w:lineRule="exact"/>
      <w:ind w:left="223"/>
      <w:outlineLvl w:val="2"/>
    </w:pPr>
    <w:rPr>
      <w:b/>
      <w:bCs/>
      <w:sz w:val="28"/>
      <w:szCs w:val="28"/>
    </w:rPr>
  </w:style>
  <w:style w:type="paragraph" w:styleId="5">
    <w:name w:val="heading 4"/>
    <w:basedOn w:val="1"/>
    <w:next w:val="1"/>
    <w:link w:val="55"/>
    <w:qFormat/>
    <w:uiPriority w:val="1"/>
    <w:pPr>
      <w:ind w:left="223"/>
      <w:outlineLvl w:val="3"/>
    </w:pPr>
    <w:rPr>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2"/>
    <w:qFormat/>
    <w:uiPriority w:val="99"/>
    <w:pPr>
      <w:ind w:firstLine="420"/>
    </w:pPr>
    <w:rPr>
      <w:b/>
      <w:sz w:val="24"/>
      <w:szCs w:val="20"/>
    </w:rPr>
  </w:style>
  <w:style w:type="paragraph" w:styleId="7">
    <w:name w:val="annotation text"/>
    <w:basedOn w:val="1"/>
    <w:link w:val="39"/>
    <w:qFormat/>
    <w:uiPriority w:val="99"/>
    <w:rPr>
      <w:sz w:val="20"/>
      <w:szCs w:val="24"/>
    </w:rPr>
  </w:style>
  <w:style w:type="paragraph" w:styleId="8">
    <w:name w:val="Body Text 3"/>
    <w:basedOn w:val="1"/>
    <w:link w:val="60"/>
    <w:semiHidden/>
    <w:unhideWhenUsed/>
    <w:qFormat/>
    <w:uiPriority w:val="0"/>
    <w:pPr>
      <w:spacing w:after="120"/>
    </w:pPr>
    <w:rPr>
      <w:sz w:val="16"/>
      <w:szCs w:val="16"/>
    </w:rPr>
  </w:style>
  <w:style w:type="paragraph" w:styleId="9">
    <w:name w:val="Body Text"/>
    <w:basedOn w:val="1"/>
    <w:link w:val="38"/>
    <w:qFormat/>
    <w:uiPriority w:val="1"/>
    <w:rPr>
      <w:sz w:val="21"/>
      <w:szCs w:val="21"/>
    </w:rPr>
  </w:style>
  <w:style w:type="paragraph" w:styleId="10">
    <w:name w:val="Body Text Indent"/>
    <w:basedOn w:val="1"/>
    <w:link w:val="43"/>
    <w:unhideWhenUsed/>
    <w:qFormat/>
    <w:uiPriority w:val="0"/>
    <w:pPr>
      <w:spacing w:after="120"/>
      <w:ind w:left="420" w:leftChars="200"/>
    </w:pPr>
  </w:style>
  <w:style w:type="paragraph" w:styleId="11">
    <w:name w:val="index 4"/>
    <w:basedOn w:val="1"/>
    <w:next w:val="1"/>
    <w:qFormat/>
    <w:uiPriority w:val="0"/>
    <w:pPr>
      <w:autoSpaceDE/>
      <w:autoSpaceDN/>
      <w:ind w:left="600" w:leftChars="600"/>
      <w:jc w:val="both"/>
    </w:pPr>
    <w:rPr>
      <w:rFonts w:asciiTheme="minorHAnsi" w:hAnsiTheme="minorHAnsi" w:eastAsiaTheme="minorEastAsia" w:cstheme="minorBidi"/>
      <w:kern w:val="2"/>
      <w:sz w:val="21"/>
      <w:lang w:val="en-US" w:bidi="ar-SA"/>
    </w:rPr>
  </w:style>
  <w:style w:type="paragraph" w:styleId="12">
    <w:name w:val="Plain Text"/>
    <w:basedOn w:val="1"/>
    <w:link w:val="61"/>
    <w:qFormat/>
    <w:uiPriority w:val="0"/>
    <w:pPr>
      <w:autoSpaceDE/>
      <w:autoSpaceDN/>
      <w:jc w:val="both"/>
    </w:pPr>
    <w:rPr>
      <w:rFonts w:hAnsi="Courier New" w:cs="金山简魏碑"/>
      <w:kern w:val="2"/>
      <w:sz w:val="21"/>
      <w:szCs w:val="21"/>
      <w:lang w:val="en-US" w:bidi="ar-SA"/>
    </w:rPr>
  </w:style>
  <w:style w:type="paragraph" w:styleId="13">
    <w:name w:val="Balloon Text"/>
    <w:basedOn w:val="1"/>
    <w:link w:val="41"/>
    <w:qFormat/>
    <w:uiPriority w:val="99"/>
    <w:rPr>
      <w:sz w:val="18"/>
      <w:szCs w:val="18"/>
    </w:rPr>
  </w:style>
  <w:style w:type="paragraph" w:styleId="14">
    <w:name w:val="footer"/>
    <w:basedOn w:val="1"/>
    <w:link w:val="37"/>
    <w:qFormat/>
    <w:uiPriority w:val="99"/>
    <w:pPr>
      <w:tabs>
        <w:tab w:val="center" w:pos="4153"/>
        <w:tab w:val="right" w:pos="8306"/>
      </w:tabs>
      <w:snapToGrid w:val="0"/>
    </w:pPr>
    <w:rPr>
      <w:sz w:val="18"/>
      <w:szCs w:val="18"/>
    </w:rPr>
  </w:style>
  <w:style w:type="paragraph" w:styleId="15">
    <w:name w:val="header"/>
    <w:basedOn w:val="1"/>
    <w:link w:val="36"/>
    <w:qFormat/>
    <w:uiPriority w:val="99"/>
    <w:pPr>
      <w:pBdr>
        <w:bottom w:val="single" w:color="auto" w:sz="6" w:space="1"/>
      </w:pBdr>
      <w:tabs>
        <w:tab w:val="center" w:pos="4153"/>
        <w:tab w:val="right" w:pos="8306"/>
      </w:tabs>
      <w:snapToGrid w:val="0"/>
      <w:jc w:val="center"/>
    </w:pPr>
    <w:rPr>
      <w:sz w:val="18"/>
      <w:szCs w:val="18"/>
    </w:rPr>
  </w:style>
  <w:style w:type="paragraph" w:styleId="16">
    <w:name w:val="toc 2"/>
    <w:basedOn w:val="1"/>
    <w:next w:val="1"/>
    <w:unhideWhenUsed/>
    <w:qFormat/>
    <w:uiPriority w:val="39"/>
    <w:pPr>
      <w:widowControl/>
      <w:autoSpaceDE/>
      <w:autoSpaceDN/>
      <w:ind w:left="210"/>
    </w:pPr>
    <w:rPr>
      <w:rFonts w:ascii="Cambria" w:hAnsi="Cambria" w:cs="Times New Roman"/>
      <w:smallCaps/>
      <w:szCs w:val="24"/>
      <w:lang w:val="en-US" w:bidi="ar-SA"/>
    </w:rPr>
  </w:style>
  <w:style w:type="paragraph" w:styleId="17">
    <w:name w:val="toc 9"/>
    <w:basedOn w:val="1"/>
    <w:next w:val="1"/>
    <w:unhideWhenUsed/>
    <w:qFormat/>
    <w:uiPriority w:val="39"/>
    <w:pPr>
      <w:spacing w:after="57"/>
      <w:ind w:left="2268"/>
    </w:pPr>
  </w:style>
  <w:style w:type="paragraph" w:styleId="18">
    <w:name w:val="Normal (Web)"/>
    <w:basedOn w:val="1"/>
    <w:qFormat/>
    <w:uiPriority w:val="99"/>
    <w:pPr>
      <w:widowControl/>
      <w:autoSpaceDE/>
      <w:autoSpaceDN/>
      <w:spacing w:before="100" w:beforeAutospacing="1" w:after="100" w:afterAutospacing="1"/>
    </w:pPr>
    <w:rPr>
      <w:sz w:val="24"/>
      <w:szCs w:val="24"/>
      <w:lang w:val="en-US" w:bidi="ar-SA"/>
    </w:rPr>
  </w:style>
  <w:style w:type="paragraph" w:styleId="19">
    <w:name w:val="Title"/>
    <w:basedOn w:val="1"/>
    <w:next w:val="1"/>
    <w:link w:val="103"/>
    <w:qFormat/>
    <w:uiPriority w:val="0"/>
    <w:pPr>
      <w:spacing w:before="240" w:after="60"/>
      <w:jc w:val="center"/>
      <w:outlineLvl w:val="0"/>
    </w:pPr>
    <w:rPr>
      <w:rFonts w:asciiTheme="majorHAnsi" w:hAnsiTheme="majorHAnsi" w:cstheme="majorBidi"/>
      <w:b/>
      <w:bCs/>
      <w:sz w:val="32"/>
      <w:szCs w:val="32"/>
    </w:rPr>
  </w:style>
  <w:style w:type="paragraph" w:styleId="20">
    <w:name w:val="annotation subject"/>
    <w:basedOn w:val="7"/>
    <w:next w:val="7"/>
    <w:link w:val="40"/>
    <w:qFormat/>
    <w:uiPriority w:val="99"/>
    <w:rPr>
      <w:b/>
      <w:bCs/>
      <w:sz w:val="22"/>
      <w:szCs w:val="22"/>
    </w:rPr>
  </w:style>
  <w:style w:type="paragraph" w:styleId="21">
    <w:name w:val="Body Text First Indent"/>
    <w:basedOn w:val="9"/>
    <w:link w:val="56"/>
    <w:semiHidden/>
    <w:unhideWhenUsed/>
    <w:qFormat/>
    <w:uiPriority w:val="0"/>
    <w:pPr>
      <w:spacing w:after="120"/>
      <w:ind w:firstLine="420" w:firstLineChars="100"/>
    </w:pPr>
    <w:rPr>
      <w:sz w:val="22"/>
      <w:szCs w:val="22"/>
    </w:r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FollowedHyperlink"/>
    <w:basedOn w:val="24"/>
    <w:semiHidden/>
    <w:unhideWhenUsed/>
    <w:qFormat/>
    <w:uiPriority w:val="99"/>
    <w:rPr>
      <w:color w:val="800080"/>
      <w:u w:val="single"/>
    </w:rPr>
  </w:style>
  <w:style w:type="character" w:styleId="27">
    <w:name w:val="Emphasis"/>
    <w:basedOn w:val="24"/>
    <w:qFormat/>
    <w:uiPriority w:val="0"/>
    <w:rPr>
      <w:i/>
    </w:rPr>
  </w:style>
  <w:style w:type="character" w:styleId="28">
    <w:name w:val="Hyperlink"/>
    <w:unhideWhenUsed/>
    <w:qFormat/>
    <w:uiPriority w:val="99"/>
    <w:rPr>
      <w:color w:val="0000FF"/>
      <w:u w:val="single"/>
    </w:rPr>
  </w:style>
  <w:style w:type="character" w:styleId="29">
    <w:name w:val="annotation reference"/>
    <w:basedOn w:val="24"/>
    <w:qFormat/>
    <w:uiPriority w:val="99"/>
    <w:rPr>
      <w:sz w:val="21"/>
      <w:szCs w:val="21"/>
    </w:rPr>
  </w:style>
  <w:style w:type="character" w:customStyle="1" w:styleId="30">
    <w:name w:val="标题 1 字符"/>
    <w:link w:val="2"/>
    <w:qFormat/>
    <w:uiPriority w:val="0"/>
    <w:rPr>
      <w:rFonts w:ascii="宋体" w:hAnsi="宋体" w:cs="宋体"/>
      <w:b/>
      <w:bCs/>
      <w:sz w:val="72"/>
      <w:szCs w:val="72"/>
      <w:lang w:val="zh-CN" w:bidi="zh-CN"/>
    </w:rPr>
  </w:style>
  <w:style w:type="paragraph" w:styleId="31">
    <w:name w:val="List Paragraph"/>
    <w:basedOn w:val="1"/>
    <w:qFormat/>
    <w:uiPriority w:val="34"/>
    <w:pPr>
      <w:ind w:left="223" w:firstLine="420"/>
    </w:pPr>
  </w:style>
  <w:style w:type="table" w:customStyle="1" w:styleId="32">
    <w:name w:val="Table Normal"/>
    <w:semiHidden/>
    <w:unhideWhenUsed/>
    <w:qFormat/>
    <w:uiPriority w:val="2"/>
    <w:tblPr>
      <w:tblCellMar>
        <w:top w:w="0" w:type="dxa"/>
        <w:left w:w="0" w:type="dxa"/>
        <w:bottom w:w="0" w:type="dxa"/>
        <w:right w:w="0" w:type="dxa"/>
      </w:tblCellMar>
    </w:tblPr>
  </w:style>
  <w:style w:type="paragraph" w:customStyle="1" w:styleId="33">
    <w:name w:val="Table Paragraph"/>
    <w:basedOn w:val="1"/>
    <w:qFormat/>
    <w:uiPriority w:val="1"/>
  </w:style>
  <w:style w:type="paragraph" w:customStyle="1" w:styleId="34">
    <w:name w:val="首行缩进"/>
    <w:basedOn w:val="1"/>
    <w:qFormat/>
    <w:uiPriority w:val="0"/>
    <w:pPr>
      <w:ind w:firstLine="480" w:firstLineChars="200"/>
    </w:pPr>
    <w:rPr>
      <w:rFonts w:eastAsia="Calibri"/>
      <w:sz w:val="20"/>
      <w:szCs w:val="20"/>
    </w:rPr>
  </w:style>
  <w:style w:type="paragraph" w:customStyle="1" w:styleId="3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36">
    <w:name w:val="页眉 字符"/>
    <w:basedOn w:val="24"/>
    <w:link w:val="15"/>
    <w:qFormat/>
    <w:uiPriority w:val="99"/>
    <w:rPr>
      <w:rFonts w:ascii="宋体" w:hAnsi="宋体" w:cs="宋体"/>
      <w:sz w:val="18"/>
      <w:szCs w:val="18"/>
      <w:lang w:val="zh-CN" w:bidi="zh-CN"/>
    </w:rPr>
  </w:style>
  <w:style w:type="character" w:customStyle="1" w:styleId="37">
    <w:name w:val="页脚 字符"/>
    <w:basedOn w:val="24"/>
    <w:link w:val="14"/>
    <w:qFormat/>
    <w:uiPriority w:val="99"/>
    <w:rPr>
      <w:rFonts w:ascii="宋体" w:hAnsi="宋体" w:cs="宋体"/>
      <w:sz w:val="18"/>
      <w:szCs w:val="18"/>
      <w:lang w:val="zh-CN" w:bidi="zh-CN"/>
    </w:rPr>
  </w:style>
  <w:style w:type="character" w:customStyle="1" w:styleId="38">
    <w:name w:val="正文文本 字符"/>
    <w:basedOn w:val="24"/>
    <w:link w:val="9"/>
    <w:qFormat/>
    <w:uiPriority w:val="1"/>
    <w:rPr>
      <w:rFonts w:ascii="宋体" w:hAnsi="宋体" w:cs="宋体"/>
      <w:sz w:val="21"/>
      <w:szCs w:val="21"/>
      <w:lang w:val="zh-CN" w:bidi="zh-CN"/>
    </w:rPr>
  </w:style>
  <w:style w:type="character" w:customStyle="1" w:styleId="39">
    <w:name w:val="批注文字 字符"/>
    <w:basedOn w:val="24"/>
    <w:link w:val="7"/>
    <w:qFormat/>
    <w:uiPriority w:val="99"/>
    <w:rPr>
      <w:rFonts w:ascii="宋体" w:hAnsi="宋体" w:cs="宋体"/>
      <w:szCs w:val="24"/>
      <w:lang w:val="zh-CN" w:bidi="zh-CN"/>
    </w:rPr>
  </w:style>
  <w:style w:type="character" w:customStyle="1" w:styleId="40">
    <w:name w:val="批注主题 字符"/>
    <w:basedOn w:val="39"/>
    <w:link w:val="20"/>
    <w:qFormat/>
    <w:uiPriority w:val="99"/>
    <w:rPr>
      <w:rFonts w:ascii="宋体" w:hAnsi="宋体" w:cs="宋体"/>
      <w:szCs w:val="24"/>
      <w:lang w:val="zh-CN" w:bidi="zh-CN"/>
    </w:rPr>
  </w:style>
  <w:style w:type="character" w:customStyle="1" w:styleId="41">
    <w:name w:val="批注框文本 字符"/>
    <w:basedOn w:val="24"/>
    <w:link w:val="13"/>
    <w:qFormat/>
    <w:uiPriority w:val="99"/>
    <w:rPr>
      <w:rFonts w:ascii="宋体" w:hAnsi="宋体" w:cs="宋体"/>
      <w:sz w:val="18"/>
      <w:szCs w:val="18"/>
      <w:lang w:val="zh-CN" w:bidi="zh-CN"/>
    </w:rPr>
  </w:style>
  <w:style w:type="character" w:customStyle="1" w:styleId="42">
    <w:name w:val="正文缩进 字符"/>
    <w:link w:val="6"/>
    <w:qFormat/>
    <w:locked/>
    <w:uiPriority w:val="0"/>
    <w:rPr>
      <w:rFonts w:ascii="宋体" w:hAnsi="宋体" w:cs="宋体"/>
      <w:b/>
      <w:sz w:val="24"/>
      <w:lang w:val="zh-CN" w:bidi="zh-CN"/>
    </w:rPr>
  </w:style>
  <w:style w:type="character" w:customStyle="1" w:styleId="43">
    <w:name w:val="正文文本缩进 字符"/>
    <w:basedOn w:val="24"/>
    <w:link w:val="10"/>
    <w:qFormat/>
    <w:uiPriority w:val="0"/>
    <w:rPr>
      <w:rFonts w:ascii="宋体" w:hAnsi="宋体" w:cs="宋体"/>
      <w:sz w:val="22"/>
      <w:szCs w:val="22"/>
      <w:lang w:val="zh-CN" w:bidi="zh-CN"/>
    </w:rPr>
  </w:style>
  <w:style w:type="character" w:customStyle="1" w:styleId="44">
    <w:name w:val="标题 2 字符"/>
    <w:link w:val="3"/>
    <w:qFormat/>
    <w:uiPriority w:val="0"/>
    <w:rPr>
      <w:rFonts w:ascii="黑体" w:hAnsi="黑体" w:eastAsia="黑体" w:cs="黑体"/>
      <w:b/>
      <w:bCs/>
      <w:sz w:val="36"/>
      <w:szCs w:val="36"/>
      <w:lang w:val="zh-CN" w:bidi="zh-CN"/>
    </w:rPr>
  </w:style>
  <w:style w:type="character" w:customStyle="1" w:styleId="45">
    <w:name w:val="标题 3 字符"/>
    <w:link w:val="4"/>
    <w:qFormat/>
    <w:uiPriority w:val="9"/>
    <w:rPr>
      <w:rFonts w:ascii="宋体" w:hAnsi="宋体" w:cs="宋体"/>
      <w:b/>
      <w:bCs/>
      <w:sz w:val="28"/>
      <w:szCs w:val="28"/>
      <w:lang w:val="zh-CN" w:bidi="zh-CN"/>
    </w:rPr>
  </w:style>
  <w:style w:type="paragraph" w:customStyle="1" w:styleId="46">
    <w:name w:val="中等深浅网格 1 - 强调文字颜色 21"/>
    <w:basedOn w:val="1"/>
    <w:qFormat/>
    <w:uiPriority w:val="0"/>
    <w:pPr>
      <w:widowControl/>
      <w:autoSpaceDE/>
      <w:autoSpaceDN/>
      <w:ind w:left="720"/>
    </w:pPr>
    <w:rPr>
      <w:rFonts w:ascii="Calibri" w:hAnsi="Calibri" w:cs="Times New Roman"/>
      <w:sz w:val="24"/>
      <w:szCs w:val="24"/>
      <w:lang w:val="en-US" w:eastAsia="en-US" w:bidi="en-US"/>
    </w:rPr>
  </w:style>
  <w:style w:type="paragraph" w:customStyle="1" w:styleId="47">
    <w:name w:val="列出段落1"/>
    <w:basedOn w:val="1"/>
    <w:qFormat/>
    <w:uiPriority w:val="0"/>
    <w:pPr>
      <w:widowControl/>
      <w:autoSpaceDE/>
      <w:autoSpaceDN/>
      <w:ind w:left="720"/>
      <w:contextualSpacing/>
    </w:pPr>
    <w:rPr>
      <w:rFonts w:ascii="Arial" w:hAnsi="Arial" w:eastAsia="黑体" w:cs="Times New Roman"/>
      <w:sz w:val="24"/>
      <w:szCs w:val="24"/>
      <w:lang w:val="en-US" w:eastAsia="en-US" w:bidi="ar-SA"/>
    </w:rPr>
  </w:style>
  <w:style w:type="character" w:customStyle="1" w:styleId="48">
    <w:name w:val="文字 Char"/>
    <w:link w:val="49"/>
    <w:qFormat/>
    <w:uiPriority w:val="0"/>
    <w:rPr>
      <w:rFonts w:ascii="宋体" w:hAnsi="Arial"/>
      <w:sz w:val="28"/>
      <w:szCs w:val="18"/>
    </w:rPr>
  </w:style>
  <w:style w:type="paragraph" w:customStyle="1" w:styleId="49">
    <w:name w:val="文字"/>
    <w:basedOn w:val="1"/>
    <w:link w:val="48"/>
    <w:qFormat/>
    <w:uiPriority w:val="0"/>
    <w:pPr>
      <w:tabs>
        <w:tab w:val="left" w:pos="8520"/>
      </w:tabs>
      <w:autoSpaceDE/>
      <w:autoSpaceDN/>
      <w:spacing w:line="312" w:lineRule="auto"/>
      <w:ind w:right="-210" w:firstLine="556"/>
      <w:jc w:val="both"/>
    </w:pPr>
    <w:rPr>
      <w:rFonts w:hAnsi="Arial" w:cs="Times New Roman"/>
      <w:sz w:val="28"/>
      <w:szCs w:val="18"/>
      <w:lang w:val="en-US" w:bidi="ar-SA"/>
    </w:rPr>
  </w:style>
  <w:style w:type="character" w:customStyle="1" w:styleId="50">
    <w:name w:val="正文文本缩进字符1"/>
    <w:semiHidden/>
    <w:qFormat/>
    <w:uiPriority w:val="99"/>
    <w:rPr>
      <w:rFonts w:ascii="Times New Roman" w:hAnsi="Times New Roman" w:eastAsia="宋体" w:cs="Times New Roman"/>
      <w:sz w:val="21"/>
      <w:szCs w:val="21"/>
    </w:rPr>
  </w:style>
  <w:style w:type="paragraph" w:customStyle="1" w:styleId="51">
    <w:name w:val="列出段落11"/>
    <w:basedOn w:val="1"/>
    <w:qFormat/>
    <w:uiPriority w:val="0"/>
    <w:pPr>
      <w:widowControl/>
      <w:autoSpaceDE/>
      <w:autoSpaceDN/>
      <w:ind w:left="720"/>
      <w:contextualSpacing/>
    </w:pPr>
    <w:rPr>
      <w:rFonts w:ascii="Arial" w:hAnsi="Arial" w:eastAsia="黑体" w:cs="Times New Roman"/>
      <w:sz w:val="24"/>
      <w:szCs w:val="24"/>
      <w:lang w:val="en-US" w:eastAsia="en-US" w:bidi="ar-SA"/>
    </w:rPr>
  </w:style>
  <w:style w:type="paragraph" w:customStyle="1" w:styleId="52">
    <w:name w:val="彩色列表 - 着色 11"/>
    <w:basedOn w:val="1"/>
    <w:qFormat/>
    <w:uiPriority w:val="0"/>
    <w:pPr>
      <w:autoSpaceDE/>
      <w:autoSpaceDN/>
      <w:ind w:firstLine="420" w:firstLineChars="200"/>
      <w:jc w:val="both"/>
    </w:pPr>
    <w:rPr>
      <w:rFonts w:ascii="Calibri" w:hAnsi="Calibri" w:cs="Times New Roman"/>
      <w:kern w:val="2"/>
      <w:sz w:val="21"/>
      <w:lang w:val="en-US" w:bidi="ar-SA"/>
    </w:rPr>
  </w:style>
  <w:style w:type="paragraph" w:customStyle="1" w:styleId="53">
    <w:name w:val="彩色列表 - 强调文字颜色 111"/>
    <w:basedOn w:val="1"/>
    <w:qFormat/>
    <w:uiPriority w:val="34"/>
    <w:pPr>
      <w:widowControl/>
      <w:autoSpaceDE/>
      <w:autoSpaceDN/>
      <w:ind w:left="720"/>
    </w:pPr>
    <w:rPr>
      <w:rFonts w:ascii="Calibri" w:hAnsi="Calibri" w:cs="Times New Roman"/>
      <w:sz w:val="24"/>
      <w:szCs w:val="24"/>
      <w:lang w:val="en-US" w:eastAsia="en-US" w:bidi="en-US"/>
    </w:rPr>
  </w:style>
  <w:style w:type="paragraph" w:customStyle="1" w:styleId="54">
    <w:name w:val="彩色列表 - 强调文字颜色 11"/>
    <w:basedOn w:val="1"/>
    <w:qFormat/>
    <w:uiPriority w:val="0"/>
    <w:pPr>
      <w:widowControl/>
      <w:autoSpaceDE/>
      <w:autoSpaceDN/>
      <w:ind w:firstLine="420" w:firstLineChars="200"/>
    </w:pPr>
    <w:rPr>
      <w:rFonts w:ascii="Times New Roman" w:hAnsi="Times New Roman" w:cs="Calibri"/>
      <w:sz w:val="24"/>
      <w:szCs w:val="21"/>
      <w:lang w:val="en-US" w:bidi="ar-SA"/>
    </w:rPr>
  </w:style>
  <w:style w:type="character" w:customStyle="1" w:styleId="55">
    <w:name w:val="标题 4 字符"/>
    <w:basedOn w:val="24"/>
    <w:link w:val="5"/>
    <w:qFormat/>
    <w:uiPriority w:val="1"/>
    <w:rPr>
      <w:rFonts w:ascii="宋体" w:hAnsi="宋体" w:cs="宋体"/>
      <w:sz w:val="28"/>
      <w:szCs w:val="28"/>
      <w:lang w:val="zh-CN" w:bidi="zh-CN"/>
    </w:rPr>
  </w:style>
  <w:style w:type="character" w:customStyle="1" w:styleId="56">
    <w:name w:val="正文首行缩进 字符"/>
    <w:basedOn w:val="38"/>
    <w:link w:val="21"/>
    <w:semiHidden/>
    <w:qFormat/>
    <w:uiPriority w:val="0"/>
    <w:rPr>
      <w:rFonts w:ascii="宋体" w:hAnsi="宋体" w:cs="宋体"/>
      <w:sz w:val="22"/>
      <w:szCs w:val="22"/>
      <w:lang w:val="zh-CN" w:bidi="zh-CN"/>
    </w:rPr>
  </w:style>
  <w:style w:type="paragraph" w:customStyle="1" w:styleId="57">
    <w:name w:val="列出段落2"/>
    <w:basedOn w:val="1"/>
    <w:qFormat/>
    <w:uiPriority w:val="0"/>
    <w:pPr>
      <w:widowControl/>
      <w:autoSpaceDE/>
      <w:autoSpaceDN/>
      <w:ind w:left="720"/>
      <w:contextualSpacing/>
    </w:pPr>
    <w:rPr>
      <w:rFonts w:ascii="Arial" w:hAnsi="Arial" w:eastAsia="黑体" w:cs="Times New Roman"/>
      <w:sz w:val="24"/>
      <w:szCs w:val="24"/>
      <w:lang w:val="en-US" w:eastAsia="en-US" w:bidi="ar-SA"/>
    </w:rPr>
  </w:style>
  <w:style w:type="paragraph" w:customStyle="1" w:styleId="58">
    <w:name w:val="列出段落3"/>
    <w:basedOn w:val="1"/>
    <w:qFormat/>
    <w:uiPriority w:val="0"/>
    <w:pPr>
      <w:widowControl/>
      <w:autoSpaceDE/>
      <w:autoSpaceDN/>
      <w:ind w:left="720"/>
      <w:contextualSpacing/>
    </w:pPr>
    <w:rPr>
      <w:rFonts w:ascii="Arial" w:hAnsi="Arial" w:eastAsia="黑体" w:cs="Times New Roman"/>
      <w:sz w:val="24"/>
      <w:szCs w:val="24"/>
      <w:lang w:val="en-US" w:eastAsia="en-US" w:bidi="ar-SA"/>
    </w:rPr>
  </w:style>
  <w:style w:type="paragraph" w:customStyle="1" w:styleId="59">
    <w:name w:val="修订1"/>
    <w:hidden/>
    <w:semiHidden/>
    <w:qFormat/>
    <w:uiPriority w:val="99"/>
    <w:rPr>
      <w:rFonts w:ascii="宋体" w:hAnsi="宋体" w:eastAsia="宋体" w:cs="宋体"/>
      <w:sz w:val="22"/>
      <w:szCs w:val="22"/>
      <w:lang w:val="zh-CN" w:eastAsia="zh-CN" w:bidi="zh-CN"/>
    </w:rPr>
  </w:style>
  <w:style w:type="character" w:customStyle="1" w:styleId="60">
    <w:name w:val="正文文本 3 字符"/>
    <w:basedOn w:val="24"/>
    <w:link w:val="8"/>
    <w:semiHidden/>
    <w:qFormat/>
    <w:uiPriority w:val="0"/>
    <w:rPr>
      <w:rFonts w:ascii="宋体" w:hAnsi="宋体" w:cs="宋体"/>
      <w:sz w:val="16"/>
      <w:szCs w:val="16"/>
      <w:lang w:val="zh-CN" w:bidi="zh-CN"/>
    </w:rPr>
  </w:style>
  <w:style w:type="character" w:customStyle="1" w:styleId="61">
    <w:name w:val="纯文本 字符"/>
    <w:basedOn w:val="24"/>
    <w:link w:val="12"/>
    <w:qFormat/>
    <w:uiPriority w:val="0"/>
    <w:rPr>
      <w:rFonts w:ascii="宋体" w:hAnsi="Courier New" w:cs="金山简魏碑"/>
      <w:kern w:val="2"/>
      <w:sz w:val="21"/>
      <w:szCs w:val="21"/>
    </w:rPr>
  </w:style>
  <w:style w:type="paragraph" w:customStyle="1" w:styleId="62">
    <w:name w:val="msonormal"/>
    <w:basedOn w:val="1"/>
    <w:qFormat/>
    <w:uiPriority w:val="0"/>
    <w:pPr>
      <w:widowControl/>
      <w:autoSpaceDE/>
      <w:autoSpaceDN/>
      <w:spacing w:before="100" w:beforeAutospacing="1" w:after="100" w:afterAutospacing="1"/>
    </w:pPr>
    <w:rPr>
      <w:sz w:val="24"/>
      <w:szCs w:val="24"/>
      <w:lang w:val="en-US" w:bidi="ar-SA"/>
    </w:rPr>
  </w:style>
  <w:style w:type="paragraph" w:customStyle="1" w:styleId="63">
    <w:name w:val="font5"/>
    <w:basedOn w:val="1"/>
    <w:qFormat/>
    <w:uiPriority w:val="0"/>
    <w:pPr>
      <w:widowControl/>
      <w:autoSpaceDE/>
      <w:autoSpaceDN/>
      <w:spacing w:before="100" w:beforeAutospacing="1" w:after="100" w:afterAutospacing="1"/>
    </w:pPr>
    <w:rPr>
      <w:color w:val="000000"/>
      <w:sz w:val="20"/>
      <w:szCs w:val="20"/>
      <w:lang w:val="en-US" w:bidi="ar-SA"/>
    </w:rPr>
  </w:style>
  <w:style w:type="paragraph" w:customStyle="1" w:styleId="64">
    <w:name w:val="font6"/>
    <w:basedOn w:val="1"/>
    <w:qFormat/>
    <w:uiPriority w:val="0"/>
    <w:pPr>
      <w:widowControl/>
      <w:autoSpaceDE/>
      <w:autoSpaceDN/>
      <w:spacing w:before="100" w:beforeAutospacing="1" w:after="100" w:afterAutospacing="1"/>
    </w:pPr>
    <w:rPr>
      <w:sz w:val="18"/>
      <w:szCs w:val="18"/>
      <w:lang w:val="en-US" w:bidi="ar-SA"/>
    </w:rPr>
  </w:style>
  <w:style w:type="paragraph" w:customStyle="1" w:styleId="65">
    <w:name w:val="font7"/>
    <w:basedOn w:val="1"/>
    <w:qFormat/>
    <w:uiPriority w:val="0"/>
    <w:pPr>
      <w:widowControl/>
      <w:autoSpaceDE/>
      <w:autoSpaceDN/>
      <w:spacing w:before="100" w:beforeAutospacing="1" w:after="100" w:afterAutospacing="1"/>
    </w:pPr>
    <w:rPr>
      <w:sz w:val="18"/>
      <w:szCs w:val="18"/>
      <w:lang w:val="en-US" w:bidi="ar-SA"/>
    </w:rPr>
  </w:style>
  <w:style w:type="paragraph" w:customStyle="1" w:styleId="66">
    <w:name w:val="xl83"/>
    <w:basedOn w:val="1"/>
    <w:qFormat/>
    <w:uiPriority w:val="0"/>
    <w:pPr>
      <w:widowControl/>
      <w:autoSpaceDE/>
      <w:autoSpaceDN/>
      <w:spacing w:before="100" w:beforeAutospacing="1" w:after="100" w:afterAutospacing="1"/>
      <w:jc w:val="center"/>
      <w:textAlignment w:val="center"/>
    </w:pPr>
    <w:rPr>
      <w:sz w:val="24"/>
      <w:szCs w:val="24"/>
      <w:lang w:val="en-US" w:bidi="ar-SA"/>
    </w:rPr>
  </w:style>
  <w:style w:type="paragraph" w:customStyle="1" w:styleId="67">
    <w:name w:val="xl84"/>
    <w:basedOn w:val="1"/>
    <w:qFormat/>
    <w:uiPriority w:val="0"/>
    <w:pPr>
      <w:widowControl/>
      <w:autoSpaceDE/>
      <w:autoSpaceDN/>
      <w:spacing w:before="100" w:beforeAutospacing="1" w:after="100" w:afterAutospacing="1"/>
    </w:pPr>
    <w:rPr>
      <w:sz w:val="24"/>
      <w:szCs w:val="24"/>
      <w:lang w:val="en-US" w:bidi="ar-SA"/>
    </w:rPr>
  </w:style>
  <w:style w:type="paragraph" w:customStyle="1" w:styleId="68">
    <w:name w:val="xl85"/>
    <w:basedOn w:val="1"/>
    <w:qFormat/>
    <w:uiPriority w:val="0"/>
    <w:pPr>
      <w:widowControl/>
      <w:autoSpaceDE/>
      <w:autoSpaceDN/>
      <w:spacing w:before="100" w:beforeAutospacing="1" w:after="100" w:afterAutospacing="1"/>
      <w:jc w:val="center"/>
    </w:pPr>
    <w:rPr>
      <w:sz w:val="24"/>
      <w:szCs w:val="24"/>
      <w:lang w:val="en-US" w:bidi="ar-SA"/>
    </w:rPr>
  </w:style>
  <w:style w:type="paragraph" w:customStyle="1" w:styleId="69">
    <w:name w:val="xl86"/>
    <w:basedOn w:val="1"/>
    <w:qFormat/>
    <w:uiPriority w:val="0"/>
    <w:pPr>
      <w:widowControl/>
      <w:autoSpaceDE/>
      <w:autoSpaceDN/>
      <w:spacing w:before="100" w:beforeAutospacing="1" w:after="100" w:afterAutospacing="1"/>
    </w:pPr>
    <w:rPr>
      <w:sz w:val="24"/>
      <w:szCs w:val="24"/>
      <w:lang w:val="en-US" w:bidi="ar-SA"/>
    </w:rPr>
  </w:style>
  <w:style w:type="paragraph" w:customStyle="1" w:styleId="70">
    <w:name w:val="xl87"/>
    <w:basedOn w:val="1"/>
    <w:qFormat/>
    <w:uiPriority w:val="0"/>
    <w:pPr>
      <w:widowControl/>
      <w:autoSpaceDE/>
      <w:autoSpaceDN/>
      <w:spacing w:before="100" w:beforeAutospacing="1" w:after="100" w:afterAutospacing="1"/>
      <w:jc w:val="center"/>
    </w:pPr>
    <w:rPr>
      <w:sz w:val="24"/>
      <w:szCs w:val="24"/>
      <w:lang w:val="en-US" w:bidi="ar-SA"/>
    </w:rPr>
  </w:style>
  <w:style w:type="paragraph" w:customStyle="1" w:styleId="71">
    <w:name w:val="xl88"/>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lang w:val="en-US" w:bidi="ar-SA"/>
    </w:rPr>
  </w:style>
  <w:style w:type="paragraph" w:customStyle="1" w:styleId="72">
    <w:name w:val="xl8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b/>
      <w:bCs/>
      <w:lang w:val="en-US" w:bidi="ar-SA"/>
    </w:rPr>
  </w:style>
  <w:style w:type="paragraph" w:customStyle="1" w:styleId="73">
    <w:name w:val="xl90"/>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b/>
      <w:bCs/>
      <w:lang w:val="en-US" w:bidi="ar-SA"/>
    </w:rPr>
  </w:style>
  <w:style w:type="paragraph" w:customStyle="1" w:styleId="74">
    <w:name w:val="xl91"/>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75">
    <w:name w:val="xl92"/>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color w:val="000000"/>
      <w:sz w:val="24"/>
      <w:szCs w:val="24"/>
      <w:lang w:val="en-US" w:bidi="ar-SA"/>
    </w:rPr>
  </w:style>
  <w:style w:type="paragraph" w:customStyle="1" w:styleId="76">
    <w:name w:val="xl9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color w:val="000000"/>
      <w:sz w:val="24"/>
      <w:szCs w:val="24"/>
      <w:lang w:val="en-US" w:bidi="ar-SA"/>
    </w:rPr>
  </w:style>
  <w:style w:type="paragraph" w:customStyle="1" w:styleId="77">
    <w:name w:val="xl9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color w:val="000000"/>
      <w:sz w:val="24"/>
      <w:szCs w:val="24"/>
      <w:lang w:val="en-US" w:bidi="ar-SA"/>
    </w:rPr>
  </w:style>
  <w:style w:type="paragraph" w:customStyle="1" w:styleId="78">
    <w:name w:val="xl9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n-US" w:bidi="ar-SA"/>
    </w:rPr>
  </w:style>
  <w:style w:type="paragraph" w:customStyle="1" w:styleId="79">
    <w:name w:val="xl9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n-US" w:bidi="ar-SA"/>
    </w:rPr>
  </w:style>
  <w:style w:type="paragraph" w:customStyle="1" w:styleId="80">
    <w:name w:val="xl97"/>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n-US" w:bidi="ar-SA"/>
    </w:rPr>
  </w:style>
  <w:style w:type="paragraph" w:customStyle="1" w:styleId="81">
    <w:name w:val="xl98"/>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sz w:val="24"/>
      <w:szCs w:val="24"/>
      <w:lang w:val="en-US" w:bidi="ar-SA"/>
    </w:rPr>
  </w:style>
  <w:style w:type="paragraph" w:customStyle="1" w:styleId="82">
    <w:name w:val="xl99"/>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color w:val="000000"/>
      <w:sz w:val="24"/>
      <w:szCs w:val="24"/>
      <w:lang w:val="en-US" w:bidi="ar-SA"/>
    </w:rPr>
  </w:style>
  <w:style w:type="paragraph" w:customStyle="1" w:styleId="83">
    <w:name w:val="xl100"/>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color w:val="000000"/>
      <w:sz w:val="24"/>
      <w:szCs w:val="24"/>
      <w:lang w:val="en-US" w:bidi="ar-SA"/>
    </w:rPr>
  </w:style>
  <w:style w:type="paragraph" w:customStyle="1" w:styleId="84">
    <w:name w:val="xl101"/>
    <w:basedOn w:val="1"/>
    <w:qFormat/>
    <w:uiPriority w:val="0"/>
    <w:pPr>
      <w:widowControl/>
      <w:autoSpaceDE/>
      <w:autoSpaceDN/>
      <w:spacing w:before="100" w:beforeAutospacing="1" w:after="100" w:afterAutospacing="1"/>
      <w:textAlignment w:val="center"/>
    </w:pPr>
    <w:rPr>
      <w:sz w:val="24"/>
      <w:szCs w:val="24"/>
      <w:lang w:val="en-US" w:bidi="ar-SA"/>
    </w:rPr>
  </w:style>
  <w:style w:type="paragraph" w:customStyle="1" w:styleId="85">
    <w:name w:val="xl102"/>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color w:val="000000"/>
      <w:sz w:val="24"/>
      <w:szCs w:val="24"/>
      <w:lang w:val="en-US" w:bidi="ar-SA"/>
    </w:rPr>
  </w:style>
  <w:style w:type="paragraph" w:customStyle="1" w:styleId="86">
    <w:name w:val="xl103"/>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color w:val="000000"/>
      <w:sz w:val="24"/>
      <w:szCs w:val="24"/>
      <w:lang w:val="en-US" w:bidi="ar-SA"/>
    </w:rPr>
  </w:style>
  <w:style w:type="paragraph" w:customStyle="1" w:styleId="87">
    <w:name w:val="xl104"/>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color w:val="000000"/>
      <w:sz w:val="24"/>
      <w:szCs w:val="24"/>
      <w:lang w:val="en-US" w:bidi="ar-SA"/>
    </w:rPr>
  </w:style>
  <w:style w:type="paragraph" w:customStyle="1" w:styleId="88">
    <w:name w:val="xl105"/>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paragraph" w:customStyle="1" w:styleId="89">
    <w:name w:val="xl106"/>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textAlignment w:val="center"/>
    </w:pPr>
    <w:rPr>
      <w:color w:val="000000"/>
      <w:sz w:val="24"/>
      <w:szCs w:val="24"/>
      <w:lang w:val="en-US" w:bidi="ar-SA"/>
    </w:rPr>
  </w:style>
  <w:style w:type="paragraph" w:customStyle="1" w:styleId="90">
    <w:name w:val="xl107"/>
    <w:basedOn w:val="1"/>
    <w:qFormat/>
    <w:uiPriority w:val="0"/>
    <w:pPr>
      <w:widowControl/>
      <w:pBdr>
        <w:top w:val="single" w:color="auto" w:sz="4" w:space="0"/>
        <w:left w:val="single" w:color="auto" w:sz="4" w:space="0"/>
        <w:bottom w:val="single" w:color="auto" w:sz="4" w:space="0"/>
        <w:right w:val="single" w:color="auto" w:sz="4" w:space="0"/>
      </w:pBdr>
      <w:autoSpaceDE/>
      <w:autoSpaceDN/>
      <w:spacing w:before="100" w:beforeAutospacing="1" w:after="100" w:afterAutospacing="1"/>
      <w:jc w:val="center"/>
      <w:textAlignment w:val="center"/>
    </w:pPr>
    <w:rPr>
      <w:sz w:val="24"/>
      <w:szCs w:val="24"/>
      <w:lang w:val="en-US" w:bidi="ar-SA"/>
    </w:rPr>
  </w:style>
  <w:style w:type="character" w:customStyle="1" w:styleId="91">
    <w:name w:val="其他_"/>
    <w:basedOn w:val="24"/>
    <w:link w:val="92"/>
    <w:qFormat/>
    <w:uiPriority w:val="0"/>
    <w:rPr>
      <w:rFonts w:ascii="宋体" w:hAnsi="宋体" w:cs="宋体"/>
      <w:sz w:val="22"/>
    </w:rPr>
  </w:style>
  <w:style w:type="paragraph" w:customStyle="1" w:styleId="92">
    <w:name w:val="其他"/>
    <w:basedOn w:val="1"/>
    <w:link w:val="91"/>
    <w:qFormat/>
    <w:uiPriority w:val="0"/>
    <w:pPr>
      <w:autoSpaceDE/>
      <w:autoSpaceDN/>
      <w:spacing w:line="446" w:lineRule="auto"/>
      <w:ind w:firstLine="400"/>
    </w:pPr>
    <w:rPr>
      <w:szCs w:val="20"/>
      <w:lang w:val="en-US" w:bidi="ar-SA"/>
    </w:rPr>
  </w:style>
  <w:style w:type="character" w:customStyle="1" w:styleId="93">
    <w:name w:val="表格标题_"/>
    <w:basedOn w:val="24"/>
    <w:link w:val="94"/>
    <w:qFormat/>
    <w:uiPriority w:val="0"/>
    <w:rPr>
      <w:rFonts w:ascii="宋体" w:hAnsi="宋体" w:cs="宋体"/>
      <w:b/>
      <w:bCs/>
      <w:sz w:val="22"/>
      <w:u w:val="single"/>
    </w:rPr>
  </w:style>
  <w:style w:type="paragraph" w:customStyle="1" w:styleId="94">
    <w:name w:val="表格标题"/>
    <w:basedOn w:val="1"/>
    <w:link w:val="93"/>
    <w:qFormat/>
    <w:uiPriority w:val="0"/>
    <w:pPr>
      <w:autoSpaceDE/>
      <w:autoSpaceDN/>
    </w:pPr>
    <w:rPr>
      <w:b/>
      <w:bCs/>
      <w:szCs w:val="20"/>
      <w:u w:val="single"/>
      <w:lang w:val="en-US" w:bidi="ar-SA"/>
    </w:rPr>
  </w:style>
  <w:style w:type="character" w:customStyle="1" w:styleId="95">
    <w:name w:val="正文文本_"/>
    <w:basedOn w:val="24"/>
    <w:link w:val="96"/>
    <w:qFormat/>
    <w:uiPriority w:val="0"/>
    <w:rPr>
      <w:rFonts w:ascii="宋体" w:hAnsi="宋体" w:cs="宋体"/>
      <w:sz w:val="22"/>
    </w:rPr>
  </w:style>
  <w:style w:type="paragraph" w:customStyle="1" w:styleId="96">
    <w:name w:val="正文文本1"/>
    <w:basedOn w:val="1"/>
    <w:link w:val="95"/>
    <w:qFormat/>
    <w:uiPriority w:val="0"/>
    <w:pPr>
      <w:autoSpaceDE/>
      <w:autoSpaceDN/>
      <w:spacing w:line="446" w:lineRule="auto"/>
      <w:ind w:firstLine="400"/>
    </w:pPr>
    <w:rPr>
      <w:szCs w:val="20"/>
      <w:lang w:val="en-US" w:bidi="ar-SA"/>
    </w:rPr>
  </w:style>
  <w:style w:type="character" w:customStyle="1" w:styleId="97">
    <w:name w:val="标题 #2_"/>
    <w:basedOn w:val="24"/>
    <w:link w:val="98"/>
    <w:qFormat/>
    <w:uiPriority w:val="0"/>
    <w:rPr>
      <w:rFonts w:ascii="宋体" w:hAnsi="宋体" w:cs="宋体"/>
      <w:b/>
      <w:bCs/>
      <w:sz w:val="28"/>
      <w:szCs w:val="28"/>
    </w:rPr>
  </w:style>
  <w:style w:type="paragraph" w:customStyle="1" w:styleId="98">
    <w:name w:val="标题 #2"/>
    <w:basedOn w:val="1"/>
    <w:link w:val="97"/>
    <w:qFormat/>
    <w:uiPriority w:val="0"/>
    <w:pPr>
      <w:autoSpaceDE/>
      <w:autoSpaceDN/>
      <w:spacing w:line="310" w:lineRule="auto"/>
      <w:ind w:firstLine="640"/>
      <w:outlineLvl w:val="1"/>
    </w:pPr>
    <w:rPr>
      <w:b/>
      <w:bCs/>
      <w:sz w:val="28"/>
      <w:szCs w:val="28"/>
      <w:lang w:val="en-US" w:bidi="ar-SA"/>
    </w:rPr>
  </w:style>
  <w:style w:type="character" w:customStyle="1" w:styleId="99">
    <w:name w:val="font51"/>
    <w:basedOn w:val="24"/>
    <w:qFormat/>
    <w:uiPriority w:val="0"/>
    <w:rPr>
      <w:rFonts w:hint="eastAsia" w:ascii="宋体" w:hAnsi="宋体" w:eastAsia="宋体" w:cs="宋体"/>
      <w:b/>
      <w:bCs/>
      <w:color w:val="000000"/>
      <w:sz w:val="24"/>
      <w:szCs w:val="24"/>
      <w:u w:val="none"/>
    </w:rPr>
  </w:style>
  <w:style w:type="character" w:customStyle="1" w:styleId="100">
    <w:name w:val="font21"/>
    <w:basedOn w:val="24"/>
    <w:qFormat/>
    <w:uiPriority w:val="0"/>
    <w:rPr>
      <w:rFonts w:hint="default" w:ascii="Times New Roman" w:hAnsi="Times New Roman" w:cs="Times New Roman"/>
      <w:color w:val="000000"/>
      <w:sz w:val="24"/>
      <w:szCs w:val="24"/>
      <w:u w:val="none"/>
    </w:rPr>
  </w:style>
  <w:style w:type="character" w:customStyle="1" w:styleId="101">
    <w:name w:val="标题 #1_"/>
    <w:basedOn w:val="24"/>
    <w:link w:val="102"/>
    <w:qFormat/>
    <w:uiPriority w:val="0"/>
    <w:rPr>
      <w:rFonts w:ascii="黑体" w:hAnsi="黑体" w:eastAsia="黑体" w:cs="黑体"/>
      <w:b/>
      <w:bCs/>
      <w:sz w:val="44"/>
      <w:szCs w:val="44"/>
    </w:rPr>
  </w:style>
  <w:style w:type="paragraph" w:customStyle="1" w:styleId="102">
    <w:name w:val="标题 #1"/>
    <w:basedOn w:val="1"/>
    <w:link w:val="101"/>
    <w:qFormat/>
    <w:uiPriority w:val="0"/>
    <w:pPr>
      <w:autoSpaceDE/>
      <w:autoSpaceDN/>
      <w:spacing w:after="1550"/>
      <w:jc w:val="center"/>
      <w:outlineLvl w:val="0"/>
    </w:pPr>
    <w:rPr>
      <w:rFonts w:ascii="黑体" w:hAnsi="黑体" w:eastAsia="黑体" w:cs="黑体"/>
      <w:b/>
      <w:bCs/>
      <w:sz w:val="44"/>
      <w:szCs w:val="44"/>
      <w:lang w:val="en-US" w:bidi="ar-SA"/>
    </w:rPr>
  </w:style>
  <w:style w:type="character" w:customStyle="1" w:styleId="103">
    <w:name w:val="标题 字符"/>
    <w:basedOn w:val="24"/>
    <w:link w:val="19"/>
    <w:qFormat/>
    <w:uiPriority w:val="0"/>
    <w:rPr>
      <w:rFonts w:asciiTheme="majorHAnsi" w:hAnsiTheme="majorHAnsi" w:cstheme="majorBidi"/>
      <w:b/>
      <w:bCs/>
      <w:sz w:val="32"/>
      <w:szCs w:val="32"/>
      <w:lang w:val="zh-CN" w:bidi="zh-CN"/>
    </w:rPr>
  </w:style>
  <w:style w:type="paragraph" w:customStyle="1" w:styleId="104">
    <w:name w:val="标准文本"/>
    <w:basedOn w:val="1"/>
    <w:qFormat/>
    <w:uiPriority w:val="0"/>
    <w:pPr>
      <w:autoSpaceDE/>
      <w:autoSpaceDN/>
      <w:spacing w:line="300" w:lineRule="auto"/>
      <w:ind w:firstLine="420" w:firstLineChars="200"/>
      <w:jc w:val="both"/>
    </w:pPr>
    <w:rPr>
      <w:kern w:val="2"/>
      <w:sz w:val="21"/>
      <w:szCs w:val="21"/>
      <w:lang w:val="en-US" w:bidi="ar-SA"/>
    </w:rPr>
  </w:style>
  <w:style w:type="paragraph" w:customStyle="1" w:styleId="105">
    <w:name w:val="p0"/>
    <w:basedOn w:val="1"/>
    <w:qFormat/>
    <w:uiPriority w:val="0"/>
    <w:pPr>
      <w:widowControl/>
      <w:autoSpaceDE/>
      <w:autoSpaceDN/>
      <w:jc w:val="both"/>
    </w:pPr>
    <w:rPr>
      <w:rFonts w:ascii="Calibri" w:hAnsi="Calibri" w:eastAsiaTheme="minorEastAsia" w:cstheme="minorBidi"/>
      <w:sz w:val="21"/>
      <w:szCs w:val="21"/>
      <w:lang w:val="en-US" w:bidi="ar-SA"/>
    </w:rPr>
  </w:style>
  <w:style w:type="paragraph" w:customStyle="1" w:styleId="106">
    <w:name w:val="_Style 1"/>
    <w:basedOn w:val="1"/>
    <w:qFormat/>
    <w:uiPriority w:val="99"/>
    <w:pPr>
      <w:ind w:firstLine="420" w:firstLineChars="200"/>
    </w:pPr>
  </w:style>
  <w:style w:type="paragraph" w:customStyle="1" w:styleId="107">
    <w:name w:val="msolistparagraph"/>
    <w:basedOn w:val="1"/>
    <w:qFormat/>
    <w:uiPriority w:val="0"/>
    <w:pPr>
      <w:ind w:firstLine="420" w:firstLineChars="200"/>
    </w:pPr>
    <w:rPr>
      <w:rFonts w:hint="eastAsia" w:ascii="等线" w:hAnsi="等线" w:eastAsia="等线" w:cs="Times New Roman"/>
    </w:rPr>
  </w:style>
  <w:style w:type="paragraph" w:customStyle="1" w:styleId="108">
    <w:name w:val="*正文"/>
    <w:basedOn w:val="1"/>
    <w:qFormat/>
    <w:uiPriority w:val="0"/>
    <w:pPr>
      <w:spacing w:line="336" w:lineRule="auto"/>
      <w:ind w:firstLine="420" w:firstLineChars="200"/>
    </w:pPr>
    <w:rPr>
      <w:rFonts w:ascii="华文仿宋" w:hAnsi="华文仿宋" w:eastAsia="华文仿宋" w:cs="华文仿宋"/>
      <w:szCs w:val="21"/>
    </w:rPr>
  </w:style>
  <w:style w:type="paragraph" w:customStyle="1" w:styleId="109">
    <w:name w:val="修订2"/>
    <w:hidden/>
    <w:unhideWhenUsed/>
    <w:qFormat/>
    <w:uiPriority w:val="99"/>
    <w:rPr>
      <w:rFonts w:ascii="宋体" w:hAnsi="宋体" w:eastAsia="宋体" w:cs="宋体"/>
      <w:sz w:val="22"/>
      <w:szCs w:val="22"/>
      <w:lang w:val="zh-CN" w:eastAsia="zh-CN" w:bidi="zh-CN"/>
    </w:rPr>
  </w:style>
  <w:style w:type="paragraph" w:customStyle="1" w:styleId="110">
    <w:name w:val="修订3"/>
    <w:hidden/>
    <w:semiHidden/>
    <w:qFormat/>
    <w:uiPriority w:val="99"/>
    <w:rPr>
      <w:rFonts w:ascii="宋体" w:hAnsi="宋体" w:eastAsia="宋体" w:cs="宋体"/>
      <w:sz w:val="22"/>
      <w:szCs w:val="22"/>
      <w:lang w:val="zh-CN" w:eastAsia="zh-CN" w:bidi="zh-CN"/>
    </w:rPr>
  </w:style>
  <w:style w:type="paragraph" w:customStyle="1" w:styleId="11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112">
    <w:name w:val="正文（缩进）"/>
    <w:basedOn w:val="1"/>
    <w:next w:val="113"/>
    <w:qFormat/>
    <w:uiPriority w:val="0"/>
    <w:pPr>
      <w:spacing w:beforeLines="50" w:afterLines="50" w:line="360" w:lineRule="auto"/>
      <w:ind w:firstLine="480" w:firstLineChars="200"/>
    </w:pPr>
    <w:rPr>
      <w:sz w:val="24"/>
      <w:szCs w:val="24"/>
    </w:rPr>
  </w:style>
  <w:style w:type="paragraph" w:customStyle="1" w:styleId="113">
    <w:name w:val="Char Char Char Char Char Char Char Char Char"/>
    <w:basedOn w:val="1"/>
    <w:next w:val="114"/>
    <w:qFormat/>
    <w:uiPriority w:val="99"/>
    <w:pPr>
      <w:ind w:left="360" w:firstLine="5784"/>
    </w:pPr>
  </w:style>
  <w:style w:type="paragraph" w:customStyle="1" w:styleId="114">
    <w:name w:val="正文文本 21"/>
    <w:basedOn w:val="1"/>
    <w:next w:val="115"/>
    <w:qFormat/>
    <w:uiPriority w:val="99"/>
    <w:pPr>
      <w:widowControl/>
      <w:ind w:left="720" w:firstLine="5680"/>
    </w:pPr>
  </w:style>
  <w:style w:type="paragraph" w:customStyle="1" w:styleId="115">
    <w:name w:val="默认段落字体 Para Char Char Char Char Char Char Char"/>
    <w:basedOn w:val="1"/>
    <w:next w:val="116"/>
    <w:qFormat/>
    <w:uiPriority w:val="99"/>
    <w:pPr>
      <w:ind w:firstLine="200" w:firstLineChars="200"/>
    </w:pPr>
    <w:rPr>
      <w:rFonts w:cs="Arial"/>
    </w:rPr>
  </w:style>
  <w:style w:type="paragraph" w:customStyle="1" w:styleId="116">
    <w:name w:val="样式 首行缩进:  2 字符"/>
    <w:basedOn w:val="1"/>
    <w:next w:val="117"/>
    <w:qFormat/>
    <w:uiPriority w:val="99"/>
    <w:pPr>
      <w:spacing w:line="360" w:lineRule="auto"/>
      <w:ind w:left="480" w:firstLine="5856"/>
    </w:pPr>
  </w:style>
  <w:style w:type="paragraph" w:customStyle="1" w:styleId="117">
    <w:name w:val="样式 段后: 0.25 行"/>
    <w:basedOn w:val="1"/>
    <w:next w:val="118"/>
    <w:qFormat/>
    <w:uiPriority w:val="99"/>
    <w:pPr>
      <w:widowControl/>
      <w:spacing w:line="300" w:lineRule="auto"/>
      <w:ind w:left="420" w:firstLine="5796"/>
    </w:pPr>
  </w:style>
  <w:style w:type="paragraph" w:customStyle="1" w:styleId="118">
    <w:name w:val="正文 New New New New New New New New New New New New New New"/>
    <w:next w:val="17"/>
    <w:qFormat/>
    <w:uiPriority w:val="99"/>
    <w:pPr>
      <w:widowControl w:val="0"/>
      <w:ind w:firstLine="2048"/>
      <w:jc w:val="both"/>
    </w:pPr>
    <w:rPr>
      <w:rFonts w:ascii="Calibri" w:hAnsi="Calibri" w:eastAsia="宋体" w:cs="Times New Roman"/>
      <w:lang w:val="en-US" w:eastAsia="zh-CN" w:bidi="ar-SA"/>
    </w:rPr>
  </w:style>
  <w:style w:type="paragraph" w:customStyle="1" w:styleId="119">
    <w:name w:val="普通正文"/>
    <w:basedOn w:val="1"/>
    <w:qFormat/>
    <w:uiPriority w:val="99"/>
    <w:pPr>
      <w:adjustRightInd w:val="0"/>
      <w:spacing w:before="120" w:after="120" w:line="360" w:lineRule="auto"/>
      <w:ind w:firstLine="480"/>
      <w:textAlignment w:val="baseline"/>
    </w:pPr>
    <w:rPr>
      <w:rFonts w:ascii="Arial" w:hAnsi="Arial"/>
      <w:sz w:val="24"/>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image" Target="media/image2.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39</Pages>
  <Words>11992</Words>
  <Characters>13433</Characters>
  <Lines>61</Lines>
  <Paragraphs>70</Paragraphs>
  <TotalTime>15</TotalTime>
  <ScaleCrop>false</ScaleCrop>
  <LinksUpToDate>false</LinksUpToDate>
  <CharactersWithSpaces>13498</CharactersWithSpaces>
  <Application>WPS Office_12.1.0.25186_F1E327BC-269C-435d-A152-05C5408002CA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2023-12-25T01:44:00Z</dcterms:created>
  <dc:creator>Administrator</dc:creator>
  <cp:lastModifiedBy>Nie</cp:lastModifiedBy>
  <cp:lastPrinted>2021-10-28T14:12:00Z</cp:lastPrinted>
  <dcterms:modified xsi:type="dcterms:W3CDTF">2026-01-23T07:29:56Z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2020-08-20T00:00:00Z</vt:filetime>
  </property>
  <property fmtid="{D5CDD505-2E9C-101B-9397-08002B2CF9AE}" pid="3" name="Creator">
    <vt:lpwstr>WPS 文字</vt:lpwstr>
  </property>
  <property fmtid="{D5CDD505-2E9C-101B-9397-08002B2CF9AE}" pid="4" name="LastSaved">
    <vt:filetime>2020-08-23T00:00:00Z</vt:filetime>
  </property>
  <property fmtid="{D5CDD505-2E9C-101B-9397-08002B2CF9AE}" pid="5" name="KSOProductBuildVer">
    <vt:lpwstr>2052-12.1.0.25186</vt:lpwstr>
  </property>
  <property fmtid="{D5CDD505-2E9C-101B-9397-08002B2CF9AE}" pid="6" name="ICV">
    <vt:lpwstr>9A5DC7FF11EB44258F8C7A71D6201E67</vt:lpwstr>
  </property>
  <property fmtid="{D5CDD505-2E9C-101B-9397-08002B2CF9AE}" pid="7" name="KSOTemplateDocerSaveRecord">
    <vt:lpwstr>eyJoZGlkIjoiYjFiNjMyMzM4NzIwMmI3ODdiZDIyZTgwNGY5MjNmODgiLCJ1c2VySWQiOiIyNDUzOTE4ODIifQ==</vt:lpwstr>
  </property>
</Properties>
</file>