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南京邮电大学</w:t>
      </w:r>
      <w:r>
        <w:fldChar w:fldCharType="begin"/>
      </w:r>
      <w:r>
        <w:instrText xml:space="preserve"> HYPERLINK "http://ic.njupt.edu.cn/" \t "_blank" \o "集成电路科学与工程学院（产教融合学院）" </w:instrText>
      </w:r>
      <w:r>
        <w:fldChar w:fldCharType="separate"/>
      </w:r>
      <w:r>
        <w:rPr>
          <w:rFonts w:hint="eastAsia" w:ascii="宋体" w:hAnsi="宋体"/>
          <w:b/>
          <w:sz w:val="36"/>
          <w:szCs w:val="36"/>
        </w:rPr>
        <w:t>集成电路科学与工程学院</w:t>
      </w:r>
      <w:r>
        <w:rPr>
          <w:rFonts w:hint="eastAsia" w:ascii="宋体" w:hAnsi="宋体"/>
          <w:b/>
          <w:sz w:val="36"/>
          <w:szCs w:val="36"/>
        </w:rPr>
        <w:fldChar w:fldCharType="end"/>
      </w:r>
    </w:p>
    <w:p>
      <w:pPr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机房UPS设备采购询价公告</w:t>
      </w:r>
    </w:p>
    <w:p>
      <w:pPr>
        <w:widowControl/>
        <w:shd w:val="clear" w:color="auto" w:fill="FFFFFF"/>
        <w:spacing w:line="360" w:lineRule="auto"/>
        <w:jc w:val="left"/>
        <w:rPr>
          <w:b/>
          <w:sz w:val="24"/>
        </w:rPr>
      </w:pPr>
    </w:p>
    <w:p>
      <w:pPr>
        <w:widowControl/>
        <w:shd w:val="clear" w:color="auto" w:fill="FFFFFF"/>
        <w:spacing w:line="360" w:lineRule="auto"/>
        <w:jc w:val="left"/>
        <w:rPr>
          <w:sz w:val="24"/>
        </w:rPr>
      </w:pPr>
      <w:r>
        <w:rPr>
          <w:b/>
          <w:sz w:val="24"/>
        </w:rPr>
        <w:t>项目地点：</w:t>
      </w:r>
      <w:r>
        <w:rPr>
          <w:rFonts w:hint="eastAsia"/>
          <w:sz w:val="24"/>
        </w:rPr>
        <w:t>南京市</w:t>
      </w:r>
      <w:r>
        <w:rPr>
          <w:sz w:val="24"/>
        </w:rPr>
        <w:t>浦口区</w:t>
      </w:r>
      <w:r>
        <w:rPr>
          <w:rFonts w:hint="eastAsia"/>
          <w:sz w:val="24"/>
        </w:rPr>
        <w:t>浦滨路88号科创中心</w:t>
      </w:r>
    </w:p>
    <w:p>
      <w:pPr>
        <w:adjustRightInd w:val="0"/>
        <w:snapToGrid w:val="0"/>
        <w:spacing w:line="480" w:lineRule="exact"/>
        <w:rPr>
          <w:bCs/>
          <w:sz w:val="24"/>
        </w:rPr>
      </w:pPr>
      <w:r>
        <w:rPr>
          <w:b/>
          <w:sz w:val="24"/>
        </w:rPr>
        <w:t>招标内容：</w:t>
      </w:r>
      <w:r>
        <w:rPr>
          <w:sz w:val="24"/>
        </w:rPr>
        <w:t>南京邮电大学</w:t>
      </w:r>
      <w:r>
        <w:rPr>
          <w:rFonts w:hint="eastAsia"/>
          <w:bCs/>
          <w:sz w:val="24"/>
        </w:rPr>
        <w:t>集成电路科学与工程学院机房UPS设备采购</w:t>
      </w:r>
    </w:p>
    <w:p>
      <w:pPr>
        <w:adjustRightInd w:val="0"/>
        <w:snapToGrid w:val="0"/>
        <w:spacing w:line="480" w:lineRule="exact"/>
        <w:rPr>
          <w:b/>
          <w:sz w:val="24"/>
        </w:rPr>
      </w:pPr>
      <w:r>
        <w:rPr>
          <w:b/>
          <w:sz w:val="24"/>
        </w:rPr>
        <w:t>工程主要内容及要求：</w:t>
      </w:r>
    </w:p>
    <w:p>
      <w:pPr>
        <w:pStyle w:val="12"/>
        <w:spacing w:before="156" w:beforeLines="50" w:line="360" w:lineRule="auto"/>
        <w:ind w:left="-1" w:leftChars="-5" w:hanging="9" w:hangingChars="3"/>
        <w:rPr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一</w:t>
      </w:r>
      <w:r>
        <w:rPr>
          <w:sz w:val="30"/>
          <w:szCs w:val="30"/>
          <w:lang w:eastAsia="zh-CN"/>
        </w:rPr>
        <w:t>、</w:t>
      </w:r>
      <w:r>
        <w:rPr>
          <w:rFonts w:hint="eastAsia"/>
          <w:sz w:val="30"/>
          <w:szCs w:val="30"/>
          <w:lang w:eastAsia="zh-CN"/>
        </w:rPr>
        <w:t>项目</w:t>
      </w:r>
      <w:r>
        <w:rPr>
          <w:sz w:val="30"/>
          <w:szCs w:val="30"/>
          <w:lang w:eastAsia="zh-CN"/>
        </w:rPr>
        <w:t>概述</w:t>
      </w:r>
    </w:p>
    <w:p>
      <w:pPr>
        <w:spacing w:line="360" w:lineRule="auto"/>
        <w:ind w:firstLine="420" w:firstLineChars="200"/>
        <w:rPr>
          <w:szCs w:val="21"/>
        </w:rPr>
      </w:pPr>
      <w:r>
        <w:rPr>
          <w:rFonts w:hint="eastAsia"/>
          <w:szCs w:val="21"/>
        </w:rPr>
        <w:t>南京邮电大学集成电路科学与工程学院新址位于</w:t>
      </w:r>
      <w:r>
        <w:rPr>
          <w:szCs w:val="21"/>
        </w:rPr>
        <w:t>浦口区浦滨路</w:t>
      </w:r>
      <w:r>
        <w:rPr>
          <w:rFonts w:hint="eastAsia"/>
          <w:szCs w:val="21"/>
        </w:rPr>
        <w:t>88号科创中心7号楼</w:t>
      </w:r>
      <w:r>
        <w:rPr>
          <w:szCs w:val="21"/>
        </w:rPr>
        <w:t>，</w:t>
      </w:r>
      <w:r>
        <w:rPr>
          <w:rFonts w:hint="eastAsia"/>
          <w:szCs w:val="21"/>
        </w:rPr>
        <w:t>学院汇聚</w:t>
      </w:r>
      <w:r>
        <w:rPr>
          <w:szCs w:val="21"/>
        </w:rPr>
        <w:t>机房</w:t>
      </w:r>
      <w:r>
        <w:rPr>
          <w:rFonts w:hint="eastAsia"/>
          <w:szCs w:val="21"/>
        </w:rPr>
        <w:t>建于</w:t>
      </w:r>
      <w:r>
        <w:rPr>
          <w:szCs w:val="21"/>
        </w:rPr>
        <w:t>大楼</w:t>
      </w:r>
      <w:r>
        <w:rPr>
          <w:rFonts w:hint="eastAsia"/>
          <w:szCs w:val="21"/>
        </w:rPr>
        <w:t>五层</w:t>
      </w:r>
      <w:r>
        <w:rPr>
          <w:szCs w:val="21"/>
        </w:rPr>
        <w:t>，</w:t>
      </w:r>
      <w:r>
        <w:rPr>
          <w:rFonts w:hint="eastAsia"/>
          <w:szCs w:val="21"/>
        </w:rPr>
        <w:t>目前机房内安装</w:t>
      </w:r>
      <w:r>
        <w:rPr>
          <w:szCs w:val="21"/>
        </w:rPr>
        <w:t>一台机柜及若干交换机、服务器，未配置</w:t>
      </w:r>
      <w:r>
        <w:rPr>
          <w:rFonts w:hint="eastAsia"/>
          <w:szCs w:val="21"/>
        </w:rPr>
        <w:t>UPS设备。</w:t>
      </w:r>
    </w:p>
    <w:p>
      <w:pPr>
        <w:spacing w:line="360" w:lineRule="auto"/>
        <w:ind w:firstLine="420" w:firstLineChars="200"/>
      </w:pPr>
      <w:r>
        <w:rPr>
          <w:rFonts w:hint="eastAsia"/>
          <w:szCs w:val="21"/>
        </w:rPr>
        <w:t>由于</w:t>
      </w:r>
      <w:r>
        <w:rPr>
          <w:szCs w:val="21"/>
        </w:rPr>
        <w:t>现阶段园区</w:t>
      </w:r>
      <w:r>
        <w:rPr>
          <w:rFonts w:hint="eastAsia"/>
          <w:szCs w:val="21"/>
        </w:rPr>
        <w:t>仍在</w:t>
      </w:r>
      <w:r>
        <w:rPr>
          <w:szCs w:val="21"/>
        </w:rPr>
        <w:t>施工</w:t>
      </w:r>
      <w:r>
        <w:rPr>
          <w:rFonts w:hint="eastAsia"/>
          <w:szCs w:val="21"/>
        </w:rPr>
        <w:t>、</w:t>
      </w:r>
      <w:r>
        <w:rPr>
          <w:szCs w:val="21"/>
        </w:rPr>
        <w:t>调试，</w:t>
      </w:r>
      <w:r>
        <w:rPr>
          <w:rFonts w:hint="eastAsia"/>
          <w:szCs w:val="21"/>
        </w:rPr>
        <w:t>不时</w:t>
      </w:r>
      <w:r>
        <w:rPr>
          <w:szCs w:val="21"/>
        </w:rPr>
        <w:t>停电</w:t>
      </w:r>
      <w:r>
        <w:rPr>
          <w:rFonts w:hint="eastAsia"/>
          <w:szCs w:val="21"/>
        </w:rPr>
        <w:t>，对</w:t>
      </w:r>
      <w:r>
        <w:rPr>
          <w:szCs w:val="21"/>
        </w:rPr>
        <w:t>正常的</w:t>
      </w:r>
      <w:r>
        <w:rPr>
          <w:rFonts w:hint="eastAsia"/>
          <w:szCs w:val="21"/>
        </w:rPr>
        <w:t>教学</w:t>
      </w:r>
      <w:r>
        <w:rPr>
          <w:szCs w:val="21"/>
        </w:rPr>
        <w:t>与办公环境造成</w:t>
      </w:r>
      <w:r>
        <w:rPr>
          <w:rFonts w:hint="eastAsia"/>
          <w:szCs w:val="21"/>
        </w:rPr>
        <w:t>较大影响</w:t>
      </w:r>
      <w:r>
        <w:rPr>
          <w:szCs w:val="21"/>
        </w:rPr>
        <w:t>，本项目拟在</w:t>
      </w:r>
      <w:r>
        <w:rPr>
          <w:rFonts w:hint="eastAsia"/>
          <w:szCs w:val="21"/>
        </w:rPr>
        <w:t>五层机房</w:t>
      </w:r>
      <w:r>
        <w:rPr>
          <w:szCs w:val="21"/>
        </w:rPr>
        <w:t>购置一套</w:t>
      </w:r>
      <w:r>
        <w:rPr>
          <w:rFonts w:hint="eastAsia"/>
          <w:szCs w:val="21"/>
        </w:rPr>
        <w:t>20KVA的UPS及</w:t>
      </w:r>
      <w:r>
        <w:rPr>
          <w:szCs w:val="21"/>
        </w:rPr>
        <w:t>配套电池</w:t>
      </w:r>
      <w:r>
        <w:rPr>
          <w:rFonts w:hint="eastAsia"/>
          <w:szCs w:val="21"/>
        </w:rPr>
        <w:t>组</w:t>
      </w:r>
      <w:r>
        <w:rPr>
          <w:szCs w:val="21"/>
        </w:rPr>
        <w:t>（</w:t>
      </w:r>
      <w:r>
        <w:rPr>
          <w:rFonts w:hint="eastAsia"/>
          <w:szCs w:val="21"/>
        </w:rPr>
        <w:t>满载后备时间</w:t>
      </w:r>
      <w:r>
        <w:rPr>
          <w:szCs w:val="21"/>
        </w:rPr>
        <w:t>不少于</w:t>
      </w:r>
      <w:r>
        <w:rPr>
          <w:rFonts w:hint="eastAsia"/>
          <w:szCs w:val="21"/>
        </w:rPr>
        <w:t>1小时</w:t>
      </w:r>
      <w:r>
        <w:rPr>
          <w:szCs w:val="21"/>
        </w:rPr>
        <w:t>）</w:t>
      </w:r>
      <w:r>
        <w:rPr>
          <w:rFonts w:hint="eastAsia"/>
          <w:szCs w:val="21"/>
        </w:rPr>
        <w:t>，同时</w:t>
      </w:r>
      <w:r>
        <w:rPr>
          <w:szCs w:val="21"/>
        </w:rPr>
        <w:t>还需</w:t>
      </w:r>
      <w:r>
        <w:rPr>
          <w:rFonts w:hint="eastAsia"/>
          <w:szCs w:val="21"/>
        </w:rPr>
        <w:t>完成</w:t>
      </w:r>
      <w:r>
        <w:rPr>
          <w:szCs w:val="21"/>
        </w:rPr>
        <w:t>动力配电房到机房之间的电源引入及</w:t>
      </w:r>
      <w:r>
        <w:rPr>
          <w:rFonts w:hint="eastAsia"/>
          <w:szCs w:val="21"/>
        </w:rPr>
        <w:t>必需的输入输出</w:t>
      </w:r>
      <w:r>
        <w:rPr>
          <w:szCs w:val="21"/>
        </w:rPr>
        <w:t>配电柜的采购与安装</w:t>
      </w:r>
      <w:r>
        <w:rPr>
          <w:rFonts w:hint="eastAsia"/>
          <w:szCs w:val="21"/>
        </w:rPr>
        <w:t>。</w:t>
      </w:r>
    </w:p>
    <w:p>
      <w:pPr>
        <w:pStyle w:val="12"/>
        <w:spacing w:before="156" w:beforeLines="50" w:line="360" w:lineRule="auto"/>
        <w:ind w:left="-1" w:leftChars="-5" w:hanging="9" w:hangingChars="3"/>
        <w:rPr>
          <w:lang w:eastAsia="zh-CN"/>
        </w:rPr>
      </w:pPr>
      <w:bookmarkStart w:id="0" w:name="_Toc343934175"/>
      <w:r>
        <w:rPr>
          <w:sz w:val="30"/>
          <w:szCs w:val="30"/>
          <w:lang w:eastAsia="zh-CN"/>
        </w:rPr>
        <w:t>二、</w:t>
      </w:r>
      <w:r>
        <w:rPr>
          <w:rFonts w:hint="eastAsia"/>
          <w:sz w:val="30"/>
          <w:szCs w:val="30"/>
          <w:lang w:eastAsia="zh-CN"/>
        </w:rPr>
        <w:t>采购</w:t>
      </w:r>
      <w:r>
        <w:rPr>
          <w:sz w:val="30"/>
          <w:szCs w:val="30"/>
          <w:lang w:eastAsia="zh-CN"/>
        </w:rPr>
        <w:t>内容</w:t>
      </w:r>
      <w:bookmarkEnd w:id="0"/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rFonts w:hint="eastAsia"/>
          <w:bCs/>
          <w:sz w:val="24"/>
          <w:lang w:eastAsia="zh-Hans"/>
        </w:rPr>
        <w:t>1、20KVA的三进单出UPS设备</w:t>
      </w:r>
      <w:r>
        <w:rPr>
          <w:bCs/>
          <w:sz w:val="24"/>
          <w:lang w:eastAsia="zh-Hans"/>
        </w:rPr>
        <w:t>一套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rFonts w:hint="eastAsia"/>
          <w:bCs/>
          <w:sz w:val="24"/>
          <w:lang w:eastAsia="zh-Hans"/>
        </w:rPr>
        <w:t>2、12</w:t>
      </w:r>
      <w:r>
        <w:rPr>
          <w:bCs/>
          <w:sz w:val="24"/>
          <w:lang w:eastAsia="zh-Hans"/>
        </w:rPr>
        <w:t>V100AH</w:t>
      </w:r>
      <w:r>
        <w:rPr>
          <w:rFonts w:hint="eastAsia"/>
          <w:bCs/>
          <w:sz w:val="24"/>
          <w:lang w:eastAsia="zh-Hans"/>
        </w:rPr>
        <w:t>阀控</w:t>
      </w:r>
      <w:r>
        <w:rPr>
          <w:bCs/>
          <w:sz w:val="24"/>
          <w:lang w:eastAsia="zh-Hans"/>
        </w:rPr>
        <w:t>密封铅酸免维护蓄</w:t>
      </w:r>
      <w:r>
        <w:rPr>
          <w:rFonts w:hint="eastAsia"/>
          <w:bCs/>
          <w:sz w:val="24"/>
          <w:lang w:eastAsia="zh-Hans"/>
        </w:rPr>
        <w:t>电池32节（含电池</w:t>
      </w:r>
      <w:r>
        <w:rPr>
          <w:bCs/>
          <w:sz w:val="24"/>
          <w:lang w:eastAsia="zh-Hans"/>
        </w:rPr>
        <w:t>连接线等</w:t>
      </w:r>
      <w:r>
        <w:rPr>
          <w:rFonts w:hint="eastAsia"/>
          <w:bCs/>
          <w:sz w:val="24"/>
          <w:lang w:eastAsia="zh-Hans"/>
        </w:rPr>
        <w:t>）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bCs/>
          <w:sz w:val="24"/>
          <w:lang w:eastAsia="zh-Hans"/>
        </w:rPr>
        <w:t>3</w:t>
      </w:r>
      <w:r>
        <w:rPr>
          <w:rFonts w:hint="eastAsia"/>
          <w:bCs/>
          <w:sz w:val="24"/>
          <w:lang w:eastAsia="zh-Hans"/>
        </w:rPr>
        <w:t>、</w:t>
      </w:r>
      <w:r>
        <w:rPr>
          <w:bCs/>
          <w:sz w:val="24"/>
          <w:lang w:eastAsia="zh-Hans"/>
        </w:rPr>
        <w:t>配套电池柜</w:t>
      </w:r>
      <w:r>
        <w:rPr>
          <w:rFonts w:hint="eastAsia"/>
          <w:bCs/>
          <w:sz w:val="24"/>
          <w:lang w:eastAsia="zh-Hans"/>
        </w:rPr>
        <w:t>2套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rFonts w:hint="eastAsia"/>
          <w:bCs/>
          <w:sz w:val="24"/>
          <w:lang w:eastAsia="zh-Hans"/>
        </w:rPr>
        <w:t>4、</w:t>
      </w:r>
      <w:r>
        <w:rPr>
          <w:bCs/>
          <w:sz w:val="24"/>
          <w:lang w:eastAsia="zh-Hans"/>
        </w:rPr>
        <w:t>散力架</w:t>
      </w:r>
      <w:r>
        <w:rPr>
          <w:rFonts w:hint="eastAsia"/>
          <w:bCs/>
          <w:sz w:val="24"/>
          <w:lang w:eastAsia="zh-Hans"/>
        </w:rPr>
        <w:t>2套</w:t>
      </w:r>
      <w:r>
        <w:rPr>
          <w:bCs/>
          <w:sz w:val="24"/>
          <w:lang w:eastAsia="zh-Hans"/>
        </w:rPr>
        <w:t>（</w:t>
      </w:r>
      <w:r>
        <w:rPr>
          <w:rFonts w:hint="eastAsia"/>
          <w:bCs/>
          <w:sz w:val="24"/>
          <w:lang w:eastAsia="zh-Hans"/>
        </w:rPr>
        <w:t>尺寸与</w:t>
      </w:r>
      <w:r>
        <w:rPr>
          <w:bCs/>
          <w:sz w:val="24"/>
          <w:lang w:eastAsia="zh-Hans"/>
        </w:rPr>
        <w:t>电池柜配套</w:t>
      </w:r>
      <w:r>
        <w:rPr>
          <w:rFonts w:hint="eastAsia"/>
          <w:bCs/>
          <w:sz w:val="24"/>
          <w:lang w:eastAsia="zh-Hans"/>
        </w:rPr>
        <w:t>，</w:t>
      </w:r>
      <w:r>
        <w:rPr>
          <w:bCs/>
          <w:sz w:val="24"/>
          <w:lang w:eastAsia="zh-Hans"/>
        </w:rPr>
        <w:t>高度同静电地板）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bCs/>
          <w:sz w:val="24"/>
          <w:lang w:eastAsia="zh-Hans"/>
        </w:rPr>
        <w:t>5</w:t>
      </w:r>
      <w:r>
        <w:rPr>
          <w:rFonts w:hint="eastAsia"/>
          <w:bCs/>
          <w:sz w:val="24"/>
          <w:lang w:eastAsia="zh-Hans"/>
        </w:rPr>
        <w:t>、UPS输入输出</w:t>
      </w:r>
      <w:r>
        <w:rPr>
          <w:bCs/>
          <w:sz w:val="24"/>
          <w:lang w:eastAsia="zh-Hans"/>
        </w:rPr>
        <w:t>配电柜（</w:t>
      </w:r>
      <w:r>
        <w:rPr>
          <w:rFonts w:hint="eastAsia"/>
          <w:bCs/>
          <w:sz w:val="24"/>
          <w:lang w:eastAsia="zh-Hans"/>
        </w:rPr>
        <w:t>挂墙</w:t>
      </w:r>
      <w:r>
        <w:rPr>
          <w:bCs/>
          <w:sz w:val="24"/>
          <w:lang w:eastAsia="zh-Hans"/>
        </w:rPr>
        <w:t>安装，</w:t>
      </w:r>
      <w:r>
        <w:rPr>
          <w:rFonts w:hint="eastAsia"/>
          <w:bCs/>
          <w:sz w:val="24"/>
          <w:lang w:eastAsia="zh-Hans"/>
        </w:rPr>
        <w:t>含2只</w:t>
      </w:r>
      <w:r>
        <w:rPr>
          <w:bCs/>
          <w:sz w:val="24"/>
          <w:lang w:eastAsia="zh-Hans"/>
        </w:rPr>
        <w:t>输入输出</w:t>
      </w:r>
      <w:r>
        <w:rPr>
          <w:rFonts w:hint="eastAsia"/>
          <w:bCs/>
          <w:sz w:val="24"/>
          <w:lang w:eastAsia="zh-Hans"/>
        </w:rPr>
        <w:t>总空开、</w:t>
      </w:r>
      <w:r>
        <w:rPr>
          <w:bCs/>
          <w:sz w:val="24"/>
          <w:lang w:eastAsia="zh-Hans"/>
        </w:rPr>
        <w:t>不少于</w:t>
      </w:r>
      <w:r>
        <w:rPr>
          <w:rFonts w:hint="eastAsia"/>
          <w:bCs/>
          <w:sz w:val="24"/>
          <w:lang w:eastAsia="zh-Hans"/>
        </w:rPr>
        <w:t>4路2P</w:t>
      </w:r>
      <w:r>
        <w:rPr>
          <w:bCs/>
          <w:sz w:val="24"/>
          <w:lang w:eastAsia="zh-Hans"/>
        </w:rPr>
        <w:t>输出</w:t>
      </w:r>
      <w:r>
        <w:rPr>
          <w:rFonts w:hint="eastAsia"/>
          <w:bCs/>
          <w:sz w:val="24"/>
          <w:lang w:eastAsia="zh-Hans"/>
        </w:rPr>
        <w:t>回路及1路维修</w:t>
      </w:r>
      <w:r>
        <w:rPr>
          <w:bCs/>
          <w:sz w:val="24"/>
          <w:lang w:eastAsia="zh-Hans"/>
        </w:rPr>
        <w:t>旁路开关）</w:t>
      </w:r>
    </w:p>
    <w:p>
      <w:pPr>
        <w:spacing w:line="360" w:lineRule="auto"/>
        <w:ind w:firstLine="360" w:firstLineChars="150"/>
        <w:rPr>
          <w:bCs/>
          <w:sz w:val="24"/>
        </w:rPr>
      </w:pPr>
      <w:r>
        <w:rPr>
          <w:rFonts w:hint="eastAsia"/>
          <w:bCs/>
          <w:sz w:val="24"/>
          <w:lang w:eastAsia="zh-Hans"/>
        </w:rPr>
        <w:t>6、市电</w:t>
      </w:r>
      <w:r>
        <w:rPr>
          <w:bCs/>
          <w:sz w:val="24"/>
          <w:lang w:eastAsia="zh-Hans"/>
        </w:rPr>
        <w:t>引入电缆</w:t>
      </w:r>
      <w:r>
        <w:rPr>
          <w:rFonts w:hint="eastAsia"/>
          <w:bCs/>
          <w:sz w:val="24"/>
          <w:lang w:eastAsia="zh-Hans"/>
        </w:rPr>
        <w:t>5</w:t>
      </w:r>
      <w:r>
        <w:rPr>
          <w:bCs/>
          <w:sz w:val="24"/>
          <w:lang w:eastAsia="zh-Hans"/>
        </w:rPr>
        <w:t>*10</w:t>
      </w:r>
      <w:r>
        <w:rPr>
          <w:rFonts w:hint="eastAsia"/>
          <w:bCs/>
          <w:sz w:val="24"/>
          <w:lang w:eastAsia="zh-Hans"/>
        </w:rPr>
        <w:t>平方约150米</w:t>
      </w:r>
      <w:r>
        <w:rPr>
          <w:rFonts w:hint="eastAsia"/>
          <w:bCs/>
          <w:sz w:val="24"/>
        </w:rPr>
        <w:t>（一层</w:t>
      </w:r>
      <w:r>
        <w:rPr>
          <w:bCs/>
          <w:sz w:val="24"/>
        </w:rPr>
        <w:t>配电房至五层机房</w:t>
      </w:r>
      <w:r>
        <w:rPr>
          <w:rFonts w:hint="eastAsia"/>
          <w:bCs/>
          <w:sz w:val="24"/>
        </w:rPr>
        <w:t>）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rFonts w:hint="eastAsia"/>
          <w:bCs/>
          <w:sz w:val="24"/>
          <w:lang w:eastAsia="zh-Hans"/>
        </w:rPr>
        <w:t>7、配套UPS输入</w:t>
      </w:r>
      <w:r>
        <w:rPr>
          <w:bCs/>
          <w:sz w:val="24"/>
          <w:lang w:eastAsia="zh-Hans"/>
        </w:rPr>
        <w:t>输出电缆</w:t>
      </w:r>
      <w:r>
        <w:rPr>
          <w:rFonts w:hint="eastAsia"/>
          <w:bCs/>
          <w:sz w:val="24"/>
          <w:lang w:eastAsia="zh-Hans"/>
        </w:rPr>
        <w:t>一批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rFonts w:hint="eastAsia"/>
          <w:bCs/>
          <w:sz w:val="24"/>
          <w:lang w:eastAsia="zh-Hans"/>
        </w:rPr>
        <w:t>8、机房内强电桥架、PDU等</w:t>
      </w:r>
      <w:r>
        <w:rPr>
          <w:bCs/>
          <w:sz w:val="24"/>
          <w:lang w:eastAsia="zh-Hans"/>
        </w:rPr>
        <w:t>辅材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rFonts w:hint="eastAsia"/>
          <w:bCs/>
          <w:sz w:val="24"/>
          <w:lang w:eastAsia="zh-Hans"/>
        </w:rPr>
        <w:t>9、保证</w:t>
      </w:r>
      <w:r>
        <w:rPr>
          <w:bCs/>
          <w:sz w:val="24"/>
          <w:lang w:eastAsia="zh-Hans"/>
        </w:rPr>
        <w:t>系统完整运行的各项安装服务</w:t>
      </w: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  <w:r>
        <w:rPr>
          <w:rFonts w:hint="eastAsia"/>
          <w:bCs/>
          <w:sz w:val="24"/>
          <w:lang w:eastAsia="zh-Hans"/>
        </w:rPr>
        <w:t>10、</w:t>
      </w:r>
      <w:r>
        <w:rPr>
          <w:bCs/>
          <w:sz w:val="24"/>
          <w:lang w:eastAsia="zh-Hans"/>
        </w:rPr>
        <w:t>各项搬运、拆除</w:t>
      </w:r>
      <w:r>
        <w:rPr>
          <w:rFonts w:hint="eastAsia"/>
          <w:bCs/>
          <w:sz w:val="24"/>
          <w:lang w:eastAsia="zh-Hans"/>
        </w:rPr>
        <w:t>及恢复施工</w:t>
      </w:r>
      <w:r>
        <w:rPr>
          <w:bCs/>
          <w:sz w:val="24"/>
          <w:lang w:eastAsia="zh-Hans"/>
        </w:rPr>
        <w:t>服务</w:t>
      </w:r>
    </w:p>
    <w:p>
      <w:pPr>
        <w:spacing w:line="360" w:lineRule="auto"/>
        <w:rPr>
          <w:bCs/>
          <w:sz w:val="24"/>
          <w:lang w:eastAsia="zh-Hans"/>
        </w:rPr>
      </w:pPr>
    </w:p>
    <w:p>
      <w:pPr>
        <w:spacing w:line="360" w:lineRule="auto"/>
        <w:ind w:firstLine="360" w:firstLineChars="150"/>
        <w:rPr>
          <w:bCs/>
          <w:sz w:val="24"/>
          <w:lang w:eastAsia="zh-Hans"/>
        </w:rPr>
      </w:pPr>
    </w:p>
    <w:p>
      <w:pPr>
        <w:spacing w:line="360" w:lineRule="auto"/>
        <w:ind w:firstLine="482" w:firstLineChars="150"/>
        <w:jc w:val="center"/>
        <w:rPr>
          <w:b/>
          <w:bCs/>
          <w:sz w:val="32"/>
          <w:szCs w:val="32"/>
          <w:lang w:eastAsia="zh-Hans"/>
        </w:rPr>
      </w:pPr>
      <w:r>
        <w:rPr>
          <w:rFonts w:hint="eastAsia"/>
          <w:b/>
          <w:bCs/>
          <w:sz w:val="32"/>
          <w:szCs w:val="32"/>
          <w:lang w:eastAsia="zh-Hans"/>
        </w:rPr>
        <w:t>报价清单</w:t>
      </w:r>
    </w:p>
    <w:tbl>
      <w:tblPr>
        <w:tblStyle w:val="9"/>
        <w:tblW w:w="955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899"/>
        <w:gridCol w:w="2643"/>
        <w:gridCol w:w="972"/>
        <w:gridCol w:w="815"/>
        <w:gridCol w:w="815"/>
        <w:gridCol w:w="939"/>
        <w:gridCol w:w="939"/>
      </w:tblGrid>
      <w:tr>
        <w:trPr>
          <w:trHeight w:val="522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序号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名称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规格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品牌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数量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单位</w:t>
            </w:r>
          </w:p>
        </w:tc>
        <w:tc>
          <w:tcPr>
            <w:tcW w:w="93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综合单价（元）</w:t>
            </w:r>
          </w:p>
        </w:tc>
        <w:tc>
          <w:tcPr>
            <w:tcW w:w="93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总价（元）</w:t>
            </w: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ascii="宋体" w:hAnsi="宋体" w:eastAsia="宋体" w:cstheme="minorBidi"/>
                <w:sz w:val="24"/>
              </w:rPr>
              <w:t>UPS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ascii="宋体" w:hAnsi="宋体" w:eastAsia="宋体" w:cstheme="minorBidi"/>
                <w:sz w:val="24"/>
              </w:rPr>
              <w:t>20</w:t>
            </w:r>
            <w:r>
              <w:rPr>
                <w:rFonts w:hint="eastAsia" w:ascii="宋体" w:hAnsi="宋体" w:eastAsia="宋体" w:cstheme="minorBidi"/>
                <w:sz w:val="24"/>
              </w:rPr>
              <w:t>KVA三进单出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套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2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电池</w:t>
            </w:r>
            <w:r>
              <w:rPr>
                <w:rFonts w:ascii="宋体" w:hAnsi="宋体" w:eastAsia="宋体" w:cstheme="minorBidi"/>
                <w:sz w:val="24"/>
              </w:rPr>
              <w:t>组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12V</w:t>
            </w:r>
            <w:r>
              <w:rPr>
                <w:rFonts w:ascii="宋体" w:hAnsi="宋体" w:eastAsia="宋体" w:cstheme="minorBidi"/>
                <w:sz w:val="24"/>
              </w:rPr>
              <w:t>100</w:t>
            </w:r>
            <w:r>
              <w:rPr>
                <w:rFonts w:hint="eastAsia" w:ascii="宋体" w:hAnsi="宋体" w:eastAsia="宋体" w:cstheme="minorBidi"/>
                <w:sz w:val="24"/>
              </w:rPr>
              <w:t>AH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组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3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电池柜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定制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ascii="宋体" w:hAnsi="宋体" w:eastAsia="宋体" w:cstheme="minorBidi"/>
                <w:sz w:val="24"/>
              </w:rPr>
              <w:t>2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套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4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电池</w:t>
            </w:r>
            <w:r>
              <w:rPr>
                <w:rFonts w:ascii="宋体" w:hAnsi="宋体" w:eastAsia="宋体" w:cstheme="minorBidi"/>
                <w:sz w:val="24"/>
              </w:rPr>
              <w:t>柜散力架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国标钢材定制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套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5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输入输出配电箱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定制、施耐德</w:t>
            </w:r>
            <w:r>
              <w:rPr>
                <w:rFonts w:ascii="宋体" w:hAnsi="宋体" w:eastAsia="宋体" w:cstheme="minorBidi"/>
                <w:sz w:val="24"/>
              </w:rPr>
              <w:t>空开、挂墙明装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套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6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市电</w:t>
            </w:r>
            <w:r>
              <w:rPr>
                <w:rFonts w:ascii="宋体" w:hAnsi="宋体" w:eastAsia="宋体" w:cstheme="minorBidi"/>
                <w:sz w:val="24"/>
              </w:rPr>
              <w:t>引入</w:t>
            </w:r>
            <w:r>
              <w:rPr>
                <w:rFonts w:hint="eastAsia" w:ascii="宋体" w:hAnsi="宋体" w:eastAsia="宋体" w:cstheme="minorBidi"/>
                <w:sz w:val="24"/>
              </w:rPr>
              <w:t>电缆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5</w:t>
            </w:r>
            <w:r>
              <w:rPr>
                <w:rFonts w:ascii="宋体" w:hAnsi="宋体" w:eastAsia="宋体" w:cstheme="minorBidi"/>
                <w:sz w:val="24"/>
              </w:rPr>
              <w:t>*10</w:t>
            </w:r>
            <w:r>
              <w:rPr>
                <w:rFonts w:hint="eastAsia" w:ascii="宋体" w:hAnsi="宋体" w:eastAsia="宋体" w:cstheme="minorBidi"/>
                <w:sz w:val="24"/>
              </w:rPr>
              <w:t>平方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150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米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ascii="宋体" w:hAnsi="宋体" w:eastAsia="宋体" w:cstheme="minorBidi"/>
                <w:sz w:val="24"/>
              </w:rPr>
              <w:t>7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UPS输入输出</w:t>
            </w:r>
            <w:r>
              <w:rPr>
                <w:rFonts w:ascii="宋体" w:hAnsi="宋体" w:eastAsia="宋体" w:cstheme="minorBidi"/>
                <w:sz w:val="24"/>
              </w:rPr>
              <w:t>电缆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ascii="宋体" w:hAnsi="宋体" w:eastAsia="宋体" w:cstheme="minorBidi"/>
                <w:sz w:val="24"/>
              </w:rPr>
              <w:t>5*10</w:t>
            </w:r>
            <w:r>
              <w:rPr>
                <w:rFonts w:hint="eastAsia" w:ascii="宋体" w:hAnsi="宋体" w:eastAsia="宋体" w:cstheme="minorBidi"/>
                <w:sz w:val="24"/>
              </w:rPr>
              <w:t>平方</w:t>
            </w:r>
            <w:r>
              <w:rPr>
                <w:rFonts w:ascii="宋体" w:hAnsi="宋体" w:eastAsia="宋体" w:cstheme="minorBidi"/>
                <w:sz w:val="24"/>
              </w:rPr>
              <w:t>、</w:t>
            </w:r>
            <w:r>
              <w:rPr>
                <w:rFonts w:hint="eastAsia" w:ascii="宋体" w:hAnsi="宋体" w:eastAsia="宋体" w:cstheme="minorBidi"/>
                <w:sz w:val="24"/>
              </w:rPr>
              <w:t>3</w:t>
            </w:r>
            <w:r>
              <w:rPr>
                <w:rFonts w:ascii="宋体" w:hAnsi="宋体" w:eastAsia="宋体" w:cstheme="minorBidi"/>
                <w:sz w:val="24"/>
              </w:rPr>
              <w:t>*4</w:t>
            </w:r>
            <w:r>
              <w:rPr>
                <w:rFonts w:hint="eastAsia" w:ascii="宋体" w:hAnsi="宋体" w:eastAsia="宋体" w:cstheme="minorBidi"/>
                <w:sz w:val="24"/>
              </w:rPr>
              <w:t>平方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批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ascii="宋体" w:hAnsi="宋体" w:eastAsia="宋体" w:cstheme="minorBidi"/>
                <w:sz w:val="24"/>
              </w:rPr>
              <w:t>8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金属桥架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200</w:t>
            </w:r>
            <w:r>
              <w:rPr>
                <w:rFonts w:ascii="宋体" w:hAnsi="宋体" w:eastAsia="宋体" w:cstheme="minorBidi"/>
                <w:sz w:val="24"/>
              </w:rPr>
              <w:t>*</w:t>
            </w:r>
            <w:r>
              <w:rPr>
                <w:rFonts w:hint="eastAsia" w:ascii="宋体" w:hAnsi="宋体" w:eastAsia="宋体" w:cstheme="minorBidi"/>
                <w:sz w:val="24"/>
              </w:rPr>
              <w:t>100</w:t>
            </w:r>
            <w:r>
              <w:rPr>
                <w:rFonts w:ascii="宋体" w:hAnsi="宋体" w:eastAsia="宋体" w:cstheme="minorBidi"/>
                <w:sz w:val="24"/>
              </w:rPr>
              <w:t xml:space="preserve">mm 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  <w:r>
              <w:rPr>
                <w:rFonts w:ascii="宋体" w:hAnsi="宋体" w:eastAsia="宋体" w:cstheme="minorBidi"/>
                <w:sz w:val="24"/>
              </w:rPr>
              <w:t>0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米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9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PDU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服务器机柜专用，</w:t>
            </w:r>
            <w:r>
              <w:rPr>
                <w:rFonts w:ascii="宋体" w:hAnsi="宋体" w:eastAsia="宋体" w:cstheme="minorBidi"/>
                <w:sz w:val="24"/>
              </w:rPr>
              <w:t>不少于</w:t>
            </w:r>
            <w:r>
              <w:rPr>
                <w:rFonts w:ascii="宋体" w:hAnsi="宋体" w:eastAsiaTheme="minorEastAsia" w:cstheme="minorBidi"/>
                <w:sz w:val="24"/>
              </w:rPr>
              <w:t>10</w:t>
            </w:r>
            <w:r>
              <w:rPr>
                <w:rFonts w:hint="eastAsia" w:ascii="宋体" w:hAnsi="宋体" w:eastAsiaTheme="minorEastAsia" w:cstheme="minorBidi"/>
                <w:sz w:val="24"/>
              </w:rPr>
              <w:t>位10</w:t>
            </w:r>
            <w:r>
              <w:rPr>
                <w:rFonts w:ascii="宋体" w:hAnsi="宋体" w:eastAsiaTheme="minorEastAsia" w:cstheme="minorBidi"/>
                <w:sz w:val="24"/>
              </w:rPr>
              <w:t>A +2</w:t>
            </w:r>
            <w:r>
              <w:rPr>
                <w:rFonts w:hint="eastAsia" w:ascii="宋体" w:hAnsi="宋体" w:eastAsiaTheme="minorEastAsia" w:cstheme="minorBidi"/>
                <w:sz w:val="24"/>
              </w:rPr>
              <w:t>位</w:t>
            </w:r>
            <w:r>
              <w:rPr>
                <w:rFonts w:ascii="宋体" w:hAnsi="宋体" w:eastAsiaTheme="minorEastAsia" w:cstheme="minorBidi"/>
                <w:sz w:val="24"/>
              </w:rPr>
              <w:t>16A</w:t>
            </w:r>
            <w:r>
              <w:rPr>
                <w:rFonts w:hint="eastAsia" w:ascii="宋体" w:hAnsi="宋体" w:eastAsiaTheme="minorEastAsia" w:cstheme="minorBidi"/>
                <w:sz w:val="24"/>
              </w:rPr>
              <w:t xml:space="preserve"> 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3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只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10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辅材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ascii="宋体" w:hAnsi="宋体" w:eastAsiaTheme="minorEastAsia" w:cstheme="minorBidi"/>
                <w:sz w:val="24"/>
              </w:rPr>
              <w:t>安装辅材</w:t>
            </w:r>
            <w:r>
              <w:rPr>
                <w:rFonts w:hint="eastAsia" w:ascii="宋体" w:hAnsi="宋体" w:eastAsiaTheme="minorEastAsia" w:cstheme="minorBidi"/>
                <w:sz w:val="24"/>
              </w:rPr>
              <w:t>（铜鼻子、</w:t>
            </w:r>
            <w:r>
              <w:rPr>
                <w:rFonts w:ascii="宋体" w:hAnsi="宋体" w:eastAsiaTheme="minorEastAsia" w:cstheme="minorBidi"/>
                <w:sz w:val="24"/>
              </w:rPr>
              <w:t>接线盒</w:t>
            </w:r>
            <w:r>
              <w:rPr>
                <w:rFonts w:hint="eastAsia" w:ascii="宋体" w:hAnsi="宋体" w:eastAsiaTheme="minorEastAsia" w:cstheme="minorBidi"/>
                <w:sz w:val="24"/>
              </w:rPr>
              <w:t>）</w:t>
            </w:r>
            <w:r>
              <w:rPr>
                <w:rFonts w:ascii="宋体" w:hAnsi="宋体" w:eastAsiaTheme="minorEastAsia" w:cstheme="minorBidi"/>
                <w:sz w:val="24"/>
              </w:rPr>
              <w:t>等</w:t>
            </w: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1</w:t>
            </w: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批</w:t>
            </w: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sz w:val="24"/>
              </w:rPr>
            </w:pPr>
          </w:p>
        </w:tc>
      </w:tr>
      <w:tr>
        <w:trPr>
          <w:trHeight w:val="284" w:hRule="atLeast"/>
        </w:trPr>
        <w:tc>
          <w:tcPr>
            <w:tcW w:w="528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sz w:val="24"/>
              </w:rPr>
            </w:pPr>
            <w:r>
              <w:rPr>
                <w:rFonts w:ascii="宋体" w:hAnsi="宋体" w:eastAsia="宋体" w:cstheme="minorBidi"/>
                <w:sz w:val="24"/>
              </w:rPr>
              <w:t>11</w:t>
            </w:r>
          </w:p>
        </w:tc>
        <w:tc>
          <w:tcPr>
            <w:tcW w:w="1899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  <w:r>
              <w:rPr>
                <w:rFonts w:hint="eastAsia" w:ascii="宋体" w:hAnsi="宋体" w:eastAsia="宋体" w:cstheme="minorBidi"/>
                <w:b/>
                <w:sz w:val="24"/>
              </w:rPr>
              <w:t>合计</w:t>
            </w:r>
          </w:p>
        </w:tc>
        <w:tc>
          <w:tcPr>
            <w:tcW w:w="26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</w:p>
        </w:tc>
        <w:tc>
          <w:tcPr>
            <w:tcW w:w="97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</w:p>
        </w:tc>
        <w:tc>
          <w:tcPr>
            <w:tcW w:w="815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Theme="minorEastAsia" w:cstheme="minorBidi"/>
                <w:b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</w:p>
        </w:tc>
        <w:tc>
          <w:tcPr>
            <w:tcW w:w="939" w:type="dxa"/>
          </w:tcPr>
          <w:p>
            <w:pPr>
              <w:spacing w:line="400" w:lineRule="exact"/>
              <w:jc w:val="center"/>
              <w:rPr>
                <w:rFonts w:ascii="宋体" w:hAnsi="宋体" w:eastAsia="宋体" w:cstheme="minorBidi"/>
                <w:b/>
                <w:sz w:val="24"/>
              </w:rPr>
            </w:pPr>
          </w:p>
        </w:tc>
      </w:tr>
    </w:tbl>
    <w:p>
      <w:pPr>
        <w:pStyle w:val="12"/>
        <w:spacing w:before="100" w:beforeAutospacing="1" w:line="360" w:lineRule="auto"/>
        <w:ind w:left="-1" w:leftChars="-5" w:hanging="9" w:hangingChars="3"/>
        <w:rPr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Hans"/>
        </w:rPr>
        <w:t>三</w:t>
      </w:r>
      <w:r>
        <w:rPr>
          <w:sz w:val="30"/>
          <w:szCs w:val="30"/>
          <w:lang w:eastAsia="zh-CN"/>
        </w:rPr>
        <w:t>、商务条款：</w:t>
      </w:r>
    </w:p>
    <w:p>
      <w:pPr>
        <w:spacing w:line="360" w:lineRule="auto"/>
        <w:rPr>
          <w:szCs w:val="21"/>
        </w:rPr>
      </w:pPr>
      <w:r>
        <w:rPr>
          <w:szCs w:val="21"/>
        </w:rPr>
        <w:t>1、</w:t>
      </w:r>
      <w:r>
        <w:rPr>
          <w:rFonts w:hint="eastAsia"/>
          <w:szCs w:val="21"/>
        </w:rPr>
        <w:t>本项目</w:t>
      </w:r>
      <w:r>
        <w:rPr>
          <w:szCs w:val="21"/>
        </w:rPr>
        <w:t>为设备及安装服务</w:t>
      </w:r>
      <w:r>
        <w:rPr>
          <w:rFonts w:hint="eastAsia"/>
          <w:szCs w:val="21"/>
        </w:rPr>
        <w:t>采购</w:t>
      </w:r>
      <w:r>
        <w:rPr>
          <w:szCs w:val="21"/>
        </w:rPr>
        <w:t>，</w:t>
      </w:r>
      <w:r>
        <w:rPr>
          <w:rFonts w:hint="eastAsia"/>
          <w:szCs w:val="21"/>
        </w:rPr>
        <w:t>清单</w:t>
      </w:r>
      <w:r>
        <w:rPr>
          <w:szCs w:val="21"/>
        </w:rPr>
        <w:t>内部分辅材数量</w:t>
      </w:r>
      <w:r>
        <w:rPr>
          <w:rFonts w:hint="eastAsia"/>
          <w:szCs w:val="21"/>
        </w:rPr>
        <w:t>预估</w:t>
      </w:r>
      <w:r>
        <w:rPr>
          <w:szCs w:val="21"/>
        </w:rPr>
        <w:t>，投标人在报价时应</w:t>
      </w:r>
      <w:r>
        <w:rPr>
          <w:rFonts w:hint="eastAsia"/>
          <w:szCs w:val="21"/>
        </w:rPr>
        <w:t>完全理解采购</w:t>
      </w:r>
      <w:r>
        <w:rPr>
          <w:szCs w:val="21"/>
        </w:rPr>
        <w:t>内容，</w:t>
      </w:r>
      <w:r>
        <w:rPr>
          <w:rFonts w:hint="eastAsia"/>
          <w:szCs w:val="21"/>
        </w:rPr>
        <w:t>认真</w:t>
      </w:r>
      <w:r>
        <w:rPr>
          <w:szCs w:val="21"/>
        </w:rPr>
        <w:t>对现场进行勘察，充分考虑各类材料用量，包括但不限于各类</w:t>
      </w:r>
      <w:r>
        <w:rPr>
          <w:rFonts w:hint="eastAsia"/>
          <w:szCs w:val="21"/>
        </w:rPr>
        <w:t>电缆</w:t>
      </w:r>
      <w:r>
        <w:rPr>
          <w:szCs w:val="21"/>
        </w:rPr>
        <w:t>、辅材及其损耗、少量遗漏工作量（如有）等</w:t>
      </w:r>
      <w:r>
        <w:rPr>
          <w:rFonts w:hint="eastAsia"/>
          <w:szCs w:val="21"/>
        </w:rPr>
        <w:t>，中标人必须</w:t>
      </w:r>
      <w:r>
        <w:rPr>
          <w:szCs w:val="21"/>
        </w:rPr>
        <w:t>提供完整的设备及</w:t>
      </w:r>
      <w:r>
        <w:rPr>
          <w:rFonts w:hint="eastAsia"/>
          <w:szCs w:val="21"/>
        </w:rPr>
        <w:t>配套</w:t>
      </w:r>
      <w:r>
        <w:rPr>
          <w:szCs w:val="21"/>
        </w:rPr>
        <w:t>服务。</w:t>
      </w:r>
    </w:p>
    <w:p>
      <w:pPr>
        <w:spacing w:line="360" w:lineRule="auto"/>
        <w:rPr>
          <w:szCs w:val="21"/>
        </w:rPr>
      </w:pPr>
      <w:r>
        <w:rPr>
          <w:szCs w:val="21"/>
        </w:rPr>
        <w:t>2、投标报价为全费用综合单价，包括但不限于材料费、</w:t>
      </w:r>
      <w:r>
        <w:rPr>
          <w:rFonts w:hint="eastAsia"/>
          <w:szCs w:val="21"/>
        </w:rPr>
        <w:t>配套安装</w:t>
      </w:r>
      <w:r>
        <w:rPr>
          <w:szCs w:val="21"/>
        </w:rPr>
        <w:t>服务费、维护费、利润、税金等一切费用。</w:t>
      </w:r>
    </w:p>
    <w:p>
      <w:pPr>
        <w:spacing w:line="360" w:lineRule="auto"/>
        <w:rPr>
          <w:szCs w:val="21"/>
        </w:rPr>
      </w:pPr>
      <w:r>
        <w:rPr>
          <w:szCs w:val="21"/>
        </w:rPr>
        <w:t>3、本</w:t>
      </w:r>
      <w:r>
        <w:rPr>
          <w:rFonts w:hint="eastAsia"/>
          <w:szCs w:val="21"/>
          <w:lang w:val="en-US" w:eastAsia="zh-CN"/>
        </w:rPr>
        <w:t>项目</w:t>
      </w:r>
      <w:r>
        <w:rPr>
          <w:szCs w:val="21"/>
        </w:rPr>
        <w:t>自合同签订日起，</w:t>
      </w:r>
      <w:r>
        <w:rPr>
          <w:b/>
          <w:szCs w:val="21"/>
        </w:rPr>
        <w:t>7日历日内</w:t>
      </w:r>
      <w:r>
        <w:rPr>
          <w:szCs w:val="21"/>
        </w:rPr>
        <w:t>完成。</w:t>
      </w:r>
    </w:p>
    <w:p>
      <w:pPr>
        <w:spacing w:line="360" w:lineRule="auto"/>
        <w:rPr>
          <w:szCs w:val="21"/>
        </w:rPr>
      </w:pPr>
      <w:r>
        <w:rPr>
          <w:szCs w:val="21"/>
        </w:rPr>
        <w:t>4、付款方式：</w:t>
      </w:r>
    </w:p>
    <w:p>
      <w:pPr>
        <w:spacing w:line="360" w:lineRule="auto"/>
        <w:ind w:firstLine="422" w:firstLineChars="200"/>
        <w:rPr>
          <w:b/>
          <w:szCs w:val="21"/>
        </w:rPr>
      </w:pPr>
      <w:r>
        <w:rPr>
          <w:rFonts w:hint="eastAsia"/>
          <w:b/>
          <w:szCs w:val="21"/>
        </w:rPr>
        <w:t>设备到货</w:t>
      </w:r>
      <w:r>
        <w:rPr>
          <w:rFonts w:hint="eastAsia"/>
          <w:b/>
          <w:szCs w:val="21"/>
          <w:lang w:val="en-US" w:eastAsia="zh-CN"/>
        </w:rPr>
        <w:t>安装完工</w:t>
      </w:r>
      <w:r>
        <w:rPr>
          <w:rFonts w:hint="eastAsia"/>
          <w:b/>
          <w:szCs w:val="21"/>
        </w:rPr>
        <w:t>验收合格后，乙方向甲方提供增值税专用发票，甲方支付合同总价的90%，余款作为质量保证金，使用</w:t>
      </w:r>
      <w:r>
        <w:rPr>
          <w:rFonts w:hint="eastAsia"/>
          <w:b/>
          <w:szCs w:val="21"/>
          <w:lang w:val="en-US" w:eastAsia="zh-CN"/>
        </w:rPr>
        <w:t>壹</w:t>
      </w:r>
      <w:r>
        <w:rPr>
          <w:rFonts w:hint="eastAsia"/>
          <w:b/>
          <w:szCs w:val="21"/>
        </w:rPr>
        <w:t>年无质量问题后支付。付款金额不计利息。</w:t>
      </w:r>
    </w:p>
    <w:p>
      <w:pPr>
        <w:numPr>
          <w:ilvl w:val="0"/>
          <w:numId w:val="3"/>
        </w:numPr>
        <w:spacing w:line="360" w:lineRule="auto"/>
        <w:rPr>
          <w:b/>
          <w:szCs w:val="21"/>
        </w:rPr>
      </w:pPr>
      <w:r>
        <w:rPr>
          <w:szCs w:val="21"/>
        </w:rPr>
        <w:t>售后服务要求：本</w:t>
      </w:r>
      <w:r>
        <w:rPr>
          <w:rFonts w:hint="eastAsia"/>
          <w:szCs w:val="21"/>
        </w:rPr>
        <w:t>项目所有</w:t>
      </w:r>
      <w:r>
        <w:rPr>
          <w:szCs w:val="21"/>
        </w:rPr>
        <w:t>设备</w:t>
      </w:r>
      <w:r>
        <w:rPr>
          <w:rFonts w:hint="eastAsia"/>
          <w:szCs w:val="21"/>
        </w:rPr>
        <w:t>、材料及</w:t>
      </w:r>
      <w:r>
        <w:rPr>
          <w:szCs w:val="21"/>
        </w:rPr>
        <w:t>配套服务质保期为</w:t>
      </w:r>
      <w:r>
        <w:rPr>
          <w:rFonts w:hint="eastAsia"/>
          <w:b/>
          <w:szCs w:val="21"/>
        </w:rPr>
        <w:t>叁</w:t>
      </w:r>
      <w:r>
        <w:rPr>
          <w:b/>
          <w:szCs w:val="21"/>
        </w:rPr>
        <w:t>年。</w:t>
      </w:r>
      <w:r>
        <w:rPr>
          <w:rFonts w:hint="eastAsia"/>
          <w:b/>
          <w:szCs w:val="21"/>
        </w:rPr>
        <w:t>投标方须承诺免费质保期满后，按</w:t>
      </w:r>
      <w:r>
        <w:rPr>
          <w:rFonts w:hint="eastAsia"/>
          <w:b/>
          <w:szCs w:val="21"/>
          <w:lang w:val="en-US" w:eastAsia="zh-CN"/>
        </w:rPr>
        <w:t>甲方</w:t>
      </w:r>
      <w:r>
        <w:rPr>
          <w:rFonts w:hint="eastAsia"/>
          <w:b/>
          <w:szCs w:val="21"/>
        </w:rPr>
        <w:t>要求继续提供同样条件的质保服务，且每年的质保服务费用不超过项目总金额的6%</w:t>
      </w:r>
      <w:r>
        <w:rPr>
          <w:rFonts w:hint="eastAsia"/>
          <w:b/>
          <w:szCs w:val="21"/>
          <w:lang w:eastAsia="zh-CN"/>
        </w:rPr>
        <w:t>。</w:t>
      </w:r>
    </w:p>
    <w:p>
      <w:pPr>
        <w:widowControl/>
        <w:spacing w:line="400" w:lineRule="exact"/>
        <w:ind w:firstLine="2891" w:firstLineChars="900"/>
        <w:jc w:val="left"/>
        <w:rPr>
          <w:rFonts w:ascii="仿宋" w:hAnsi="仿宋" w:eastAsia="仿宋" w:cs="Times New Roman"/>
          <w:b/>
          <w:sz w:val="24"/>
          <w:szCs w:val="24"/>
        </w:rPr>
      </w:pPr>
      <w:r>
        <w:rPr>
          <w:rFonts w:hint="eastAsia" w:ascii="仿宋" w:hAnsi="仿宋" w:eastAsia="仿宋" w:cs="Times New Roman"/>
          <w:b/>
          <w:bCs/>
          <w:sz w:val="32"/>
          <w:szCs w:val="32"/>
        </w:rPr>
        <w:t>询价响应报价表</w:t>
      </w:r>
    </w:p>
    <w:p>
      <w:pPr>
        <w:adjustRightInd w:val="0"/>
        <w:snapToGrid w:val="0"/>
        <w:spacing w:line="400" w:lineRule="exact"/>
        <w:jc w:val="center"/>
        <w:rPr>
          <w:rFonts w:ascii="仿宋" w:hAnsi="仿宋" w:eastAsia="仿宋" w:cs="Times New Roman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（表格格式可根据项目特点自行设计）</w:t>
      </w:r>
    </w:p>
    <w:tbl>
      <w:tblPr>
        <w:tblStyle w:val="8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815"/>
        <w:gridCol w:w="449"/>
        <w:gridCol w:w="1201"/>
        <w:gridCol w:w="954"/>
        <w:gridCol w:w="762"/>
        <w:gridCol w:w="1153"/>
        <w:gridCol w:w="1080"/>
        <w:gridCol w:w="936"/>
      </w:tblGrid>
      <w:tr>
        <w:trPr>
          <w:trHeight w:val="758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3377" w:type="dxa"/>
            <w:gridSpan w:val="4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80" w:type="dxa"/>
            <w:gridSpan w:val="3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758" w:hRule="atLeast"/>
        </w:trPr>
        <w:tc>
          <w:tcPr>
            <w:tcW w:w="2263" w:type="dxa"/>
            <w:gridSpan w:val="3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报价项目名称</w:t>
            </w:r>
          </w:p>
        </w:tc>
        <w:tc>
          <w:tcPr>
            <w:tcW w:w="6033" w:type="dxa"/>
            <w:gridSpan w:val="6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南京邮电大学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Hans"/>
              </w:rPr>
              <w:t>新建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材料学科楼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Hans"/>
              </w:rPr>
              <w:t>桥架采购</w:t>
            </w:r>
          </w:p>
        </w:tc>
      </w:tr>
      <w:tr>
        <w:trPr>
          <w:trHeight w:val="78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b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规格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品牌</w:t>
            </w: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综合单价（元）</w:t>
            </w: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总价（元）</w:t>
            </w: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1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UPS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20KVA三进单出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套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2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电池组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12V100AH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组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3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电池柜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定制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2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套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>
        <w:trPr>
          <w:trHeight w:val="660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4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电池柜散力架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国标钢材定制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套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>
        <w:trPr>
          <w:trHeight w:val="369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5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输入输出配电箱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定制、施耐德空开、挂墙明装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套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　</w:t>
            </w:r>
          </w:p>
        </w:tc>
      </w:tr>
      <w:tr>
        <w:trPr>
          <w:trHeight w:val="335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sz w:val="24"/>
              </w:rPr>
              <w:t>6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市电引入电缆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5*10平方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150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米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rPr>
          <w:trHeight w:val="331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ascii="宋体" w:hAnsi="宋体" w:eastAsia="宋体" w:cstheme="minorBidi"/>
                <w:sz w:val="24"/>
              </w:rPr>
              <w:t>7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UPS输入输出电缆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5*10平方、3*4平方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批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rPr>
          <w:trHeight w:val="337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ascii="宋体" w:hAnsi="宋体" w:eastAsia="宋体" w:cstheme="minorBidi"/>
                <w:sz w:val="24"/>
              </w:rPr>
              <w:t>8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金属桥架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 xml:space="preserve">200*100mm 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10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米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rPr>
          <w:trHeight w:val="373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Theme="minorEastAsia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9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PDU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 xml:space="preserve">服务器机柜专用，不少于10位10A +2位16A 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3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只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rPr>
          <w:trHeight w:val="261" w:hRule="atLeast"/>
        </w:trPr>
        <w:tc>
          <w:tcPr>
            <w:tcW w:w="967" w:type="dxa"/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eastAsiaTheme="minorEastAsia" w:cstheme="minorBidi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sz w:val="24"/>
              </w:rPr>
              <w:t>10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辅材</w:t>
            </w:r>
          </w:p>
        </w:tc>
        <w:tc>
          <w:tcPr>
            <w:tcW w:w="110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安装辅材（铜鼻子、接线盒）等</w:t>
            </w:r>
          </w:p>
        </w:tc>
        <w:tc>
          <w:tcPr>
            <w:tcW w:w="97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批</w:t>
            </w:r>
          </w:p>
        </w:tc>
        <w:tc>
          <w:tcPr>
            <w:tcW w:w="108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rPr>
          <w:trHeight w:val="480" w:hRule="atLeast"/>
        </w:trPr>
        <w:tc>
          <w:tcPr>
            <w:tcW w:w="1800" w:type="dxa"/>
            <w:gridSpan w:val="2"/>
            <w:vMerge w:val="restart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报价总价</w:t>
            </w:r>
          </w:p>
        </w:tc>
        <w:tc>
          <w:tcPr>
            <w:tcW w:w="6496" w:type="dxa"/>
            <w:gridSpan w:val="7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 xml:space="preserve">（小写）    </w:t>
            </w:r>
            <w:r>
              <w:rPr>
                <w:rFonts w:ascii="仿宋_GB2312" w:hAnsi="宋体" w:eastAsia="仿宋_GB2312" w:cs="宋体"/>
                <w:kern w:val="0"/>
                <w:sz w:val="24"/>
                <w:szCs w:val="24"/>
              </w:rPr>
              <w:t xml:space="preserve">               </w:t>
            </w:r>
          </w:p>
        </w:tc>
      </w:tr>
      <w:tr>
        <w:trPr>
          <w:trHeight w:val="480" w:hRule="atLeast"/>
        </w:trPr>
        <w:tc>
          <w:tcPr>
            <w:tcW w:w="1800" w:type="dxa"/>
            <w:gridSpan w:val="2"/>
            <w:vMerge w:val="continue"/>
          </w:tcPr>
          <w:p>
            <w:pPr>
              <w:widowControl/>
              <w:ind w:firstLine="1200" w:firstLineChars="500"/>
              <w:jc w:val="left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6496" w:type="dxa"/>
            <w:gridSpan w:val="7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（大写）</w:t>
            </w:r>
          </w:p>
        </w:tc>
      </w:tr>
    </w:tbl>
    <w:p>
      <w:pPr>
        <w:adjustRightInd w:val="0"/>
        <w:snapToGrid w:val="0"/>
        <w:spacing w:line="400" w:lineRule="exact"/>
        <w:rPr>
          <w:rFonts w:ascii="仿宋" w:hAnsi="仿宋" w:eastAsia="仿宋" w:cs="Times New Roman"/>
          <w:sz w:val="24"/>
          <w:szCs w:val="24"/>
        </w:rPr>
      </w:pPr>
    </w:p>
    <w:p>
      <w:r>
        <w:rPr>
          <w:rFonts w:hint="eastAsia"/>
          <w:b/>
        </w:rPr>
        <w:t>价格构成、报价要求：</w:t>
      </w:r>
      <w:r>
        <w:rPr>
          <w:rFonts w:hint="eastAsia"/>
        </w:rPr>
        <w:t>所有报价均用人民币表示,所报价格是交付地的验收价格，其总价即为履行合同的固定价格，</w:t>
      </w:r>
      <w:r>
        <w:t>包括</w:t>
      </w:r>
      <w:r>
        <w:rPr>
          <w:rFonts w:hint="eastAsia"/>
        </w:rPr>
        <w:t>运输、安装、调试、检验、培训、税金和保险等一切费用。</w:t>
      </w:r>
      <w:r>
        <w:rPr>
          <w:rFonts w:hint="eastAsia"/>
          <w:b/>
        </w:rPr>
        <w:t>上述报价为一次报出不再更改的价格。</w:t>
      </w:r>
    </w:p>
    <w:p/>
    <w:p>
      <w:pPr>
        <w:adjustRightInd w:val="0"/>
        <w:snapToGrid w:val="0"/>
        <w:spacing w:line="400" w:lineRule="exact"/>
        <w:ind w:firstLine="3840" w:firstLineChars="1600"/>
        <w:rPr>
          <w:rFonts w:ascii="仿宋" w:hAnsi="仿宋" w:eastAsia="仿宋" w:cs="Times New Roman"/>
          <w:sz w:val="24"/>
          <w:szCs w:val="24"/>
        </w:rPr>
      </w:pPr>
    </w:p>
    <w:p>
      <w:pPr>
        <w:adjustRightInd w:val="0"/>
        <w:snapToGrid w:val="0"/>
        <w:spacing w:line="400" w:lineRule="exact"/>
        <w:ind w:firstLine="3840" w:firstLineChars="160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供应商名称：XXX（盖章）</w:t>
      </w:r>
    </w:p>
    <w:p>
      <w:pPr>
        <w:adjustRightInd w:val="0"/>
        <w:snapToGrid w:val="0"/>
        <w:spacing w:line="400" w:lineRule="exact"/>
        <w:ind w:firstLine="3840" w:firstLineChars="160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 xml:space="preserve">日      期：XXX年XXX月XXX日 </w:t>
      </w:r>
    </w:p>
    <w:p>
      <w:pPr>
        <w:widowControl/>
        <w:spacing w:line="400" w:lineRule="exact"/>
        <w:jc w:val="lef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widowControl/>
        <w:spacing w:line="400" w:lineRule="exact"/>
        <w:ind w:firstLine="2891" w:firstLineChars="900"/>
        <w:jc w:val="left"/>
        <w:rPr>
          <w:rFonts w:ascii="仿宋" w:hAnsi="仿宋" w:eastAsia="仿宋" w:cs="Times New Roman"/>
          <w:b/>
          <w:bCs/>
          <w:sz w:val="32"/>
          <w:szCs w:val="32"/>
        </w:rPr>
      </w:pPr>
      <w:r>
        <w:rPr>
          <w:rFonts w:hint="eastAsia" w:ascii="仿宋" w:hAnsi="仿宋" w:eastAsia="仿宋" w:cs="Times New Roman"/>
          <w:b/>
          <w:bCs/>
          <w:sz w:val="32"/>
          <w:szCs w:val="32"/>
        </w:rPr>
        <w:t>法人授权书</w:t>
      </w: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本授权书声明：____________（供应商名称）授权</w:t>
      </w:r>
      <w:r>
        <w:rPr>
          <w:rFonts w:hint="eastAsia" w:ascii="宋体" w:hAnsi="宋体"/>
          <w:bCs/>
          <w:sz w:val="24"/>
          <w:u w:val="single"/>
        </w:rPr>
        <w:t xml:space="preserve">   ____</w:t>
      </w:r>
      <w:r>
        <w:rPr>
          <w:rFonts w:hint="eastAsia" w:ascii="宋体" w:hAnsi="宋体"/>
          <w:bCs/>
          <w:sz w:val="24"/>
        </w:rPr>
        <w:t>_______（被授权人的姓名、职务）为我方就</w:t>
      </w:r>
      <w:r>
        <w:rPr>
          <w:rFonts w:ascii="宋体" w:hAnsi="宋体"/>
          <w:bCs/>
          <w:sz w:val="24"/>
          <w:u w:val="single"/>
        </w:rPr>
        <w:t xml:space="preserve">           </w:t>
      </w:r>
      <w:r>
        <w:rPr>
          <w:rFonts w:hint="eastAsia" w:ascii="宋体" w:hAnsi="宋体"/>
          <w:bCs/>
          <w:sz w:val="24"/>
        </w:rPr>
        <w:t>（</w:t>
      </w:r>
      <w:r>
        <w:rPr>
          <w:rFonts w:ascii="宋体" w:hAnsi="宋体"/>
          <w:bCs/>
          <w:sz w:val="24"/>
        </w:rPr>
        <w:t>编号）</w:t>
      </w:r>
      <w:r>
        <w:rPr>
          <w:rFonts w:hint="eastAsia" w:ascii="宋体" w:hAnsi="宋体"/>
          <w:bCs/>
          <w:sz w:val="24"/>
        </w:rPr>
        <w:t>________________________项目采购活动的合法代理人，以本单位名义全权处理一切与该项目采购有关的事务。</w:t>
      </w:r>
    </w:p>
    <w:p>
      <w:pPr>
        <w:shd w:val="clear" w:color="auto" w:fill="FFFFFF"/>
        <w:snapToGrid w:val="0"/>
        <w:spacing w:line="460" w:lineRule="exact"/>
        <w:ind w:firstLine="48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本授权书于______年____月____日起生效；委托期限：至上述事宜处理完毕止。特此声明。</w:t>
      </w: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代理人（被授权人）签字：_______________________</w:t>
      </w: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职    务：_____________________________________</w:t>
      </w: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单位名称：_____________________________________</w:t>
      </w: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授权单位盖章：_________________________________</w:t>
      </w: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单位名称：_____________________________________</w:t>
      </w: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ascii="宋体" w:hAnsi="宋体"/>
          <w:bCs/>
          <w:sz w:val="24"/>
        </w:rPr>
        <w:t xml:space="preserve">          </w:t>
      </w:r>
      <w:r>
        <w:rPr>
          <w:rFonts w:hint="eastAsia" w:ascii="宋体" w:hAnsi="宋体"/>
          <w:bCs/>
          <w:sz w:val="24"/>
        </w:rPr>
        <w:t>法人</w:t>
      </w:r>
      <w:r>
        <w:rPr>
          <w:rFonts w:ascii="宋体" w:hAnsi="宋体"/>
          <w:bCs/>
          <w:sz w:val="24"/>
        </w:rPr>
        <w:t>签</w:t>
      </w:r>
      <w:r>
        <w:rPr>
          <w:rFonts w:hint="eastAsia" w:ascii="宋体" w:hAnsi="宋体"/>
          <w:bCs/>
          <w:sz w:val="24"/>
        </w:rPr>
        <w:t>章</w:t>
      </w:r>
      <w:r>
        <w:rPr>
          <w:rFonts w:ascii="宋体" w:hAnsi="宋体"/>
          <w:bCs/>
          <w:sz w:val="24"/>
        </w:rPr>
        <w:t>：</w:t>
      </w:r>
      <w:r>
        <w:rPr>
          <w:rFonts w:hint="eastAsia" w:ascii="宋体" w:hAnsi="宋体"/>
          <w:bCs/>
          <w:sz w:val="24"/>
        </w:rPr>
        <w:t>_____________________________________</w:t>
      </w:r>
    </w:p>
    <w:p>
      <w:pPr>
        <w:shd w:val="clear" w:color="auto" w:fill="FFFFFF"/>
        <w:snapToGrid w:val="0"/>
        <w:spacing w:line="460" w:lineRule="exac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 xml:space="preserve">          地址：</w:t>
      </w:r>
      <w:r>
        <w:rPr>
          <w:rFonts w:hint="eastAsia" w:ascii="宋体" w:hAnsi="宋体"/>
          <w:bCs/>
          <w:sz w:val="24"/>
          <w:u w:val="single"/>
        </w:rPr>
        <w:t xml:space="preserve">                                         </w:t>
      </w:r>
    </w:p>
    <w:p>
      <w:pPr>
        <w:shd w:val="clear" w:color="auto" w:fill="FFFFFF"/>
        <w:snapToGrid w:val="0"/>
        <w:spacing w:line="460" w:lineRule="exact"/>
      </w:pPr>
      <w:r>
        <w:rPr>
          <w:rFonts w:hint="eastAsia" w:ascii="宋体" w:hAnsi="宋体"/>
          <w:bCs/>
          <w:sz w:val="24"/>
        </w:rPr>
        <w:t xml:space="preserve">        </w:t>
      </w:r>
      <w:r>
        <w:rPr>
          <w:rFonts w:ascii="宋体" w:hAnsi="宋体"/>
          <w:bCs/>
          <w:sz w:val="24"/>
        </w:rPr>
        <w:t xml:space="preserve"> </w:t>
      </w:r>
      <w:r>
        <w:rPr>
          <w:rFonts w:hint="eastAsia" w:ascii="宋体" w:hAnsi="宋体"/>
          <w:bCs/>
          <w:sz w:val="24"/>
        </w:rPr>
        <w:t xml:space="preserve"> 日期：______年____月____日</w:t>
      </w: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widowControl/>
        <w:spacing w:line="400" w:lineRule="exact"/>
        <w:ind w:firstLine="2891" w:firstLineChars="900"/>
        <w:jc w:val="left"/>
        <w:rPr>
          <w:rFonts w:ascii="仿宋" w:hAnsi="仿宋" w:eastAsia="仿宋" w:cs="Times New Roman"/>
          <w:b/>
          <w:bCs/>
          <w:sz w:val="32"/>
          <w:szCs w:val="32"/>
        </w:rPr>
      </w:pPr>
      <w:r>
        <w:rPr>
          <w:rFonts w:hint="eastAsia" w:ascii="仿宋" w:hAnsi="仿宋" w:eastAsia="仿宋" w:cs="Times New Roman"/>
          <w:b/>
          <w:bCs/>
          <w:sz w:val="32"/>
          <w:szCs w:val="32"/>
        </w:rPr>
        <w:t>承诺书</w:t>
      </w:r>
    </w:p>
    <w:p>
      <w:pPr>
        <w:widowControl/>
        <w:spacing w:line="400" w:lineRule="exact"/>
        <w:ind w:firstLine="480" w:firstLineChars="200"/>
        <w:jc w:val="left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我公司郑重承诺具备以下条件：</w:t>
      </w:r>
    </w:p>
    <w:p>
      <w:pPr>
        <w:adjustRightInd w:val="0"/>
        <w:snapToGrid w:val="0"/>
        <w:spacing w:line="400" w:lineRule="exact"/>
        <w:ind w:left="42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1.具有独立承担民事责任的能力；</w:t>
      </w:r>
    </w:p>
    <w:p>
      <w:pPr>
        <w:adjustRightInd w:val="0"/>
        <w:snapToGrid w:val="0"/>
        <w:spacing w:line="400" w:lineRule="exact"/>
        <w:ind w:left="42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2.具有良好的商业信誉；</w:t>
      </w:r>
    </w:p>
    <w:p>
      <w:pPr>
        <w:adjustRightInd w:val="0"/>
        <w:snapToGrid w:val="0"/>
        <w:spacing w:line="400" w:lineRule="exact"/>
        <w:ind w:left="42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3.具有履行合同所必需的设备和专业技术能力；</w:t>
      </w:r>
    </w:p>
    <w:p>
      <w:pPr>
        <w:adjustRightInd w:val="0"/>
        <w:snapToGrid w:val="0"/>
        <w:spacing w:line="400" w:lineRule="exact"/>
        <w:ind w:left="42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4.有依法缴纳税收的良好记录；</w:t>
      </w:r>
    </w:p>
    <w:p>
      <w:pPr>
        <w:adjustRightInd w:val="0"/>
        <w:snapToGrid w:val="0"/>
        <w:spacing w:line="400" w:lineRule="exact"/>
        <w:ind w:left="42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5.参加本次采购活动前三年内，在经营活动中没有重大违法记录；</w:t>
      </w:r>
    </w:p>
    <w:p>
      <w:pPr>
        <w:adjustRightInd w:val="0"/>
        <w:snapToGrid w:val="0"/>
        <w:spacing w:line="400" w:lineRule="exact"/>
        <w:ind w:left="42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>6.法律、行政法规规定的其他条件。</w:t>
      </w:r>
    </w:p>
    <w:p>
      <w:pPr>
        <w:widowControl/>
        <w:spacing w:line="400" w:lineRule="exact"/>
        <w:ind w:firstLine="480" w:firstLineChars="200"/>
        <w:jc w:val="left"/>
        <w:rPr>
          <w:rFonts w:ascii="宋体" w:hAnsi="宋体"/>
          <w:bCs/>
          <w:sz w:val="24"/>
        </w:rPr>
      </w:pPr>
    </w:p>
    <w:p>
      <w:pPr>
        <w:adjustRightInd w:val="0"/>
        <w:snapToGrid w:val="0"/>
        <w:spacing w:line="400" w:lineRule="exact"/>
        <w:ind w:left="5035" w:leftChars="1824" w:hanging="1205" w:hangingChars="50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 xml:space="preserve">                                           </w:t>
      </w:r>
      <w:r>
        <w:rPr>
          <w:rFonts w:hint="eastAsia" w:ascii="仿宋" w:hAnsi="仿宋" w:eastAsia="仿宋" w:cs="Times New Roman"/>
          <w:sz w:val="24"/>
          <w:szCs w:val="24"/>
        </w:rPr>
        <w:t>供应商名称：XXX（盖章）</w:t>
      </w:r>
    </w:p>
    <w:p>
      <w:pPr>
        <w:adjustRightInd w:val="0"/>
        <w:snapToGrid w:val="0"/>
        <w:spacing w:line="400" w:lineRule="exact"/>
        <w:ind w:firstLine="5040" w:firstLineChars="2100"/>
        <w:rPr>
          <w:rFonts w:ascii="仿宋" w:hAnsi="仿宋" w:eastAsia="仿宋" w:cs="Times New Roman"/>
          <w:sz w:val="24"/>
          <w:szCs w:val="24"/>
        </w:rPr>
      </w:pPr>
      <w:r>
        <w:rPr>
          <w:rFonts w:hint="eastAsia" w:ascii="仿宋" w:hAnsi="仿宋" w:eastAsia="仿宋" w:cs="Times New Roman"/>
          <w:sz w:val="24"/>
          <w:szCs w:val="24"/>
        </w:rPr>
        <w:t xml:space="preserve">日    期：XXX年XXX月XXX日 </w:t>
      </w: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snapToGrid w:val="0"/>
        <w:spacing w:line="400" w:lineRule="exact"/>
        <w:rPr>
          <w:rFonts w:ascii="仿宋" w:hAnsi="仿宋" w:eastAsia="仿宋"/>
          <w:b/>
          <w:sz w:val="24"/>
          <w:szCs w:val="24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b/>
          <w:szCs w:val="21"/>
        </w:rPr>
      </w:pPr>
      <w:bookmarkStart w:id="1" w:name="_GoBack"/>
      <w:bookmarkEnd w:id="1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0" w:usb1="00000000" w:usb2="00000000" w:usb3="00000000" w:csb0="0016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panose1 w:val="02010609060101010101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仿宋">
    <w:panose1 w:val="02010609060101010101"/>
    <w:charset w:val="86"/>
    <w:family w:val="modern"/>
    <w:pitch w:val="default"/>
    <w:sig w:usb0="00000000" w:usb1="00000000" w:usb2="00000000" w:usb3="00000000" w:csb0="0016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  <w:jc w:val="center"/>
    </w:pPr>
    <w:r>
      <w:fldChar w:fldCharType="begin"/>
    </w:r>
    <w:r>
      <w:instrText xml:space="preserve"> PAGE Page \* MERGEFORMAT </w:instrText>
    </w:r>
    <w:r>
      <w:fldChar w:fldCharType="separate"/>
    </w:r>
    <w: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chineseCountingThousand"/>
      <w:pStyle w:val="2"/>
      <w:suff w:val="nothing"/>
      <w:lvlText w:val="第%1章"/>
      <w:lvlJc w:val="left"/>
      <w:pPr>
        <w:ind w:left="0" w:firstLine="0"/>
      </w:pPr>
      <w:rPr>
        <w:rFonts w:cs="Times New Roman"/>
      </w:r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81D2BC5"/>
    <w:multiLevelType w:val="multilevel"/>
    <w:tmpl w:val="581D2BC5"/>
    <w:lvl w:ilvl="0" w:tentative="0">
      <w:start w:val="1"/>
      <w:numFmt w:val="decimal"/>
      <w:lvlText w:val="%1"/>
      <w:lvlJc w:val="left"/>
      <w:pPr>
        <w:tabs>
          <w:tab w:val="left" w:pos="567"/>
        </w:tabs>
        <w:ind w:left="567" w:hanging="567"/>
      </w:pPr>
      <w:rPr>
        <w:rFonts w:cs="Times New Roman"/>
      </w:rPr>
    </w:lvl>
    <w:lvl w:ilvl="1" w:tentative="0">
      <w:start w:val="1"/>
      <w:numFmt w:val="decimal"/>
      <w:pStyle w:val="15"/>
      <w:lvlText w:val="%1.%2"/>
      <w:lvlJc w:val="left"/>
      <w:pPr>
        <w:tabs>
          <w:tab w:val="left" w:pos="1004"/>
        </w:tabs>
        <w:ind w:left="567" w:hanging="283"/>
      </w:pPr>
      <w:rPr>
        <w:rFonts w:cs="Times New Roman"/>
      </w:rPr>
    </w:lvl>
    <w:lvl w:ilvl="2" w:tentative="0">
      <w:start w:val="1"/>
      <w:numFmt w:val="decimal"/>
      <w:lvlText w:val="%1.%2.%3"/>
      <w:lvlJc w:val="left"/>
      <w:pPr>
        <w:tabs>
          <w:tab w:val="left" w:pos="1647"/>
        </w:tabs>
        <w:ind w:left="1134" w:hanging="567"/>
      </w:pPr>
      <w:rPr>
        <w:rFonts w:cs="Times New Roman"/>
      </w:rPr>
    </w:lvl>
    <w:lvl w:ilvl="3" w:tentative="0">
      <w:start w:val="1"/>
      <w:numFmt w:val="decimal"/>
      <w:lvlText w:val="%1.%2.%3.%4"/>
      <w:lvlJc w:val="left"/>
      <w:pPr>
        <w:tabs>
          <w:tab w:val="left" w:pos="3223"/>
        </w:tabs>
        <w:ind w:left="2851" w:hanging="708"/>
      </w:pPr>
      <w:rPr>
        <w:rFonts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3648"/>
        </w:tabs>
        <w:ind w:left="3418" w:hanging="850"/>
      </w:pPr>
      <w:rPr>
        <w:rFonts w:cs="Times New Roman"/>
      </w:rPr>
    </w:lvl>
    <w:lvl w:ilvl="5" w:tentative="0">
      <w:start w:val="1"/>
      <w:numFmt w:val="decimal"/>
      <w:lvlText w:val="%1.%2.%3.%4.%5.%6"/>
      <w:lvlJc w:val="left"/>
      <w:pPr>
        <w:tabs>
          <w:tab w:val="left" w:pos="4433"/>
        </w:tabs>
        <w:ind w:left="4127" w:hanging="1134"/>
      </w:pPr>
      <w:rPr>
        <w:rFonts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4858"/>
        </w:tabs>
        <w:ind w:left="4694" w:hanging="1276"/>
      </w:pPr>
      <w:rPr>
        <w:rFonts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643"/>
        </w:tabs>
        <w:ind w:left="5261" w:hanging="1418"/>
      </w:pPr>
      <w:rPr>
        <w:rFonts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429"/>
        </w:tabs>
        <w:ind w:left="5969" w:hanging="1700"/>
      </w:pPr>
      <w:rPr>
        <w:rFonts w:cs="Times New Roman"/>
      </w:rPr>
    </w:lvl>
  </w:abstractNum>
  <w:abstractNum w:abstractNumId="2">
    <w:nsid w:val="7FBE34A0"/>
    <w:multiLevelType w:val="singleLevel"/>
    <w:tmpl w:val="7FBE34A0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75B86C4"/>
    <w:rsid w:val="00011EFF"/>
    <w:rsid w:val="000C5163"/>
    <w:rsid w:val="00146420"/>
    <w:rsid w:val="00235B94"/>
    <w:rsid w:val="005D0A8C"/>
    <w:rsid w:val="00633F43"/>
    <w:rsid w:val="00736DD9"/>
    <w:rsid w:val="007F6917"/>
    <w:rsid w:val="008878A0"/>
    <w:rsid w:val="00971F21"/>
    <w:rsid w:val="009D6649"/>
    <w:rsid w:val="00A406C4"/>
    <w:rsid w:val="00B5647F"/>
    <w:rsid w:val="00C14B8B"/>
    <w:rsid w:val="00C70D8F"/>
    <w:rsid w:val="00C84401"/>
    <w:rsid w:val="00D0760C"/>
    <w:rsid w:val="00D670CE"/>
    <w:rsid w:val="00DB23C3"/>
    <w:rsid w:val="00DD1F49"/>
    <w:rsid w:val="00E4486A"/>
    <w:rsid w:val="3F5F6BB5"/>
    <w:rsid w:val="3FEFB144"/>
    <w:rsid w:val="3FFF971A"/>
    <w:rsid w:val="4FBD58AB"/>
    <w:rsid w:val="4FEF9581"/>
    <w:rsid w:val="5F7F7A82"/>
    <w:rsid w:val="67E993E4"/>
    <w:rsid w:val="6A6FC89E"/>
    <w:rsid w:val="6DE7FCBA"/>
    <w:rsid w:val="6FA39334"/>
    <w:rsid w:val="6FB7F684"/>
    <w:rsid w:val="76BDF2FB"/>
    <w:rsid w:val="77F74658"/>
    <w:rsid w:val="7ED765F3"/>
    <w:rsid w:val="7EFFD9A7"/>
    <w:rsid w:val="AEAF4191"/>
    <w:rsid w:val="B7D7272F"/>
    <w:rsid w:val="BFFD9C71"/>
    <w:rsid w:val="D5BF20E5"/>
    <w:rsid w:val="DBD6CD87"/>
    <w:rsid w:val="DBFE69CF"/>
    <w:rsid w:val="E75B86C4"/>
    <w:rsid w:val="E76F2B4F"/>
    <w:rsid w:val="ECFA3783"/>
    <w:rsid w:val="EFEED5D0"/>
    <w:rsid w:val="FB7733D8"/>
    <w:rsid w:val="FBBF6208"/>
    <w:rsid w:val="FBFDCFC8"/>
    <w:rsid w:val="FCAF2AB0"/>
    <w:rsid w:val="FDEF4F59"/>
    <w:rsid w:val="FF7F1DBB"/>
    <w:rsid w:val="FF9E76EC"/>
    <w:rsid w:val="FF9FFC50"/>
    <w:rsid w:val="FFFFD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numPr>
        <w:ilvl w:val="0"/>
        <w:numId w:val="1"/>
      </w:numPr>
      <w:spacing w:before="340" w:after="330" w:line="576" w:lineRule="auto"/>
      <w:jc w:val="center"/>
      <w:outlineLvl w:val="0"/>
    </w:pPr>
    <w:rPr>
      <w:b/>
      <w:kern w:val="44"/>
      <w:sz w:val="44"/>
      <w:szCs w:val="20"/>
    </w:rPr>
  </w:style>
  <w:style w:type="paragraph" w:styleId="3">
    <w:name w:val="heading 2"/>
    <w:basedOn w:val="1"/>
    <w:next w:val="1"/>
    <w:semiHidden/>
    <w:unhideWhenUsed/>
    <w:qFormat/>
    <w:uiPriority w:val="99"/>
    <w:pPr>
      <w:keepNext/>
      <w:keepLines/>
      <w:numPr>
        <w:ilvl w:val="1"/>
        <w:numId w:val="1"/>
      </w:numPr>
      <w:spacing w:before="260" w:after="260" w:line="415" w:lineRule="auto"/>
      <w:outlineLvl w:val="1"/>
    </w:pPr>
    <w:rPr>
      <w:rFonts w:ascii="Cambria" w:hAnsi="Cambria"/>
      <w:b/>
      <w:kern w:val="0"/>
      <w:sz w:val="32"/>
      <w:szCs w:val="20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styleId="6">
    <w:name w:val="Body Text Indent 3"/>
    <w:basedOn w:val="1"/>
    <w:semiHidden/>
    <w:unhideWhenUsed/>
    <w:qFormat/>
    <w:uiPriority w:val="99"/>
    <w:pPr>
      <w:spacing w:after="120"/>
      <w:ind w:left="420" w:leftChars="200"/>
    </w:pPr>
    <w:rPr>
      <w:kern w:val="0"/>
      <w:sz w:val="16"/>
      <w:szCs w:val="20"/>
    </w:rPr>
  </w:style>
  <w:style w:type="paragraph" w:styleId="7">
    <w:name w:val="Body Text 2"/>
    <w:basedOn w:val="1"/>
    <w:semiHidden/>
    <w:unhideWhenUsed/>
    <w:qFormat/>
    <w:uiPriority w:val="99"/>
    <w:pPr>
      <w:widowControl/>
      <w:jc w:val="center"/>
    </w:pPr>
    <w:rPr>
      <w:kern w:val="0"/>
      <w:sz w:val="20"/>
    </w:rPr>
  </w:style>
  <w:style w:type="table" w:styleId="9">
    <w:name w:val="Table Grid"/>
    <w:basedOn w:val="8"/>
    <w:uiPriority w:val="3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uiPriority w:val="99"/>
    <w:rPr>
      <w:color w:val="0000FF"/>
      <w:u w:val="single"/>
    </w:rPr>
  </w:style>
  <w:style w:type="paragraph" w:customStyle="1" w:styleId="12">
    <w:name w:val="列出段落1"/>
    <w:basedOn w:val="1"/>
    <w:next w:val="13"/>
    <w:qFormat/>
    <w:uiPriority w:val="34"/>
    <w:pPr>
      <w:widowControl/>
      <w:ind w:left="720"/>
      <w:contextualSpacing/>
      <w:jc w:val="left"/>
    </w:pPr>
    <w:rPr>
      <w:rFonts w:ascii="Arial" w:hAnsi="Arial" w:eastAsia="黑体"/>
      <w:kern w:val="0"/>
      <w:sz w:val="24"/>
      <w:lang w:eastAsia="en-US"/>
    </w:rPr>
  </w:style>
  <w:style w:type="paragraph" w:customStyle="1" w:styleId="13">
    <w:name w:val="font7"/>
    <w:basedOn w:val="1"/>
    <w:next w:val="14"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0"/>
    </w:rPr>
  </w:style>
  <w:style w:type="paragraph" w:customStyle="1" w:styleId="14">
    <w:name w:val="丁华标题3"/>
    <w:basedOn w:val="15"/>
    <w:next w:val="7"/>
    <w:qFormat/>
    <w:uiPriority w:val="99"/>
    <w:pPr>
      <w:numPr>
        <w:ilvl w:val="0"/>
        <w:numId w:val="0"/>
      </w:numPr>
      <w:tabs>
        <w:tab w:val="left" w:pos="567"/>
        <w:tab w:val="left" w:pos="1004"/>
        <w:tab w:val="left" w:pos="1470"/>
        <w:tab w:val="left" w:pos="1980"/>
      </w:tabs>
      <w:spacing w:after="0"/>
      <w:ind w:left="1980" w:hanging="420"/>
      <w:outlineLvl w:val="2"/>
    </w:pPr>
    <w:rPr>
      <w:sz w:val="24"/>
    </w:rPr>
  </w:style>
  <w:style w:type="paragraph" w:customStyle="1" w:styleId="15">
    <w:name w:val="丁华标题2"/>
    <w:basedOn w:val="3"/>
    <w:next w:val="16"/>
    <w:qFormat/>
    <w:uiPriority w:val="99"/>
    <w:pPr>
      <w:numPr>
        <w:numId w:val="2"/>
      </w:numPr>
      <w:tabs>
        <w:tab w:val="left" w:pos="567"/>
        <w:tab w:val="left" w:pos="1004"/>
      </w:tabs>
      <w:spacing w:line="412" w:lineRule="auto"/>
    </w:pPr>
    <w:rPr>
      <w:rFonts w:ascii="Arial" w:hAnsi="Arial" w:eastAsia="黑体"/>
      <w:b w:val="0"/>
      <w:sz w:val="28"/>
    </w:rPr>
  </w:style>
  <w:style w:type="paragraph" w:customStyle="1" w:styleId="16">
    <w:name w:val="丁华正文"/>
    <w:basedOn w:val="6"/>
    <w:qFormat/>
    <w:uiPriority w:val="99"/>
    <w:pPr>
      <w:adjustRightInd w:val="0"/>
      <w:snapToGrid w:val="0"/>
      <w:spacing w:line="360" w:lineRule="auto"/>
      <w:ind w:left="0" w:firstLine="510"/>
    </w:pPr>
    <w:rPr>
      <w:sz w:val="24"/>
      <w:szCs w:val="16"/>
    </w:rPr>
  </w:style>
  <w:style w:type="paragraph" w:customStyle="1" w:styleId="17">
    <w:name w:val="_Style 215"/>
    <w:basedOn w:val="1"/>
    <w:next w:val="18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彩色列表1"/>
    <w:basedOn w:val="1"/>
    <w:qFormat/>
    <w:uiPriority w:val="34"/>
    <w:pPr>
      <w:ind w:firstLine="420" w:firstLineChars="200"/>
    </w:pPr>
    <w:rPr>
      <w:szCs w:val="21"/>
    </w:rPr>
  </w:style>
  <w:style w:type="character" w:customStyle="1" w:styleId="20">
    <w:name w:val="font1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1">
    <w:name w:val="font01"/>
    <w:basedOn w:val="10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2">
    <w:name w:val="font21"/>
    <w:basedOn w:val="1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font31"/>
    <w:basedOn w:val="10"/>
    <w:qFormat/>
    <w:uiPriority w:val="0"/>
    <w:rPr>
      <w:rFonts w:hint="default"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187</Words>
  <Characters>1069</Characters>
  <Lines>8</Lines>
  <Paragraphs>2</Paragraphs>
  <TotalTime>13</TotalTime>
  <ScaleCrop>false</ScaleCrop>
  <LinksUpToDate>false</LinksUpToDate>
  <CharactersWithSpaces>1254</CharactersWithSpaces>
  <Application>WPS Office_6.0.2.8225_F1E327BC-269C-435d-A152-05C5408002CA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2023-09-11T16:02:00Z</dcterms:created>
  <dc:creator>20130148</dc:creator>
  <cp:lastModifiedBy>苏若凡</cp:lastModifiedBy>
  <dcterms:modified xsi:type="dcterms:W3CDTF">2023-09-15T14:00:53Z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2052-6.0.2.8225</vt:lpwstr>
  </property>
  <property fmtid="{D5CDD505-2E9C-101B-9397-08002B2CF9AE}" pid="3" name="ICV">
    <vt:lpwstr>78C7753623E739B3B2AF0365F4EF1CD9_43</vt:lpwstr>
  </property>
</Properties>
</file>