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
        <w:spacing w:before="0" w:after="149"/>
        <w:rPr>
          <w:rFonts w:ascii="宋体" w:hAnsi="宋体"/>
        </w:rPr>
      </w:pPr>
    </w:p>
    <w:p>
      <w:pPr>
        <w:pStyle w:val="31"/>
        <w:spacing w:before="0" w:after="149"/>
        <w:rPr>
          <w:rFonts w:ascii="宋体" w:hAnsi="宋体"/>
        </w:rPr>
      </w:pPr>
    </w:p>
    <w:p>
      <w:pPr>
        <w:pStyle w:val="31"/>
        <w:spacing w:before="0" w:after="149"/>
        <w:rPr>
          <w:rFonts w:ascii="宋体" w:hAnsi="宋体"/>
        </w:rPr>
      </w:pPr>
    </w:p>
    <w:p>
      <w:pPr>
        <w:pStyle w:val="31"/>
        <w:spacing w:after="149"/>
        <w:ind w:firstLine="0"/>
        <w:jc w:val="center"/>
        <w:rPr>
          <w:rFonts w:eastAsia="黑体"/>
          <w:b/>
          <w:bCs/>
          <w:sz w:val="84"/>
        </w:rPr>
      </w:pPr>
      <w:r>
        <w:rPr>
          <w:rFonts w:hint="eastAsia" w:eastAsia="黑体"/>
          <w:b/>
          <w:bCs/>
          <w:sz w:val="84"/>
        </w:rPr>
        <w:t>采 购 文 件</w:t>
      </w:r>
    </w:p>
    <w:p>
      <w:pPr>
        <w:pStyle w:val="31"/>
        <w:spacing w:after="149"/>
        <w:ind w:firstLine="0"/>
        <w:jc w:val="center"/>
        <w:rPr>
          <w:b/>
          <w:bCs/>
          <w:sz w:val="32"/>
        </w:rPr>
      </w:pPr>
    </w:p>
    <w:p>
      <w:pPr>
        <w:pStyle w:val="31"/>
        <w:spacing w:after="149"/>
        <w:ind w:firstLine="0"/>
        <w:jc w:val="center"/>
        <w:rPr>
          <w:rFonts w:ascii="宋体" w:hAnsi="宋体"/>
          <w:b/>
          <w:sz w:val="36"/>
          <w:szCs w:val="36"/>
        </w:rPr>
      </w:pPr>
      <w:r>
        <w:rPr>
          <w:rFonts w:hint="eastAsia" w:ascii="宋体" w:hAnsi="宋体"/>
          <w:b/>
          <w:sz w:val="36"/>
          <w:szCs w:val="36"/>
        </w:rPr>
        <w:t>项目名称：</w:t>
      </w:r>
      <w:bookmarkStart w:id="0" w:name="_Hlk170810701"/>
      <w:r>
        <w:rPr>
          <w:rFonts w:hint="eastAsia" w:ascii="宋体" w:hAnsi="宋体"/>
          <w:b/>
          <w:sz w:val="36"/>
          <w:szCs w:val="36"/>
        </w:rPr>
        <w:t>南京邮电大学通达学院学生公寓洗衣机运营管理项目</w:t>
      </w:r>
      <w:bookmarkEnd w:id="0"/>
    </w:p>
    <w:p>
      <w:pPr>
        <w:pStyle w:val="31"/>
        <w:spacing w:after="149"/>
        <w:ind w:firstLine="0"/>
        <w:jc w:val="center"/>
        <w:rPr>
          <w:rFonts w:ascii="宋体" w:hAnsi="宋体"/>
          <w:b/>
          <w:sz w:val="36"/>
          <w:szCs w:val="36"/>
        </w:rPr>
      </w:pPr>
      <w:r>
        <w:rPr>
          <w:rFonts w:hint="eastAsia" w:ascii="宋体" w:hAnsi="宋体"/>
          <w:b/>
          <w:sz w:val="36"/>
          <w:szCs w:val="36"/>
        </w:rPr>
        <w:t>项目编号：NYCG20</w:t>
      </w:r>
      <w:r>
        <w:rPr>
          <w:rFonts w:ascii="宋体" w:hAnsi="宋体"/>
          <w:b/>
          <w:sz w:val="36"/>
          <w:szCs w:val="36"/>
        </w:rPr>
        <w:t>2</w:t>
      </w:r>
      <w:r>
        <w:rPr>
          <w:rFonts w:hint="eastAsia" w:ascii="宋体" w:hAnsi="宋体"/>
          <w:b/>
          <w:sz w:val="36"/>
          <w:szCs w:val="36"/>
        </w:rPr>
        <w:t>4-</w:t>
      </w:r>
      <w:r>
        <w:rPr>
          <w:rFonts w:ascii="宋体" w:hAnsi="宋体"/>
          <w:b/>
          <w:sz w:val="36"/>
          <w:szCs w:val="36"/>
        </w:rPr>
        <w:t>F0</w:t>
      </w:r>
      <w:r>
        <w:rPr>
          <w:rFonts w:hint="eastAsia" w:ascii="宋体" w:hAnsi="宋体"/>
          <w:b/>
          <w:sz w:val="36"/>
          <w:szCs w:val="36"/>
        </w:rPr>
        <w:t>33</w:t>
      </w: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rPr>
          <w:rFonts w:ascii="宋体" w:hAnsi="宋体"/>
        </w:rPr>
      </w:pPr>
    </w:p>
    <w:p>
      <w:pPr>
        <w:pStyle w:val="31"/>
        <w:spacing w:before="0" w:after="149"/>
        <w:ind w:firstLine="0"/>
        <w:jc w:val="center"/>
        <w:rPr>
          <w:rFonts w:ascii="宋体" w:hAnsi="宋体"/>
          <w:b/>
          <w:sz w:val="30"/>
          <w:szCs w:val="30"/>
        </w:rPr>
      </w:pPr>
      <w:r>
        <w:rPr>
          <w:rFonts w:hint="eastAsia" w:ascii="宋体" w:hAnsi="宋体"/>
          <w:b/>
          <w:sz w:val="30"/>
          <w:szCs w:val="30"/>
        </w:rPr>
        <w:t>南京</w:t>
      </w:r>
      <w:r>
        <w:rPr>
          <w:rFonts w:ascii="宋体" w:hAnsi="宋体"/>
          <w:b/>
          <w:sz w:val="30"/>
          <w:szCs w:val="30"/>
        </w:rPr>
        <w:t>邮电大学采购招标管理办公室</w:t>
      </w:r>
    </w:p>
    <w:p>
      <w:pPr>
        <w:pStyle w:val="31"/>
        <w:spacing w:before="0" w:after="0"/>
        <w:ind w:firstLine="0"/>
        <w:jc w:val="center"/>
        <w:rPr>
          <w:rFonts w:ascii="黑体" w:eastAsia="黑体"/>
          <w:b/>
          <w:sz w:val="44"/>
        </w:rPr>
      </w:pPr>
      <w:r>
        <w:rPr>
          <w:rFonts w:ascii="宋体" w:hAnsi="宋体"/>
          <w:b/>
          <w:sz w:val="30"/>
          <w:szCs w:val="30"/>
        </w:rPr>
        <w:t>202</w:t>
      </w:r>
      <w:r>
        <w:rPr>
          <w:rFonts w:hint="eastAsia" w:ascii="宋体" w:hAnsi="宋体"/>
          <w:b/>
          <w:sz w:val="30"/>
          <w:szCs w:val="30"/>
        </w:rPr>
        <w:t>4年</w:t>
      </w:r>
      <w:r>
        <w:rPr>
          <w:rFonts w:ascii="宋体" w:hAnsi="宋体"/>
          <w:b/>
          <w:sz w:val="30"/>
          <w:szCs w:val="30"/>
        </w:rPr>
        <w:t>7</w:t>
      </w:r>
      <w:r>
        <w:rPr>
          <w:rFonts w:hint="eastAsia" w:ascii="宋体" w:hAnsi="宋体"/>
          <w:b/>
          <w:sz w:val="30"/>
          <w:szCs w:val="30"/>
        </w:rPr>
        <w:t>月</w:t>
      </w:r>
      <w:r>
        <w:br w:type="page"/>
      </w:r>
      <w:bookmarkStart w:id="1" w:name="_Toc120614210"/>
      <w:bookmarkStart w:id="2" w:name="_Toc16938516"/>
      <w:bookmarkStart w:id="3" w:name="_Toc523127445"/>
      <w:bookmarkStart w:id="4" w:name="_Toc513029200"/>
      <w:bookmarkStart w:id="5" w:name="_Toc479757206"/>
      <w:bookmarkStart w:id="6" w:name="_Toc20823272"/>
      <w:r>
        <w:rPr>
          <w:rFonts w:hint="eastAsia" w:ascii="黑体" w:eastAsia="黑体"/>
          <w:b/>
          <w:sz w:val="44"/>
        </w:rPr>
        <w:t>目  录</w:t>
      </w:r>
    </w:p>
    <w:p>
      <w:pPr>
        <w:spacing w:line="480" w:lineRule="auto"/>
        <w:ind w:firstLine="562"/>
        <w:rPr>
          <w:rFonts w:ascii="仿宋_GB2312" w:hAnsi="Arial" w:eastAsia="仿宋_GB2312"/>
          <w:b/>
          <w:sz w:val="28"/>
        </w:rPr>
      </w:pPr>
    </w:p>
    <w:p>
      <w:pPr>
        <w:numPr>
          <w:ilvl w:val="0"/>
          <w:numId w:val="1"/>
        </w:numPr>
        <w:spacing w:line="480" w:lineRule="auto"/>
        <w:ind w:firstLine="720"/>
        <w:jc w:val="left"/>
        <w:outlineLvl w:val="0"/>
        <w:rPr>
          <w:rFonts w:ascii="黑体" w:hAnsi="Showcard Gothic" w:eastAsia="黑体"/>
          <w:sz w:val="32"/>
        </w:rPr>
      </w:pPr>
      <w:r>
        <w:rPr>
          <w:rFonts w:hint="eastAsia" w:ascii="黑体" w:hAnsi="宋体" w:eastAsia="黑体"/>
          <w:sz w:val="36"/>
        </w:rPr>
        <w:t>采购</w:t>
      </w:r>
      <w:r>
        <w:rPr>
          <w:rFonts w:ascii="黑体" w:hAnsi="宋体" w:eastAsia="黑体"/>
          <w:sz w:val="36"/>
        </w:rPr>
        <w:t>公告</w:t>
      </w:r>
    </w:p>
    <w:p>
      <w:pPr>
        <w:numPr>
          <w:ilvl w:val="0"/>
          <w:numId w:val="1"/>
        </w:numPr>
        <w:spacing w:line="480" w:lineRule="auto"/>
        <w:ind w:firstLine="720"/>
        <w:jc w:val="left"/>
        <w:outlineLvl w:val="0"/>
        <w:rPr>
          <w:rFonts w:ascii="黑体" w:hAnsi="Showcard Gothic" w:eastAsia="黑体"/>
          <w:sz w:val="36"/>
        </w:rPr>
      </w:pPr>
      <w:r>
        <w:rPr>
          <w:rFonts w:hint="eastAsia" w:ascii="黑体" w:hAnsi="宋体" w:eastAsia="黑体"/>
          <w:bCs/>
          <w:sz w:val="36"/>
          <w:szCs w:val="36"/>
        </w:rPr>
        <w:t>投标人须知</w:t>
      </w:r>
    </w:p>
    <w:p>
      <w:pPr>
        <w:numPr>
          <w:ilvl w:val="0"/>
          <w:numId w:val="1"/>
        </w:numPr>
        <w:spacing w:line="480" w:lineRule="auto"/>
        <w:ind w:firstLine="720"/>
        <w:jc w:val="left"/>
        <w:outlineLvl w:val="0"/>
        <w:rPr>
          <w:rFonts w:ascii="黑体" w:hAnsi="Showcard Gothic" w:eastAsia="黑体"/>
          <w:sz w:val="36"/>
        </w:rPr>
      </w:pPr>
      <w:r>
        <w:rPr>
          <w:rFonts w:hint="eastAsia" w:ascii="黑体" w:hAnsi="宋体" w:eastAsia="黑体"/>
          <w:sz w:val="36"/>
        </w:rPr>
        <w:t>合同条款及格式</w:t>
      </w:r>
    </w:p>
    <w:p>
      <w:pPr>
        <w:numPr>
          <w:ilvl w:val="0"/>
          <w:numId w:val="1"/>
        </w:numPr>
        <w:spacing w:line="480" w:lineRule="auto"/>
        <w:ind w:firstLine="720"/>
        <w:jc w:val="left"/>
        <w:outlineLvl w:val="0"/>
        <w:rPr>
          <w:rFonts w:ascii="黑体" w:hAnsi="Showcard Gothic" w:eastAsia="黑体"/>
          <w:sz w:val="36"/>
        </w:rPr>
      </w:pPr>
      <w:r>
        <w:rPr>
          <w:rFonts w:hint="eastAsia" w:ascii="黑体" w:hAnsi="宋体" w:eastAsia="黑体"/>
          <w:sz w:val="36"/>
        </w:rPr>
        <w:t>项目需求</w:t>
      </w:r>
    </w:p>
    <w:p>
      <w:pPr>
        <w:numPr>
          <w:ilvl w:val="0"/>
          <w:numId w:val="1"/>
        </w:numPr>
        <w:spacing w:line="480" w:lineRule="auto"/>
        <w:ind w:firstLine="720"/>
        <w:jc w:val="left"/>
        <w:outlineLvl w:val="0"/>
        <w:rPr>
          <w:rFonts w:ascii="黑体" w:hAnsi="Showcard Gothic" w:eastAsia="黑体"/>
          <w:sz w:val="36"/>
        </w:rPr>
      </w:pPr>
      <w:r>
        <w:rPr>
          <w:rFonts w:hint="eastAsia" w:ascii="黑体" w:hAnsi="宋体" w:eastAsia="黑体"/>
          <w:bCs/>
          <w:sz w:val="36"/>
          <w:szCs w:val="36"/>
        </w:rPr>
        <w:t>评标方法与评标标准</w:t>
      </w:r>
    </w:p>
    <w:p>
      <w:pPr>
        <w:numPr>
          <w:ilvl w:val="0"/>
          <w:numId w:val="1"/>
        </w:numPr>
        <w:spacing w:line="480" w:lineRule="auto"/>
        <w:ind w:firstLine="720"/>
        <w:jc w:val="left"/>
        <w:outlineLvl w:val="0"/>
        <w:rPr>
          <w:rFonts w:ascii="黑体" w:hAnsi="Showcard Gothic" w:eastAsia="黑体"/>
          <w:sz w:val="36"/>
        </w:rPr>
      </w:pPr>
      <w:r>
        <w:rPr>
          <w:rFonts w:hint="eastAsia" w:ascii="黑体" w:hAnsi="宋体" w:eastAsia="黑体"/>
          <w:sz w:val="36"/>
        </w:rPr>
        <w:t>投标文件格式</w:t>
      </w:r>
    </w:p>
    <w:p>
      <w:pPr>
        <w:pStyle w:val="3"/>
        <w:adjustRightInd w:val="0"/>
        <w:snapToGrid w:val="0"/>
        <w:spacing w:before="0" w:after="0" w:line="240" w:lineRule="auto"/>
        <w:rPr>
          <w:rFonts w:ascii="黑体" w:hAnsi="黑体" w:eastAsia="黑体"/>
        </w:rPr>
      </w:pPr>
      <w:r>
        <w:br w:type="page"/>
      </w:r>
      <w:r>
        <w:rPr>
          <w:rFonts w:hint="eastAsia" w:ascii="黑体" w:hAnsi="黑体" w:eastAsia="黑体"/>
        </w:rPr>
        <w:t xml:space="preserve">第一章  </w:t>
      </w:r>
      <w:bookmarkEnd w:id="1"/>
      <w:r>
        <w:rPr>
          <w:rFonts w:hint="eastAsia" w:ascii="黑体" w:hAnsi="黑体" w:eastAsia="黑体"/>
          <w:b w:val="0"/>
          <w:bCs w:val="0"/>
        </w:rPr>
        <w:t>招标</w:t>
      </w:r>
      <w:r>
        <w:rPr>
          <w:rFonts w:hint="eastAsia" w:ascii="黑体" w:hAnsi="黑体" w:eastAsia="黑体"/>
        </w:rPr>
        <w:t>公告</w:t>
      </w:r>
    </w:p>
    <w:p>
      <w:pPr>
        <w:spacing w:line="360" w:lineRule="exact"/>
        <w:ind w:firstLine="482" w:firstLineChars="200"/>
        <w:rPr>
          <w:rFonts w:ascii="宋体" w:hAnsi="宋体"/>
          <w:b/>
          <w:bCs/>
          <w:sz w:val="24"/>
          <w:szCs w:val="24"/>
        </w:rPr>
      </w:pPr>
      <w:bookmarkStart w:id="7" w:name="_Toc28359002"/>
      <w:bookmarkStart w:id="8" w:name="_Toc35393621"/>
      <w:bookmarkStart w:id="9" w:name="_Toc28359079"/>
      <w:bookmarkStart w:id="10" w:name="_Toc35393790"/>
      <w:bookmarkStart w:id="11" w:name="_Hlk24379207"/>
      <w:bookmarkStart w:id="12" w:name="_Toc120614211"/>
      <w:r>
        <w:rPr>
          <w:rFonts w:hint="eastAsia" w:ascii="宋体" w:hAnsi="宋体"/>
          <w:b/>
          <w:bCs/>
          <w:sz w:val="24"/>
          <w:szCs w:val="24"/>
        </w:rPr>
        <w:t>一、项目基本情况</w:t>
      </w:r>
    </w:p>
    <w:p>
      <w:pPr>
        <w:spacing w:line="360" w:lineRule="exact"/>
        <w:ind w:firstLine="480" w:firstLineChars="200"/>
        <w:rPr>
          <w:rFonts w:ascii="宋体" w:hAnsi="宋体"/>
          <w:sz w:val="24"/>
          <w:szCs w:val="24"/>
        </w:rPr>
      </w:pPr>
      <w:r>
        <w:rPr>
          <w:rFonts w:hint="eastAsia" w:ascii="宋体" w:hAnsi="宋体"/>
          <w:sz w:val="24"/>
          <w:szCs w:val="24"/>
        </w:rPr>
        <w:t>项目编号：NYCG2024-F033</w:t>
      </w:r>
    </w:p>
    <w:p>
      <w:pPr>
        <w:spacing w:line="360" w:lineRule="exact"/>
        <w:ind w:firstLine="480" w:firstLineChars="200"/>
        <w:rPr>
          <w:rFonts w:hint="default" w:ascii="宋体" w:hAnsi="宋体" w:eastAsia="宋体"/>
          <w:sz w:val="24"/>
          <w:szCs w:val="24"/>
          <w:lang w:val="en-US" w:eastAsia="zh-CN"/>
        </w:rPr>
      </w:pPr>
      <w:r>
        <w:rPr>
          <w:rFonts w:hint="eastAsia" w:ascii="宋体" w:hAnsi="宋体"/>
          <w:sz w:val="24"/>
          <w:szCs w:val="24"/>
        </w:rPr>
        <w:t>项目名称：南京邮电大学通达学院学生公寓洗衣机运营管理项目</w:t>
      </w:r>
      <w:r>
        <w:rPr>
          <w:rFonts w:hint="eastAsia" w:ascii="宋体" w:hAnsi="宋体"/>
          <w:sz w:val="24"/>
          <w:szCs w:val="24"/>
          <w:lang w:eastAsia="zh-CN"/>
        </w:rPr>
        <w:t>（</w:t>
      </w:r>
      <w:r>
        <w:rPr>
          <w:rFonts w:hint="eastAsia" w:ascii="宋体" w:hAnsi="宋体"/>
          <w:sz w:val="24"/>
          <w:szCs w:val="24"/>
          <w:lang w:val="en-US" w:eastAsia="zh-CN"/>
        </w:rPr>
        <w:t>二次）</w:t>
      </w:r>
    </w:p>
    <w:p>
      <w:pPr>
        <w:spacing w:line="360" w:lineRule="exact"/>
        <w:ind w:firstLine="480" w:firstLineChars="200"/>
        <w:rPr>
          <w:rFonts w:ascii="宋体" w:hAnsi="宋体"/>
          <w:sz w:val="24"/>
          <w:szCs w:val="24"/>
        </w:rPr>
      </w:pPr>
      <w:r>
        <w:rPr>
          <w:rFonts w:hint="eastAsia" w:ascii="宋体" w:hAnsi="宋体"/>
          <w:sz w:val="24"/>
          <w:szCs w:val="24"/>
        </w:rPr>
        <w:t>采购方式：快速采购</w:t>
      </w:r>
    </w:p>
    <w:p>
      <w:pPr>
        <w:spacing w:line="360" w:lineRule="exact"/>
        <w:ind w:firstLine="480" w:firstLineChars="200"/>
        <w:rPr>
          <w:rFonts w:ascii="宋体" w:hAnsi="宋体"/>
          <w:sz w:val="24"/>
          <w:szCs w:val="24"/>
        </w:rPr>
      </w:pPr>
      <w:r>
        <w:rPr>
          <w:rFonts w:hint="eastAsia" w:ascii="宋体" w:hAnsi="宋体"/>
          <w:sz w:val="24"/>
          <w:szCs w:val="24"/>
        </w:rPr>
        <w:t>预算金额：</w:t>
      </w:r>
      <w:r>
        <w:rPr>
          <w:rFonts w:ascii="宋体" w:hAnsi="宋体"/>
          <w:sz w:val="24"/>
          <w:szCs w:val="24"/>
        </w:rPr>
        <w:t xml:space="preserve"> 0</w:t>
      </w:r>
      <w:r>
        <w:rPr>
          <w:rFonts w:hint="eastAsia" w:ascii="宋体" w:hAnsi="宋体"/>
          <w:sz w:val="24"/>
          <w:szCs w:val="24"/>
        </w:rPr>
        <w:t>万元/年。</w:t>
      </w:r>
    </w:p>
    <w:p>
      <w:pPr>
        <w:spacing w:line="360" w:lineRule="exact"/>
        <w:ind w:firstLine="480" w:firstLineChars="200"/>
        <w:rPr>
          <w:rFonts w:ascii="宋体" w:hAnsi="宋体"/>
          <w:sz w:val="24"/>
          <w:szCs w:val="24"/>
        </w:rPr>
      </w:pPr>
      <w:r>
        <w:rPr>
          <w:rFonts w:hint="eastAsia" w:ascii="宋体" w:hAnsi="宋体"/>
          <w:sz w:val="24"/>
          <w:szCs w:val="24"/>
        </w:rPr>
        <w:t>项目需求：南京邮电大学通达学院现引进学生公寓自助洗衣服务外包运营模式：由学校提供场地和水电接口，中标服务商全额出资，分别在学生公寓楼内安装足量洗衣机、烘干机、洗鞋机等配套设施，以解决学生洗衣需求（其中洗衣机数量不低于220台，烘干机数量不低于20台、洗鞋机数量不低于10台）。合作期满后，中标人所投资改造或建设的软硬件设备及经营权将归属招标方所有，中标人应当确保设备完好和运行良好。 中标人承担所有洗衣设备及材料的采购、安装、调试、检测、维保、人员培训、人员工资、水电、网络及相关计量设备、经营服务、安全职责等并根据学校要求在指定位置做相应装潢、铺设以及与此相关的所有费用，自负盈亏。</w:t>
      </w:r>
    </w:p>
    <w:p>
      <w:pPr>
        <w:spacing w:line="360" w:lineRule="exact"/>
        <w:ind w:firstLine="480" w:firstLineChars="200"/>
        <w:rPr>
          <w:rFonts w:ascii="宋体" w:hAnsi="宋体"/>
          <w:sz w:val="24"/>
          <w:szCs w:val="24"/>
        </w:rPr>
      </w:pPr>
      <w:r>
        <w:rPr>
          <w:rFonts w:hint="eastAsia" w:ascii="宋体" w:hAnsi="宋体"/>
          <w:sz w:val="24"/>
          <w:szCs w:val="24"/>
        </w:rPr>
        <w:t>详见第四章 项目需求。</w:t>
      </w:r>
    </w:p>
    <w:p>
      <w:pPr>
        <w:spacing w:line="360" w:lineRule="exact"/>
        <w:ind w:firstLine="480" w:firstLineChars="200"/>
        <w:rPr>
          <w:rFonts w:ascii="宋体" w:hAnsi="宋体"/>
          <w:sz w:val="24"/>
          <w:szCs w:val="24"/>
        </w:rPr>
      </w:pPr>
      <w:r>
        <w:rPr>
          <w:rFonts w:hint="eastAsia" w:ascii="宋体" w:hAnsi="宋体"/>
          <w:sz w:val="24"/>
          <w:szCs w:val="24"/>
        </w:rPr>
        <w:t>服务期限：5年。</w:t>
      </w:r>
    </w:p>
    <w:p>
      <w:pPr>
        <w:spacing w:line="360" w:lineRule="exact"/>
        <w:ind w:firstLine="482" w:firstLineChars="200"/>
        <w:rPr>
          <w:rFonts w:ascii="宋体" w:hAnsi="宋体"/>
          <w:b/>
          <w:bCs/>
          <w:sz w:val="24"/>
          <w:szCs w:val="24"/>
        </w:rPr>
      </w:pPr>
      <w:r>
        <w:rPr>
          <w:rFonts w:hint="eastAsia" w:ascii="宋体" w:hAnsi="宋体"/>
          <w:b/>
          <w:bCs/>
          <w:sz w:val="24"/>
          <w:szCs w:val="24"/>
        </w:rPr>
        <w:t>二、申请人的资格要求</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通用资格要求</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1 </w:t>
      </w:r>
      <w:r>
        <w:rPr>
          <w:rFonts w:hint="eastAsia" w:ascii="宋体" w:hAnsi="宋体"/>
          <w:sz w:val="24"/>
          <w:szCs w:val="24"/>
        </w:rPr>
        <w:t>满足《中华人民共和国政府采购法》第二十二条规定，并提供下列材料：</w:t>
      </w:r>
    </w:p>
    <w:p>
      <w:pPr>
        <w:spacing w:line="360" w:lineRule="exact"/>
        <w:ind w:firstLine="480" w:firstLineChars="200"/>
        <w:rPr>
          <w:rFonts w:ascii="宋体" w:hAnsi="宋体"/>
          <w:sz w:val="24"/>
          <w:szCs w:val="24"/>
        </w:rPr>
      </w:pPr>
      <w:r>
        <w:rPr>
          <w:rFonts w:hint="eastAsia" w:ascii="宋体" w:hAnsi="宋体"/>
          <w:sz w:val="24"/>
          <w:szCs w:val="24"/>
        </w:rPr>
        <w:t>（1）法人或者其他组织的营业执照等证明文件，自然人的身份证明；</w:t>
      </w:r>
    </w:p>
    <w:p>
      <w:pPr>
        <w:spacing w:line="360" w:lineRule="exact"/>
        <w:ind w:firstLine="480" w:firstLineChars="200"/>
        <w:rPr>
          <w:rFonts w:ascii="宋体" w:hAnsi="宋体"/>
          <w:sz w:val="24"/>
          <w:szCs w:val="24"/>
        </w:rPr>
      </w:pPr>
      <w:r>
        <w:rPr>
          <w:rFonts w:hint="eastAsia" w:ascii="宋体" w:hAnsi="宋体"/>
          <w:sz w:val="24"/>
          <w:szCs w:val="24"/>
        </w:rPr>
        <w:t>（2）2022年度或2023年度的财务状况报告（成立不满一年不需提供）；</w:t>
      </w:r>
    </w:p>
    <w:p>
      <w:pPr>
        <w:numPr>
          <w:ilvl w:val="0"/>
          <w:numId w:val="2"/>
        </w:numPr>
        <w:spacing w:line="360" w:lineRule="exact"/>
        <w:ind w:firstLine="480" w:firstLineChars="200"/>
        <w:rPr>
          <w:rFonts w:ascii="宋体" w:hAnsi="宋体"/>
          <w:sz w:val="24"/>
          <w:szCs w:val="24"/>
        </w:rPr>
      </w:pPr>
      <w:r>
        <w:rPr>
          <w:rFonts w:hint="eastAsia" w:ascii="宋体" w:hAnsi="宋体"/>
          <w:sz w:val="24"/>
          <w:szCs w:val="24"/>
        </w:rPr>
        <w:t>依法缴纳税收的相关材料（提供提交投标文件截止时间前一年内至少一个月依法缴纳税收的证明材料，如依法享受缓缴、免缴的提供相应证明材料）；</w:t>
      </w:r>
    </w:p>
    <w:p>
      <w:pPr>
        <w:numPr>
          <w:ilvl w:val="0"/>
          <w:numId w:val="2"/>
        </w:numPr>
        <w:spacing w:line="360" w:lineRule="exact"/>
        <w:ind w:firstLine="480" w:firstLineChars="200"/>
        <w:rPr>
          <w:rFonts w:ascii="宋体" w:hAnsi="宋体"/>
          <w:sz w:val="24"/>
          <w:szCs w:val="24"/>
        </w:rPr>
      </w:pPr>
      <w:r>
        <w:rPr>
          <w:rFonts w:hint="eastAsia" w:ascii="宋体" w:hAnsi="宋体"/>
          <w:sz w:val="24"/>
          <w:szCs w:val="24"/>
        </w:rPr>
        <w:t>依法缴纳社会保障资金的相关材料（提供提交投标文件截止时间前一年内至少一个月依法缴纳社会保障资金的证明材料，如依法享受缓缴、免缴的提供相应证明材料）；</w:t>
      </w:r>
    </w:p>
    <w:p>
      <w:pPr>
        <w:numPr>
          <w:ilvl w:val="0"/>
          <w:numId w:val="2"/>
        </w:numPr>
        <w:spacing w:line="360" w:lineRule="exact"/>
        <w:ind w:firstLine="480" w:firstLineChars="200"/>
        <w:rPr>
          <w:rFonts w:ascii="宋体" w:hAnsi="宋体"/>
          <w:sz w:val="24"/>
          <w:szCs w:val="24"/>
        </w:rPr>
      </w:pPr>
      <w:r>
        <w:rPr>
          <w:rFonts w:hint="eastAsia" w:ascii="宋体" w:hAnsi="宋体"/>
          <w:sz w:val="24"/>
          <w:szCs w:val="24"/>
        </w:rPr>
        <w:t>具备履行合同所必需的设备和专业技术能力的书面声明；</w:t>
      </w:r>
    </w:p>
    <w:p>
      <w:pPr>
        <w:numPr>
          <w:ilvl w:val="0"/>
          <w:numId w:val="2"/>
        </w:numPr>
        <w:spacing w:line="360" w:lineRule="exact"/>
        <w:ind w:firstLine="480" w:firstLineChars="200"/>
        <w:rPr>
          <w:rFonts w:ascii="宋体" w:hAnsi="宋体"/>
          <w:sz w:val="24"/>
          <w:szCs w:val="24"/>
        </w:rPr>
      </w:pPr>
      <w:r>
        <w:rPr>
          <w:rFonts w:hint="eastAsia" w:ascii="宋体" w:hAnsi="宋体" w:cs="Arial"/>
          <w:sz w:val="24"/>
          <w:szCs w:val="24"/>
        </w:rPr>
        <w:t>参加政府采购活动前 3 年内在经营活动中没有重大违法记录的书面声明</w:t>
      </w:r>
    </w:p>
    <w:p>
      <w:pPr>
        <w:spacing w:line="3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无被列入失信被执行人、重大税收违法案件当事人名单、政府采购严重失信行为记录名单及其他不符合《中华人民共和国政府采购法》第二十二条规定条件的信用记录。提供在“信用中国”（www.creditchina.gov.cn）查询的信用记录截图等相关证明材料（截图等相关证明材料须加盖公章）；</w:t>
      </w:r>
    </w:p>
    <w:p>
      <w:pPr>
        <w:spacing w:line="3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3</w:t>
      </w:r>
      <w:r>
        <w:rPr>
          <w:rFonts w:ascii="宋体" w:hAnsi="宋体"/>
          <w:sz w:val="24"/>
          <w:szCs w:val="24"/>
        </w:rPr>
        <w:t xml:space="preserve"> </w:t>
      </w:r>
      <w:r>
        <w:rPr>
          <w:rFonts w:hint="eastAsia" w:ascii="宋体" w:hAnsi="宋体"/>
          <w:sz w:val="24"/>
          <w:szCs w:val="24"/>
        </w:rPr>
        <w:t>落实政府采购政策需满足的资格要求：无。</w:t>
      </w:r>
    </w:p>
    <w:p>
      <w:pPr>
        <w:spacing w:line="3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本项目不接受联合体投标。</w:t>
      </w:r>
    </w:p>
    <w:p>
      <w:pPr>
        <w:spacing w:line="36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5</w:t>
      </w:r>
      <w:r>
        <w:rPr>
          <w:rFonts w:ascii="宋体" w:hAnsi="宋体"/>
          <w:sz w:val="24"/>
          <w:szCs w:val="24"/>
        </w:rPr>
        <w:t xml:space="preserve"> </w:t>
      </w:r>
      <w:r>
        <w:rPr>
          <w:rFonts w:hint="eastAsia" w:ascii="宋体" w:hAnsi="宋体"/>
          <w:sz w:val="24"/>
          <w:szCs w:val="24"/>
        </w:rPr>
        <w:t>本项目不接受进口产品投标。</w:t>
      </w:r>
    </w:p>
    <w:p>
      <w:pPr>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本项目的特定资格要求：无。</w:t>
      </w:r>
    </w:p>
    <w:p>
      <w:pPr>
        <w:spacing w:line="360" w:lineRule="exact"/>
        <w:ind w:firstLine="482" w:firstLineChars="200"/>
        <w:rPr>
          <w:rFonts w:ascii="宋体" w:hAnsi="宋体"/>
          <w:b/>
          <w:bCs/>
          <w:sz w:val="24"/>
          <w:szCs w:val="24"/>
        </w:rPr>
      </w:pPr>
      <w:r>
        <w:rPr>
          <w:rFonts w:hint="eastAsia" w:ascii="宋体" w:hAnsi="宋体"/>
          <w:b/>
          <w:bCs/>
          <w:sz w:val="24"/>
          <w:szCs w:val="24"/>
        </w:rPr>
        <w:t>三、报名及获取采购文件</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报名方式</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.1 </w:t>
      </w:r>
      <w:r>
        <w:rPr>
          <w:rFonts w:hint="eastAsia" w:ascii="宋体" w:hAnsi="宋体"/>
          <w:sz w:val="24"/>
          <w:szCs w:val="24"/>
        </w:rPr>
        <w:t>供应商应通过南京邮电大学招标采购管理系统（以下简称“系统”，网址https://zbb.njupt.edu.cn/index.htm）报名本项目。系统使用详见南京邮电大学采购招标管理办公室主页-下载中心-《南京邮电大学货物服务快速采购系统操作手册-供应商分册》（手册下载地址：https://zbb.njupt.edu.cn/bdxz/6094.chtml）。</w:t>
      </w:r>
    </w:p>
    <w:p>
      <w:pPr>
        <w:spacing w:line="360" w:lineRule="exact"/>
        <w:ind w:firstLine="480" w:firstLineChars="200"/>
        <w:rPr>
          <w:rFonts w:ascii="宋体" w:hAnsi="宋体"/>
          <w:sz w:val="24"/>
          <w:szCs w:val="24"/>
        </w:rPr>
      </w:pPr>
      <w:r>
        <w:rPr>
          <w:rFonts w:ascii="宋体" w:hAnsi="宋体"/>
          <w:sz w:val="24"/>
          <w:szCs w:val="24"/>
        </w:rPr>
        <w:t xml:space="preserve">1.2 </w:t>
      </w:r>
      <w:r>
        <w:rPr>
          <w:rFonts w:hint="eastAsia" w:ascii="宋体" w:hAnsi="宋体"/>
          <w:sz w:val="24"/>
          <w:szCs w:val="24"/>
        </w:rPr>
        <w:t>未进行过系统注册的供应商，请先登录系统进行供应商注册，提交相应资料，审核通过后方可进入报名流程。</w:t>
      </w:r>
    </w:p>
    <w:p>
      <w:pPr>
        <w:spacing w:line="360" w:lineRule="exact"/>
        <w:ind w:firstLine="480" w:firstLineChars="200"/>
        <w:rPr>
          <w:rFonts w:ascii="宋体" w:hAnsi="宋体"/>
          <w:sz w:val="24"/>
          <w:szCs w:val="24"/>
        </w:rPr>
      </w:pPr>
      <w:r>
        <w:rPr>
          <w:rFonts w:ascii="宋体" w:hAnsi="宋体"/>
          <w:sz w:val="24"/>
          <w:szCs w:val="24"/>
        </w:rPr>
        <w:t xml:space="preserve">1.3 </w:t>
      </w:r>
      <w:r>
        <w:rPr>
          <w:rFonts w:hint="eastAsia" w:ascii="宋体" w:hAnsi="宋体"/>
          <w:sz w:val="24"/>
          <w:szCs w:val="24"/>
        </w:rPr>
        <w:t>已注册的供应商首次进入系统，需补充完善相应材料，待审核通过后，方可进入报名流程。</w:t>
      </w:r>
    </w:p>
    <w:p>
      <w:pPr>
        <w:spacing w:line="360" w:lineRule="exact"/>
        <w:ind w:firstLine="480" w:firstLineChars="200"/>
        <w:rPr>
          <w:rFonts w:ascii="宋体" w:hAnsi="宋体"/>
          <w:sz w:val="24"/>
          <w:szCs w:val="24"/>
          <w:highlight w:val="yellow"/>
        </w:rPr>
      </w:pPr>
      <w:r>
        <w:rPr>
          <w:rFonts w:hint="eastAsia" w:ascii="宋体" w:hAnsi="宋体"/>
          <w:sz w:val="24"/>
          <w:szCs w:val="24"/>
          <w:highlight w:val="yellow"/>
        </w:rPr>
        <w:t>系统技术人员：董工</w:t>
      </w:r>
    </w:p>
    <w:p>
      <w:pPr>
        <w:spacing w:line="360" w:lineRule="exact"/>
        <w:ind w:firstLine="480" w:firstLineChars="200"/>
        <w:rPr>
          <w:rFonts w:ascii="宋体" w:hAnsi="宋体"/>
          <w:sz w:val="24"/>
          <w:szCs w:val="24"/>
          <w:highlight w:val="yellow"/>
        </w:rPr>
      </w:pPr>
      <w:r>
        <w:rPr>
          <w:rFonts w:hint="eastAsia" w:ascii="宋体" w:hAnsi="宋体"/>
          <w:sz w:val="24"/>
          <w:szCs w:val="24"/>
          <w:highlight w:val="yellow"/>
        </w:rPr>
        <w:t>联系方式：15312402779</w:t>
      </w:r>
    </w:p>
    <w:p>
      <w:pPr>
        <w:spacing w:line="360" w:lineRule="exact"/>
        <w:ind w:firstLine="480" w:firstLineChars="200"/>
        <w:rPr>
          <w:rFonts w:ascii="宋体" w:hAnsi="宋体"/>
          <w:sz w:val="24"/>
          <w:szCs w:val="24"/>
        </w:rPr>
      </w:pPr>
      <w:r>
        <w:rPr>
          <w:rFonts w:hint="eastAsia"/>
          <w:sz w:val="24"/>
          <w:szCs w:val="24"/>
          <w:highlight w:val="yellow"/>
        </w:rPr>
        <w:t>注：如供应商遇到技术问题，请与系统技术人员联系。</w:t>
      </w:r>
    </w:p>
    <w:p>
      <w:pPr>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获取采购文件时间：2024年</w:t>
      </w:r>
      <w:r>
        <w:rPr>
          <w:rFonts w:ascii="宋体" w:hAnsi="宋体"/>
          <w:sz w:val="24"/>
          <w:szCs w:val="24"/>
          <w:highlight w:val="yellow"/>
        </w:rPr>
        <w:t>7</w:t>
      </w:r>
      <w:r>
        <w:rPr>
          <w:rFonts w:hint="eastAsia" w:ascii="宋体" w:hAnsi="宋体"/>
          <w:sz w:val="24"/>
          <w:szCs w:val="24"/>
          <w:highlight w:val="yellow"/>
        </w:rPr>
        <w:t>月</w:t>
      </w:r>
      <w:r>
        <w:rPr>
          <w:rFonts w:hint="eastAsia" w:ascii="宋体" w:hAnsi="宋体"/>
          <w:sz w:val="24"/>
          <w:szCs w:val="24"/>
          <w:highlight w:val="yellow"/>
          <w:lang w:val="en-US" w:eastAsia="zh-CN"/>
        </w:rPr>
        <w:t>22</w:t>
      </w:r>
      <w:r>
        <w:rPr>
          <w:rFonts w:hint="eastAsia" w:ascii="宋体" w:hAnsi="宋体"/>
          <w:sz w:val="24"/>
          <w:szCs w:val="24"/>
          <w:highlight w:val="yellow"/>
        </w:rPr>
        <w:t>日9：00-2024年</w:t>
      </w:r>
      <w:r>
        <w:rPr>
          <w:rFonts w:ascii="宋体" w:hAnsi="宋体"/>
          <w:sz w:val="24"/>
          <w:szCs w:val="24"/>
          <w:highlight w:val="yellow"/>
        </w:rPr>
        <w:t>7</w:t>
      </w:r>
      <w:r>
        <w:rPr>
          <w:rFonts w:hint="eastAsia" w:ascii="宋体" w:hAnsi="宋体"/>
          <w:sz w:val="24"/>
          <w:szCs w:val="24"/>
          <w:highlight w:val="yellow"/>
        </w:rPr>
        <w:t>月</w:t>
      </w:r>
      <w:r>
        <w:rPr>
          <w:rFonts w:hint="eastAsia" w:ascii="宋体" w:hAnsi="宋体"/>
          <w:sz w:val="24"/>
          <w:szCs w:val="24"/>
          <w:highlight w:val="yellow"/>
          <w:lang w:val="en-US" w:eastAsia="zh-CN"/>
        </w:rPr>
        <w:t>26</w:t>
      </w:r>
      <w:r>
        <w:rPr>
          <w:rFonts w:hint="eastAsia" w:ascii="宋体" w:hAnsi="宋体"/>
          <w:sz w:val="24"/>
          <w:szCs w:val="24"/>
          <w:highlight w:val="yellow"/>
        </w:rPr>
        <w:t>日1</w:t>
      </w:r>
      <w:r>
        <w:rPr>
          <w:rFonts w:hint="eastAsia" w:ascii="宋体" w:hAnsi="宋体"/>
          <w:sz w:val="24"/>
          <w:szCs w:val="24"/>
        </w:rPr>
        <w:t>7:00</w:t>
      </w:r>
    </w:p>
    <w:p>
      <w:pPr>
        <w:spacing w:line="360" w:lineRule="exact"/>
        <w:ind w:firstLine="480" w:firstLineChars="200"/>
        <w:rPr>
          <w:rFonts w:ascii="宋体" w:hAnsi="宋体"/>
          <w:sz w:val="24"/>
          <w:szCs w:val="24"/>
        </w:rPr>
      </w:pPr>
      <w:r>
        <w:rPr>
          <w:rFonts w:ascii="宋体" w:hAnsi="宋体"/>
          <w:sz w:val="24"/>
          <w:szCs w:val="24"/>
        </w:rPr>
        <w:t xml:space="preserve">3. </w:t>
      </w:r>
      <w:r>
        <w:rPr>
          <w:rFonts w:hint="eastAsia" w:ascii="宋体" w:hAnsi="宋体"/>
          <w:sz w:val="24"/>
          <w:szCs w:val="24"/>
        </w:rPr>
        <w:t>获取采购文件方式：报名通过审核后在系统中下载。</w:t>
      </w:r>
    </w:p>
    <w:p>
      <w:pPr>
        <w:spacing w:line="360" w:lineRule="exact"/>
        <w:ind w:firstLine="482" w:firstLineChars="200"/>
        <w:rPr>
          <w:rFonts w:ascii="宋体" w:hAnsi="宋体"/>
          <w:b/>
          <w:bCs/>
          <w:sz w:val="24"/>
          <w:szCs w:val="24"/>
        </w:rPr>
      </w:pPr>
      <w:r>
        <w:rPr>
          <w:rFonts w:hint="eastAsia" w:ascii="宋体" w:hAnsi="宋体"/>
          <w:b/>
          <w:bCs/>
          <w:sz w:val="24"/>
          <w:szCs w:val="24"/>
        </w:rPr>
        <w:t>四、投标文件提交及解封</w:t>
      </w:r>
    </w:p>
    <w:p>
      <w:pPr>
        <w:spacing w:line="360" w:lineRule="exact"/>
        <w:ind w:firstLine="480" w:firstLineChars="200"/>
        <w:rPr>
          <w:rFonts w:ascii="宋体" w:hAnsi="宋体"/>
          <w:sz w:val="24"/>
          <w:szCs w:val="24"/>
        </w:rPr>
      </w:pPr>
      <w:r>
        <w:rPr>
          <w:rFonts w:hint="eastAsia" w:ascii="宋体" w:hAnsi="宋体"/>
          <w:sz w:val="24"/>
          <w:szCs w:val="24"/>
        </w:rPr>
        <w:t>提交投标文件截止时间：2024年</w:t>
      </w:r>
      <w:r>
        <w:rPr>
          <w:rFonts w:ascii="宋体" w:hAnsi="宋体"/>
          <w:sz w:val="24"/>
          <w:szCs w:val="24"/>
        </w:rPr>
        <w:t>7</w:t>
      </w:r>
      <w:r>
        <w:rPr>
          <w:rFonts w:hint="eastAsia" w:ascii="宋体" w:hAnsi="宋体"/>
          <w:sz w:val="24"/>
          <w:szCs w:val="24"/>
        </w:rPr>
        <w:t>月</w:t>
      </w:r>
      <w:r>
        <w:rPr>
          <w:rFonts w:hint="eastAsia" w:ascii="宋体" w:hAnsi="宋体"/>
          <w:sz w:val="24"/>
          <w:szCs w:val="24"/>
          <w:lang w:val="en-US" w:eastAsia="zh-CN"/>
        </w:rPr>
        <w:t>30</w:t>
      </w:r>
      <w:r>
        <w:rPr>
          <w:rFonts w:hint="eastAsia" w:ascii="宋体" w:hAnsi="宋体"/>
          <w:sz w:val="24"/>
          <w:szCs w:val="24"/>
        </w:rPr>
        <w:t>日09:30</w:t>
      </w:r>
    </w:p>
    <w:p>
      <w:pPr>
        <w:spacing w:line="360" w:lineRule="exact"/>
        <w:ind w:firstLine="480" w:firstLineChars="200"/>
        <w:rPr>
          <w:rFonts w:ascii="宋体" w:hAnsi="宋体"/>
          <w:sz w:val="24"/>
          <w:szCs w:val="24"/>
        </w:rPr>
      </w:pPr>
      <w:r>
        <w:rPr>
          <w:rFonts w:hint="eastAsia" w:ascii="宋体" w:hAnsi="宋体"/>
          <w:sz w:val="24"/>
          <w:szCs w:val="24"/>
        </w:rPr>
        <w:t>投标文件解封时间：2024年</w:t>
      </w:r>
      <w:r>
        <w:rPr>
          <w:rFonts w:ascii="宋体" w:hAnsi="宋体"/>
          <w:sz w:val="24"/>
          <w:szCs w:val="24"/>
        </w:rPr>
        <w:t>7</w:t>
      </w:r>
      <w:r>
        <w:rPr>
          <w:rFonts w:hint="eastAsia" w:ascii="宋体" w:hAnsi="宋体"/>
          <w:sz w:val="24"/>
          <w:szCs w:val="24"/>
        </w:rPr>
        <w:t>月</w:t>
      </w:r>
      <w:r>
        <w:rPr>
          <w:rFonts w:hint="eastAsia" w:ascii="宋体" w:hAnsi="宋体"/>
          <w:sz w:val="24"/>
          <w:szCs w:val="24"/>
          <w:lang w:val="en-US" w:eastAsia="zh-CN"/>
        </w:rPr>
        <w:t>30</w:t>
      </w:r>
      <w:r>
        <w:rPr>
          <w:rFonts w:hint="eastAsia" w:ascii="宋体" w:hAnsi="宋体"/>
          <w:sz w:val="24"/>
          <w:szCs w:val="24"/>
        </w:rPr>
        <w:t>日09:30</w:t>
      </w:r>
    </w:p>
    <w:p>
      <w:pPr>
        <w:spacing w:line="360" w:lineRule="exact"/>
        <w:ind w:firstLine="480" w:firstLineChars="200"/>
        <w:rPr>
          <w:rFonts w:ascii="宋体" w:hAnsi="宋体"/>
          <w:sz w:val="24"/>
          <w:szCs w:val="24"/>
        </w:rPr>
      </w:pPr>
      <w:r>
        <w:rPr>
          <w:rFonts w:hint="eastAsia" w:ascii="宋体" w:hAnsi="宋体"/>
          <w:sz w:val="24"/>
          <w:szCs w:val="24"/>
        </w:rPr>
        <w:t>投标文件提交方式：系统中提交</w:t>
      </w:r>
    </w:p>
    <w:p>
      <w:pPr>
        <w:spacing w:line="360" w:lineRule="exact"/>
        <w:ind w:firstLine="480" w:firstLineChars="200"/>
        <w:rPr>
          <w:rFonts w:ascii="宋体" w:hAnsi="宋体"/>
          <w:sz w:val="24"/>
          <w:szCs w:val="24"/>
        </w:rPr>
      </w:pPr>
      <w:r>
        <w:rPr>
          <w:rFonts w:hint="eastAsia" w:ascii="宋体" w:hAnsi="宋体"/>
          <w:sz w:val="24"/>
          <w:szCs w:val="24"/>
        </w:rPr>
        <w:t>系统技术人员：董工</w:t>
      </w:r>
    </w:p>
    <w:p>
      <w:pPr>
        <w:spacing w:line="360" w:lineRule="exact"/>
        <w:ind w:firstLine="480" w:firstLineChars="200"/>
        <w:rPr>
          <w:rFonts w:ascii="宋体" w:hAnsi="宋体"/>
          <w:sz w:val="24"/>
          <w:szCs w:val="24"/>
        </w:rPr>
      </w:pPr>
      <w:r>
        <w:rPr>
          <w:rFonts w:hint="eastAsia" w:ascii="宋体" w:hAnsi="宋体"/>
          <w:sz w:val="24"/>
          <w:szCs w:val="24"/>
        </w:rPr>
        <w:t>联系方式：15312402779</w:t>
      </w:r>
    </w:p>
    <w:p>
      <w:pPr>
        <w:spacing w:line="360" w:lineRule="exact"/>
        <w:ind w:firstLine="480" w:firstLineChars="200"/>
        <w:rPr>
          <w:rFonts w:ascii="宋体" w:hAnsi="宋体"/>
          <w:sz w:val="24"/>
          <w:szCs w:val="24"/>
        </w:rPr>
      </w:pPr>
      <w:r>
        <w:rPr>
          <w:rFonts w:hint="eastAsia" w:ascii="宋体" w:hAnsi="宋体"/>
          <w:sz w:val="24"/>
          <w:szCs w:val="24"/>
        </w:rPr>
        <w:t>注：如供应商遇到技术问题，请与系统技术人员联系。</w:t>
      </w:r>
    </w:p>
    <w:p>
      <w:pPr>
        <w:spacing w:line="360" w:lineRule="exact"/>
        <w:ind w:firstLine="482" w:firstLineChars="200"/>
        <w:rPr>
          <w:rFonts w:ascii="宋体" w:hAnsi="宋体"/>
          <w:b/>
          <w:bCs/>
          <w:sz w:val="24"/>
          <w:szCs w:val="24"/>
        </w:rPr>
      </w:pPr>
      <w:bookmarkStart w:id="13" w:name="_Toc35393625"/>
      <w:bookmarkStart w:id="14" w:name="_Toc28359084"/>
      <w:bookmarkStart w:id="15" w:name="_Toc35393794"/>
      <w:bookmarkStart w:id="16" w:name="_Toc28359007"/>
      <w:r>
        <w:rPr>
          <w:rFonts w:hint="eastAsia" w:ascii="宋体" w:hAnsi="宋体"/>
          <w:b/>
          <w:bCs/>
          <w:sz w:val="24"/>
          <w:szCs w:val="24"/>
        </w:rPr>
        <w:t>五、公告期限</w:t>
      </w:r>
      <w:bookmarkEnd w:id="13"/>
      <w:bookmarkEnd w:id="14"/>
      <w:bookmarkEnd w:id="15"/>
      <w:bookmarkEnd w:id="16"/>
    </w:p>
    <w:p>
      <w:pPr>
        <w:spacing w:line="360" w:lineRule="exact"/>
        <w:ind w:firstLine="480" w:firstLineChars="200"/>
        <w:rPr>
          <w:rFonts w:ascii="宋体" w:hAnsi="宋体"/>
          <w:sz w:val="24"/>
          <w:szCs w:val="24"/>
        </w:rPr>
      </w:pPr>
      <w:r>
        <w:rPr>
          <w:rFonts w:hint="eastAsia" w:ascii="宋体" w:hAnsi="宋体"/>
          <w:sz w:val="24"/>
          <w:szCs w:val="24"/>
        </w:rPr>
        <w:t>自本公告发布之日起5日。</w:t>
      </w:r>
    </w:p>
    <w:p>
      <w:pPr>
        <w:spacing w:line="360" w:lineRule="exact"/>
        <w:ind w:firstLine="482" w:firstLineChars="200"/>
        <w:rPr>
          <w:rFonts w:ascii="宋体" w:hAnsi="宋体"/>
          <w:b/>
          <w:bCs/>
          <w:sz w:val="24"/>
          <w:szCs w:val="24"/>
        </w:rPr>
      </w:pPr>
      <w:r>
        <w:rPr>
          <w:rFonts w:hint="eastAsia" w:ascii="宋体" w:hAnsi="宋体"/>
          <w:b/>
          <w:bCs/>
          <w:sz w:val="24"/>
          <w:szCs w:val="24"/>
        </w:rPr>
        <w:t>六、本次采购联系方式</w:t>
      </w:r>
    </w:p>
    <w:p>
      <w:pPr>
        <w:spacing w:line="360" w:lineRule="exact"/>
        <w:ind w:firstLine="480" w:firstLineChars="200"/>
        <w:rPr>
          <w:rFonts w:ascii="宋体" w:hAnsi="宋体"/>
          <w:sz w:val="24"/>
          <w:szCs w:val="24"/>
        </w:rPr>
      </w:pPr>
      <w:r>
        <w:rPr>
          <w:rFonts w:hint="eastAsia" w:ascii="宋体" w:hAnsi="宋体"/>
          <w:sz w:val="24"/>
          <w:szCs w:val="24"/>
        </w:rPr>
        <w:t>采购联系人：张老师</w:t>
      </w:r>
    </w:p>
    <w:p>
      <w:pPr>
        <w:spacing w:line="360" w:lineRule="exact"/>
        <w:ind w:firstLine="480" w:firstLineChars="200"/>
        <w:rPr>
          <w:rFonts w:ascii="宋体" w:hAnsi="宋体"/>
          <w:sz w:val="24"/>
          <w:szCs w:val="24"/>
        </w:rPr>
      </w:pPr>
      <w:r>
        <w:rPr>
          <w:rFonts w:hint="eastAsia" w:ascii="宋体" w:hAnsi="宋体"/>
          <w:sz w:val="24"/>
          <w:szCs w:val="24"/>
        </w:rPr>
        <w:t>联系电话：025-85866541</w:t>
      </w:r>
    </w:p>
    <w:p>
      <w:pPr>
        <w:spacing w:line="360" w:lineRule="exact"/>
        <w:ind w:firstLine="480" w:firstLineChars="200"/>
        <w:rPr>
          <w:rFonts w:ascii="宋体" w:hAnsi="宋体"/>
          <w:sz w:val="24"/>
          <w:szCs w:val="24"/>
          <w:highlight w:val="yellow"/>
        </w:rPr>
      </w:pPr>
      <w:r>
        <w:rPr>
          <w:rFonts w:hint="eastAsia" w:ascii="宋体" w:hAnsi="宋体"/>
          <w:sz w:val="24"/>
          <w:szCs w:val="24"/>
          <w:highlight w:val="yellow"/>
        </w:rPr>
        <w:t>系统技术人员：董工</w:t>
      </w:r>
    </w:p>
    <w:p>
      <w:pPr>
        <w:spacing w:line="360" w:lineRule="exact"/>
        <w:ind w:firstLine="480" w:firstLineChars="200"/>
        <w:rPr>
          <w:rFonts w:ascii="宋体" w:hAnsi="宋体"/>
          <w:sz w:val="24"/>
          <w:szCs w:val="24"/>
          <w:highlight w:val="yellow"/>
        </w:rPr>
      </w:pPr>
      <w:r>
        <w:rPr>
          <w:rFonts w:hint="eastAsia" w:ascii="宋体" w:hAnsi="宋体"/>
          <w:sz w:val="24"/>
          <w:szCs w:val="24"/>
          <w:highlight w:val="yellow"/>
        </w:rPr>
        <w:t>联系方式：15312402779</w:t>
      </w:r>
    </w:p>
    <w:p>
      <w:pPr>
        <w:spacing w:line="360" w:lineRule="exact"/>
        <w:ind w:firstLine="480" w:firstLineChars="200"/>
        <w:rPr>
          <w:rFonts w:ascii="宋体" w:hAnsi="宋体"/>
          <w:sz w:val="24"/>
          <w:szCs w:val="24"/>
          <w:highlight w:val="yellow"/>
        </w:rPr>
      </w:pPr>
      <w:r>
        <w:rPr>
          <w:rFonts w:hint="eastAsia" w:ascii="宋体" w:hAnsi="宋体"/>
          <w:sz w:val="24"/>
          <w:szCs w:val="24"/>
          <w:highlight w:val="yellow"/>
        </w:rPr>
        <w:t>注：如供应商遇到技术问题，请与系统技术人员联系。</w:t>
      </w:r>
    </w:p>
    <w:p>
      <w:pPr>
        <w:spacing w:line="360" w:lineRule="exact"/>
        <w:ind w:firstLine="482" w:firstLineChars="200"/>
        <w:rPr>
          <w:rFonts w:ascii="宋体" w:hAnsi="宋体"/>
          <w:b/>
          <w:bCs/>
          <w:sz w:val="24"/>
          <w:szCs w:val="24"/>
        </w:rPr>
      </w:pPr>
      <w:r>
        <w:rPr>
          <w:rFonts w:hint="eastAsia" w:ascii="宋体" w:hAnsi="宋体"/>
          <w:b/>
          <w:bCs/>
          <w:sz w:val="24"/>
          <w:szCs w:val="24"/>
        </w:rPr>
        <w:t>七、其他事项</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有关本次采购的事项若存在变动或修改，敬请及时关注南京邮电大学采购招标管理办公室(https://zbb.njupt.edu.cn)网站发布的信息更正公告。</w:t>
      </w:r>
    </w:p>
    <w:p>
      <w:pPr>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报名供应商需缴纳标书费100/标段。</w:t>
      </w:r>
    </w:p>
    <w:p>
      <w:pPr>
        <w:spacing w:line="360" w:lineRule="exact"/>
        <w:ind w:firstLine="480" w:firstLineChars="200"/>
        <w:rPr>
          <w:rFonts w:ascii="宋体" w:hAnsi="宋体"/>
          <w:sz w:val="24"/>
          <w:szCs w:val="24"/>
        </w:rPr>
      </w:pPr>
      <w:r>
        <w:rPr>
          <w:rFonts w:hint="eastAsia" w:ascii="宋体" w:hAnsi="宋体"/>
          <w:sz w:val="24"/>
          <w:szCs w:val="24"/>
        </w:rPr>
        <w:t>3</w:t>
      </w:r>
      <w:r>
        <w:rPr>
          <w:rFonts w:ascii="宋体" w:hAnsi="宋体"/>
          <w:sz w:val="24"/>
          <w:szCs w:val="24"/>
        </w:rPr>
        <w:t xml:space="preserve">. </w:t>
      </w:r>
      <w:r>
        <w:rPr>
          <w:rFonts w:hint="eastAsia" w:ascii="宋体" w:hAnsi="宋体"/>
          <w:sz w:val="24"/>
          <w:szCs w:val="24"/>
        </w:rPr>
        <w:t>本项目不收取投标保证金。</w:t>
      </w:r>
    </w:p>
    <w:p>
      <w:pPr>
        <w:widowControl/>
        <w:jc w:val="left"/>
        <w:rPr>
          <w:rFonts w:ascii="Arial" w:hAnsi="Arial" w:eastAsia="幼圆" w:cs="Arial"/>
          <w:b/>
          <w:bCs/>
          <w:sz w:val="44"/>
          <w:szCs w:val="44"/>
        </w:rPr>
      </w:pPr>
      <w:r>
        <w:br w:type="page"/>
      </w:r>
    </w:p>
    <w:bookmarkEnd w:id="7"/>
    <w:bookmarkEnd w:id="8"/>
    <w:bookmarkEnd w:id="9"/>
    <w:bookmarkEnd w:id="10"/>
    <w:bookmarkEnd w:id="11"/>
    <w:p>
      <w:pPr>
        <w:pStyle w:val="3"/>
        <w:adjustRightInd w:val="0"/>
        <w:snapToGrid w:val="0"/>
        <w:spacing w:before="0" w:after="0" w:line="240" w:lineRule="auto"/>
        <w:rPr>
          <w:rFonts w:ascii="黑体" w:hAnsi="黑体" w:eastAsia="黑体"/>
        </w:rPr>
      </w:pPr>
      <w:r>
        <w:rPr>
          <w:rFonts w:hint="eastAsia" w:ascii="黑体" w:hAnsi="黑体" w:eastAsia="黑体"/>
        </w:rPr>
        <w:t xml:space="preserve">第二章  </w:t>
      </w:r>
      <w:bookmarkEnd w:id="2"/>
      <w:bookmarkEnd w:id="3"/>
      <w:bookmarkEnd w:id="4"/>
      <w:bookmarkEnd w:id="5"/>
      <w:bookmarkEnd w:id="6"/>
      <w:bookmarkEnd w:id="12"/>
      <w:bookmarkStart w:id="17" w:name="_Toc20823274"/>
      <w:bookmarkStart w:id="18" w:name="_Toc513029202"/>
      <w:bookmarkStart w:id="19" w:name="_Toc120614213"/>
      <w:bookmarkStart w:id="20" w:name="_Toc16938518"/>
      <w:r>
        <w:rPr>
          <w:rFonts w:hint="eastAsia" w:ascii="黑体" w:hAnsi="黑体" w:eastAsia="黑体"/>
        </w:rPr>
        <w:t>投标人须知</w:t>
      </w:r>
      <w:bookmarkEnd w:id="17"/>
      <w:bookmarkEnd w:id="18"/>
      <w:bookmarkEnd w:id="19"/>
      <w:bookmarkEnd w:id="20"/>
    </w:p>
    <w:p>
      <w:pPr>
        <w:spacing w:line="360" w:lineRule="exact"/>
        <w:ind w:firstLine="482" w:firstLineChars="200"/>
        <w:rPr>
          <w:rFonts w:ascii="宋体" w:hAnsi="宋体"/>
          <w:b/>
          <w:sz w:val="24"/>
          <w:szCs w:val="24"/>
        </w:rPr>
      </w:pPr>
      <w:bookmarkStart w:id="21" w:name="_Toc20823275"/>
      <w:bookmarkStart w:id="22" w:name="_Toc513029203"/>
      <w:bookmarkStart w:id="23" w:name="_Toc120614214"/>
      <w:bookmarkStart w:id="24" w:name="_Toc16938519"/>
      <w:r>
        <w:rPr>
          <w:rFonts w:hint="eastAsia" w:ascii="宋体" w:hAnsi="宋体"/>
          <w:b/>
          <w:sz w:val="24"/>
          <w:szCs w:val="24"/>
        </w:rPr>
        <w:t>一</w:t>
      </w:r>
      <w:r>
        <w:rPr>
          <w:rFonts w:ascii="宋体" w:hAnsi="宋体"/>
          <w:b/>
          <w:sz w:val="24"/>
          <w:szCs w:val="24"/>
        </w:rPr>
        <w:t>、总则</w:t>
      </w:r>
    </w:p>
    <w:p>
      <w:pPr>
        <w:spacing w:line="360" w:lineRule="exact"/>
        <w:ind w:firstLine="482" w:firstLineChars="200"/>
        <w:rPr>
          <w:rFonts w:ascii="宋体" w:hAnsi="宋体"/>
          <w:b/>
          <w:sz w:val="24"/>
          <w:szCs w:val="24"/>
        </w:rPr>
      </w:pPr>
      <w:r>
        <w:rPr>
          <w:rFonts w:hint="eastAsia" w:ascii="宋体" w:hAnsi="宋体"/>
          <w:b/>
          <w:sz w:val="24"/>
          <w:szCs w:val="24"/>
        </w:rPr>
        <w:t>l.</w:t>
      </w:r>
      <w:r>
        <w:rPr>
          <w:rFonts w:ascii="宋体" w:hAnsi="宋体"/>
          <w:b/>
          <w:sz w:val="24"/>
          <w:szCs w:val="24"/>
        </w:rPr>
        <w:t xml:space="preserve"> </w:t>
      </w:r>
      <w:r>
        <w:rPr>
          <w:rFonts w:hint="eastAsia" w:ascii="宋体" w:hAnsi="宋体"/>
          <w:b/>
          <w:sz w:val="24"/>
          <w:szCs w:val="24"/>
        </w:rPr>
        <w:t>采购方式</w:t>
      </w:r>
    </w:p>
    <w:p>
      <w:pPr>
        <w:adjustRightInd w:val="0"/>
        <w:snapToGrid w:val="0"/>
        <w:spacing w:line="360" w:lineRule="exact"/>
        <w:ind w:firstLine="480" w:firstLineChars="200"/>
        <w:rPr>
          <w:rFonts w:ascii="宋体" w:hAnsi="宋体"/>
          <w:sz w:val="24"/>
          <w:szCs w:val="24"/>
        </w:rPr>
      </w:pPr>
      <w:r>
        <w:rPr>
          <w:rFonts w:hint="eastAsia" w:ascii="宋体" w:hAnsi="宋体"/>
          <w:sz w:val="24"/>
          <w:szCs w:val="24"/>
        </w:rPr>
        <w:t>1.1</w:t>
      </w:r>
      <w:r>
        <w:rPr>
          <w:rFonts w:ascii="宋体" w:hAnsi="宋体"/>
          <w:sz w:val="24"/>
          <w:szCs w:val="24"/>
        </w:rPr>
        <w:t xml:space="preserve"> </w:t>
      </w:r>
      <w:r>
        <w:rPr>
          <w:rFonts w:hint="eastAsia" w:ascii="宋体" w:hAnsi="宋体"/>
          <w:sz w:val="24"/>
          <w:szCs w:val="24"/>
        </w:rPr>
        <w:t>本次采购采用快速采购方式，</w:t>
      </w:r>
      <w:r>
        <w:rPr>
          <w:rFonts w:ascii="宋体" w:hAnsi="宋体"/>
          <w:sz w:val="24"/>
          <w:szCs w:val="24"/>
        </w:rPr>
        <w:t>本</w:t>
      </w:r>
      <w:r>
        <w:rPr>
          <w:rFonts w:hint="eastAsia" w:ascii="宋体" w:hAnsi="宋体"/>
          <w:sz w:val="24"/>
          <w:szCs w:val="24"/>
        </w:rPr>
        <w:t>采购</w:t>
      </w:r>
      <w:r>
        <w:rPr>
          <w:rFonts w:ascii="宋体" w:hAnsi="宋体"/>
          <w:sz w:val="24"/>
          <w:szCs w:val="24"/>
        </w:rPr>
        <w:t>文件仅适用于</w:t>
      </w:r>
      <w:r>
        <w:rPr>
          <w:rFonts w:hint="eastAsia" w:ascii="宋体" w:hAnsi="宋体"/>
          <w:sz w:val="24"/>
          <w:szCs w:val="24"/>
        </w:rPr>
        <w:t>采购公告</w:t>
      </w:r>
      <w:r>
        <w:rPr>
          <w:rFonts w:ascii="宋体" w:hAnsi="宋体"/>
          <w:sz w:val="24"/>
          <w:szCs w:val="24"/>
        </w:rPr>
        <w:t>中所述项目</w:t>
      </w:r>
      <w:r>
        <w:rPr>
          <w:rFonts w:hint="eastAsia" w:ascii="宋体" w:hAnsi="宋体"/>
          <w:sz w:val="24"/>
          <w:szCs w:val="24"/>
        </w:rPr>
        <w:t>。</w:t>
      </w:r>
    </w:p>
    <w:p>
      <w:pPr>
        <w:spacing w:line="360" w:lineRule="exact"/>
        <w:ind w:firstLine="482" w:firstLineChars="200"/>
        <w:rPr>
          <w:rFonts w:ascii="宋体" w:hAnsi="宋体"/>
          <w:b/>
          <w:sz w:val="24"/>
          <w:szCs w:val="24"/>
        </w:rPr>
      </w:pPr>
      <w:r>
        <w:rPr>
          <w:rFonts w:hint="eastAsia" w:ascii="宋体" w:hAnsi="宋体"/>
          <w:b/>
          <w:sz w:val="24"/>
          <w:szCs w:val="24"/>
        </w:rPr>
        <w:t>2.</w:t>
      </w:r>
      <w:r>
        <w:rPr>
          <w:rFonts w:ascii="宋体" w:hAnsi="宋体"/>
          <w:b/>
          <w:sz w:val="24"/>
          <w:szCs w:val="24"/>
        </w:rPr>
        <w:t xml:space="preserve"> </w:t>
      </w:r>
      <w:r>
        <w:rPr>
          <w:rFonts w:hint="eastAsia" w:ascii="宋体" w:hAnsi="宋体"/>
          <w:b/>
          <w:sz w:val="24"/>
          <w:szCs w:val="24"/>
        </w:rPr>
        <w:t>合格的投标人</w:t>
      </w:r>
    </w:p>
    <w:p>
      <w:pPr>
        <w:spacing w:line="360" w:lineRule="exact"/>
        <w:ind w:firstLine="480" w:firstLineChars="200"/>
        <w:rPr>
          <w:rFonts w:ascii="宋体" w:hAnsi="宋体"/>
          <w:sz w:val="24"/>
          <w:szCs w:val="24"/>
        </w:rPr>
      </w:pPr>
      <w:r>
        <w:rPr>
          <w:rFonts w:ascii="宋体" w:hAnsi="宋体"/>
          <w:sz w:val="24"/>
          <w:szCs w:val="24"/>
        </w:rPr>
        <w:t xml:space="preserve">2.1 </w:t>
      </w:r>
      <w:r>
        <w:rPr>
          <w:rFonts w:hint="eastAsia" w:ascii="宋体" w:hAnsi="宋体"/>
          <w:sz w:val="24"/>
          <w:szCs w:val="24"/>
        </w:rPr>
        <w:t>满足采购</w:t>
      </w:r>
      <w:r>
        <w:rPr>
          <w:rFonts w:ascii="宋体" w:hAnsi="宋体"/>
          <w:sz w:val="24"/>
          <w:szCs w:val="24"/>
        </w:rPr>
        <w:t>公告中</w:t>
      </w:r>
      <w:r>
        <w:rPr>
          <w:rFonts w:hint="eastAsia" w:ascii="宋体" w:hAnsi="宋体"/>
          <w:sz w:val="24"/>
          <w:szCs w:val="24"/>
        </w:rPr>
        <w:t>投标</w:t>
      </w:r>
      <w:r>
        <w:rPr>
          <w:rFonts w:ascii="宋体" w:hAnsi="宋体"/>
          <w:sz w:val="24"/>
          <w:szCs w:val="24"/>
        </w:rPr>
        <w:t>人</w:t>
      </w:r>
      <w:r>
        <w:rPr>
          <w:rFonts w:hint="eastAsia" w:ascii="宋体" w:hAnsi="宋体"/>
          <w:sz w:val="24"/>
          <w:szCs w:val="24"/>
        </w:rPr>
        <w:t>资格</w:t>
      </w:r>
      <w:r>
        <w:rPr>
          <w:rFonts w:ascii="宋体" w:hAnsi="宋体"/>
          <w:sz w:val="24"/>
          <w:szCs w:val="24"/>
        </w:rPr>
        <w:t>要求</w:t>
      </w:r>
      <w:r>
        <w:rPr>
          <w:rFonts w:hint="eastAsia" w:ascii="宋体" w:hAnsi="宋体"/>
          <w:sz w:val="24"/>
          <w:szCs w:val="24"/>
        </w:rPr>
        <w:t>的</w:t>
      </w:r>
      <w:r>
        <w:rPr>
          <w:rFonts w:ascii="宋体" w:hAnsi="宋体"/>
          <w:sz w:val="24"/>
          <w:szCs w:val="24"/>
        </w:rPr>
        <w:t>规定。</w:t>
      </w:r>
    </w:p>
    <w:p>
      <w:pPr>
        <w:spacing w:line="360" w:lineRule="exact"/>
        <w:ind w:firstLine="480" w:firstLineChars="200"/>
        <w:rPr>
          <w:rFonts w:ascii="宋体" w:hAnsi="宋体"/>
          <w:sz w:val="24"/>
          <w:szCs w:val="24"/>
        </w:rPr>
      </w:pPr>
      <w:r>
        <w:rPr>
          <w:rFonts w:hint="eastAsia" w:ascii="宋体" w:hAnsi="宋体"/>
          <w:sz w:val="24"/>
          <w:szCs w:val="24"/>
        </w:rPr>
        <w:t>2.2 满足本文件实质性条款的规定。</w:t>
      </w:r>
    </w:p>
    <w:p>
      <w:pPr>
        <w:spacing w:line="360" w:lineRule="exact"/>
        <w:ind w:firstLine="482" w:firstLineChars="200"/>
        <w:rPr>
          <w:rFonts w:ascii="宋体" w:hAnsi="宋体"/>
          <w:b/>
          <w:sz w:val="24"/>
          <w:szCs w:val="24"/>
        </w:rPr>
      </w:pPr>
      <w:r>
        <w:rPr>
          <w:rFonts w:hint="eastAsia" w:ascii="宋体" w:hAnsi="宋体"/>
          <w:b/>
          <w:sz w:val="24"/>
          <w:szCs w:val="24"/>
        </w:rPr>
        <w:t>3.</w:t>
      </w:r>
      <w:r>
        <w:rPr>
          <w:rFonts w:ascii="宋体" w:hAnsi="宋体"/>
          <w:b/>
          <w:sz w:val="24"/>
          <w:szCs w:val="24"/>
        </w:rPr>
        <w:t xml:space="preserve"> </w:t>
      </w:r>
      <w:r>
        <w:rPr>
          <w:rFonts w:hint="eastAsia" w:ascii="宋体" w:hAnsi="宋体"/>
          <w:b/>
          <w:sz w:val="24"/>
          <w:szCs w:val="24"/>
        </w:rPr>
        <w:t>适用法律</w:t>
      </w:r>
    </w:p>
    <w:p>
      <w:pPr>
        <w:spacing w:line="360" w:lineRule="exact"/>
        <w:ind w:firstLine="480" w:firstLineChars="200"/>
        <w:rPr>
          <w:rFonts w:ascii="宋体" w:hAnsi="宋体"/>
          <w:sz w:val="24"/>
          <w:szCs w:val="24"/>
        </w:rPr>
      </w:pPr>
      <w:r>
        <w:rPr>
          <w:rFonts w:hint="eastAsia" w:ascii="宋体" w:hAnsi="宋体"/>
          <w:sz w:val="24"/>
          <w:szCs w:val="24"/>
        </w:rPr>
        <w:t>3.1</w:t>
      </w:r>
      <w:r>
        <w:rPr>
          <w:rFonts w:ascii="宋体" w:hAnsi="宋体"/>
          <w:sz w:val="24"/>
          <w:szCs w:val="24"/>
        </w:rPr>
        <w:t xml:space="preserve"> </w:t>
      </w:r>
      <w:r>
        <w:rPr>
          <w:rFonts w:hint="eastAsia" w:ascii="宋体" w:hAnsi="宋体"/>
          <w:sz w:val="24"/>
          <w:szCs w:val="24"/>
        </w:rPr>
        <w:t>本次采购适用</w:t>
      </w:r>
      <w:r>
        <w:fldChar w:fldCharType="begin"/>
      </w:r>
      <w:r>
        <w:instrText xml:space="preserve"> HYPERLINK "https://zbb.njupt.edu.cn/cms/contentwh/download.htm?attachmentid=024a0cd5a9184ef6bd82c6f3ac7cd8e3" </w:instrText>
      </w:r>
      <w:r>
        <w:fldChar w:fldCharType="separate"/>
      </w:r>
      <w:r>
        <w:rPr>
          <w:rFonts w:hint="eastAsia" w:ascii="宋体" w:hAnsi="宋体"/>
          <w:sz w:val="24"/>
          <w:szCs w:val="24"/>
        </w:rPr>
        <w:t>《南京邮电大学校内集中采购管理实施细则 （试行）</w:t>
      </w:r>
      <w:r>
        <w:rPr>
          <w:rFonts w:hint="eastAsia" w:ascii="宋体" w:hAnsi="宋体"/>
          <w:sz w:val="24"/>
          <w:szCs w:val="24"/>
        </w:rPr>
        <w:fldChar w:fldCharType="end"/>
      </w:r>
      <w:r>
        <w:rPr>
          <w:rFonts w:hint="eastAsia" w:ascii="宋体" w:hAnsi="宋体"/>
          <w:sz w:val="24"/>
          <w:szCs w:val="24"/>
        </w:rPr>
        <w:t>》(校发〔</w:t>
      </w:r>
      <w:r>
        <w:rPr>
          <w:rFonts w:hint="eastAsia"/>
        </w:rPr>
        <w:t>2023〕39号</w:t>
      </w:r>
      <w:r>
        <w:t>)</w:t>
      </w:r>
      <w:r>
        <w:rPr>
          <w:rFonts w:hint="eastAsia"/>
        </w:rPr>
        <w:t>《南京邮电大学采购项目质疑答复和投诉处理实施细则（试行）》（校发〔2023〕38号）</w:t>
      </w:r>
      <w:r>
        <w:rPr>
          <w:rFonts w:hint="eastAsia" w:ascii="宋体" w:hAnsi="宋体"/>
          <w:sz w:val="24"/>
          <w:szCs w:val="24"/>
        </w:rPr>
        <w:t>等(文件详见链接h</w:t>
      </w:r>
      <w:r>
        <w:rPr>
          <w:rFonts w:ascii="宋体" w:hAnsi="宋体"/>
          <w:sz w:val="24"/>
          <w:szCs w:val="24"/>
        </w:rPr>
        <w:t>ttps://zbb.njupt.edu.cn/xngzzd/index.chtml)</w:t>
      </w:r>
      <w:r>
        <w:rPr>
          <w:rFonts w:hint="eastAsia" w:ascii="宋体" w:hAnsi="宋体"/>
          <w:sz w:val="24"/>
          <w:szCs w:val="24"/>
        </w:rPr>
        <w:t>, 本次采购及由本次采购产生的合同受中华人民共和国有关法律法规制约和保护。</w:t>
      </w:r>
    </w:p>
    <w:p>
      <w:pPr>
        <w:spacing w:line="360" w:lineRule="exact"/>
        <w:ind w:firstLine="482" w:firstLineChars="200"/>
        <w:rPr>
          <w:rFonts w:ascii="宋体" w:hAnsi="宋体"/>
          <w:b/>
          <w:sz w:val="24"/>
          <w:szCs w:val="24"/>
        </w:rPr>
      </w:pPr>
      <w:r>
        <w:rPr>
          <w:rFonts w:hint="eastAsia" w:ascii="宋体" w:hAnsi="宋体"/>
          <w:b/>
          <w:sz w:val="24"/>
          <w:szCs w:val="24"/>
        </w:rPr>
        <w:t>4</w:t>
      </w:r>
      <w:r>
        <w:rPr>
          <w:rFonts w:ascii="宋体" w:hAnsi="宋体"/>
          <w:b/>
          <w:sz w:val="24"/>
          <w:szCs w:val="24"/>
        </w:rPr>
        <w:t xml:space="preserve">. </w:t>
      </w:r>
      <w:r>
        <w:rPr>
          <w:rFonts w:hint="eastAsia" w:ascii="宋体" w:hAnsi="宋体"/>
          <w:b/>
          <w:sz w:val="24"/>
          <w:szCs w:val="24"/>
        </w:rPr>
        <w:t>投标费用</w:t>
      </w:r>
    </w:p>
    <w:p>
      <w:pPr>
        <w:spacing w:line="360" w:lineRule="exact"/>
        <w:ind w:firstLine="480" w:firstLineChars="200"/>
        <w:rPr>
          <w:rFonts w:ascii="宋体" w:hAnsi="宋体"/>
          <w:sz w:val="24"/>
          <w:szCs w:val="24"/>
        </w:rPr>
      </w:pPr>
      <w:r>
        <w:rPr>
          <w:rFonts w:hint="eastAsia" w:ascii="宋体" w:hAnsi="宋体"/>
          <w:sz w:val="24"/>
          <w:szCs w:val="24"/>
        </w:rPr>
        <w:t>4.1</w:t>
      </w:r>
      <w:r>
        <w:rPr>
          <w:rFonts w:ascii="宋体" w:hAnsi="宋体"/>
          <w:sz w:val="24"/>
          <w:szCs w:val="24"/>
        </w:rPr>
        <w:t xml:space="preserve"> </w:t>
      </w:r>
      <w:r>
        <w:rPr>
          <w:rFonts w:hint="eastAsia" w:ascii="宋体" w:hAnsi="宋体"/>
          <w:sz w:val="24"/>
          <w:szCs w:val="24"/>
        </w:rPr>
        <w:t>投标人应自行承担所有参与投标有关费用，无论投标过程中的做法和结果如何，采购人在任何情况下均无义务和责任承担这些费用。</w:t>
      </w:r>
    </w:p>
    <w:p>
      <w:pPr>
        <w:spacing w:line="360" w:lineRule="exact"/>
        <w:ind w:firstLine="480" w:firstLineChars="200"/>
        <w:rPr>
          <w:rFonts w:ascii="宋体" w:hAnsi="宋体"/>
          <w:sz w:val="24"/>
          <w:szCs w:val="24"/>
        </w:rPr>
      </w:pPr>
      <w:r>
        <w:rPr>
          <w:rFonts w:hint="eastAsia" w:ascii="宋体" w:hAnsi="宋体" w:cs="宋体"/>
          <w:sz w:val="24"/>
          <w:szCs w:val="24"/>
        </w:rPr>
        <w:t>4.2</w:t>
      </w:r>
      <w:r>
        <w:rPr>
          <w:rFonts w:ascii="宋体" w:hAnsi="宋体" w:cs="宋体"/>
          <w:sz w:val="24"/>
          <w:szCs w:val="24"/>
        </w:rPr>
        <w:t xml:space="preserve"> </w:t>
      </w:r>
      <w:r>
        <w:rPr>
          <w:rFonts w:hint="eastAsia" w:ascii="宋体" w:hAnsi="宋体" w:cs="宋体"/>
          <w:sz w:val="24"/>
          <w:szCs w:val="24"/>
        </w:rPr>
        <w:t>本项目收取投标人</w:t>
      </w:r>
      <w:r>
        <w:rPr>
          <w:rFonts w:hint="eastAsia" w:ascii="宋体" w:hAnsi="宋体"/>
          <w:sz w:val="24"/>
          <w:szCs w:val="24"/>
        </w:rPr>
        <w:t>标书费100元，收取</w:t>
      </w:r>
      <w:r>
        <w:rPr>
          <w:rFonts w:hint="eastAsia" w:ascii="宋体" w:hAnsi="宋体" w:cs="宋体"/>
          <w:sz w:val="24"/>
          <w:szCs w:val="24"/>
        </w:rPr>
        <w:t>中标人中标服务费人民币</w:t>
      </w:r>
      <w:r>
        <w:rPr>
          <w:rFonts w:hint="eastAsia" w:ascii="宋体" w:hAnsi="宋体" w:cs="宋体"/>
          <w:sz w:val="24"/>
          <w:szCs w:val="24"/>
          <w:u w:val="single"/>
        </w:rPr>
        <w:t>贰万</w:t>
      </w:r>
      <w:r>
        <w:rPr>
          <w:rFonts w:hint="eastAsia" w:ascii="宋体" w:hAnsi="宋体"/>
          <w:sz w:val="24"/>
          <w:szCs w:val="24"/>
          <w:u w:val="single"/>
        </w:rPr>
        <w:t>元整（200</w:t>
      </w:r>
      <w:r>
        <w:rPr>
          <w:rFonts w:ascii="宋体" w:hAnsi="宋体"/>
          <w:sz w:val="24"/>
          <w:szCs w:val="24"/>
          <w:u w:val="single"/>
        </w:rPr>
        <w:t>00</w:t>
      </w:r>
      <w:r>
        <w:rPr>
          <w:rFonts w:hint="eastAsia" w:ascii="宋体" w:hAnsi="宋体"/>
          <w:sz w:val="24"/>
          <w:szCs w:val="24"/>
          <w:u w:val="single"/>
        </w:rPr>
        <w:t>元）</w:t>
      </w:r>
      <w:r>
        <w:rPr>
          <w:rFonts w:hint="eastAsia" w:ascii="宋体" w:hAnsi="宋体"/>
          <w:sz w:val="24"/>
          <w:szCs w:val="24"/>
        </w:rPr>
        <w:t>。</w:t>
      </w:r>
    </w:p>
    <w:p>
      <w:pPr>
        <w:spacing w:line="360" w:lineRule="exact"/>
        <w:ind w:firstLine="482" w:firstLineChars="200"/>
        <w:rPr>
          <w:rFonts w:ascii="宋体" w:hAnsi="宋体"/>
          <w:sz w:val="24"/>
          <w:szCs w:val="24"/>
        </w:rPr>
      </w:pPr>
      <w:r>
        <w:rPr>
          <w:rFonts w:hint="eastAsia" w:ascii="宋体" w:hAnsi="宋体"/>
          <w:b/>
          <w:bCs/>
          <w:sz w:val="24"/>
          <w:szCs w:val="24"/>
        </w:rPr>
        <w:t>注：</w:t>
      </w:r>
      <w:r>
        <w:rPr>
          <w:rFonts w:hint="eastAsia" w:ascii="宋体" w:hAnsi="宋体"/>
          <w:sz w:val="24"/>
          <w:szCs w:val="24"/>
        </w:rPr>
        <w:t>请中标人在确定中标结果后三个工作日内将中标服务费以转账形式汇至如下账户：</w:t>
      </w:r>
    </w:p>
    <w:p>
      <w:pPr>
        <w:spacing w:line="360" w:lineRule="exact"/>
        <w:ind w:firstLine="480" w:firstLineChars="200"/>
        <w:rPr>
          <w:rFonts w:ascii="宋体" w:hAnsi="宋体"/>
          <w:sz w:val="24"/>
          <w:szCs w:val="24"/>
        </w:rPr>
      </w:pPr>
      <w:r>
        <w:rPr>
          <w:rFonts w:hint="eastAsia" w:ascii="宋体" w:hAnsi="宋体"/>
          <w:sz w:val="24"/>
          <w:szCs w:val="24"/>
        </w:rPr>
        <w:t>户名：南京邮电大学</w:t>
      </w:r>
      <w:r>
        <w:rPr>
          <w:rFonts w:ascii="宋体" w:hAnsi="宋体"/>
          <w:sz w:val="24"/>
          <w:szCs w:val="24"/>
        </w:rPr>
        <w:t xml:space="preserve">                </w:t>
      </w:r>
      <w:r>
        <w:rPr>
          <w:rFonts w:hint="eastAsia" w:ascii="宋体" w:hAnsi="宋体"/>
          <w:sz w:val="24"/>
          <w:szCs w:val="24"/>
        </w:rPr>
        <w:t>账号：478058217116</w:t>
      </w:r>
    </w:p>
    <w:p>
      <w:pPr>
        <w:spacing w:line="360" w:lineRule="exact"/>
        <w:ind w:firstLine="480" w:firstLineChars="200"/>
        <w:rPr>
          <w:rFonts w:ascii="宋体" w:hAnsi="宋体"/>
          <w:sz w:val="24"/>
          <w:szCs w:val="24"/>
        </w:rPr>
      </w:pPr>
      <w:r>
        <w:rPr>
          <w:rFonts w:hint="eastAsia" w:ascii="宋体" w:hAnsi="宋体"/>
          <w:sz w:val="24"/>
          <w:szCs w:val="24"/>
        </w:rPr>
        <w:t>开户行：中国银行南京云锦路支行（联行号：104301004410）</w:t>
      </w:r>
    </w:p>
    <w:p>
      <w:pPr>
        <w:spacing w:line="360" w:lineRule="exact"/>
        <w:ind w:firstLine="480" w:firstLineChars="200"/>
        <w:rPr>
          <w:rFonts w:ascii="宋体" w:hAnsi="宋体"/>
          <w:sz w:val="24"/>
          <w:szCs w:val="24"/>
        </w:rPr>
      </w:pPr>
      <w:r>
        <w:rPr>
          <w:rFonts w:hint="eastAsia" w:ascii="宋体" w:hAnsi="宋体"/>
          <w:sz w:val="24"/>
          <w:szCs w:val="24"/>
        </w:rPr>
        <w:t>转账后请将转账凭证电子版发送至邮箱：zbb@njupt.edu.cn，并标注清楚项目编号和项目名称。采购人将在上述款项到账后开具正规发票，以“诺诺网”电子发票邮件形式发送到报名预留的邮箱中。</w:t>
      </w:r>
    </w:p>
    <w:p>
      <w:pPr>
        <w:spacing w:line="360" w:lineRule="exact"/>
        <w:ind w:firstLine="482" w:firstLineChars="200"/>
        <w:rPr>
          <w:rFonts w:ascii="宋体" w:hAnsi="宋体"/>
          <w:b/>
          <w:sz w:val="24"/>
          <w:szCs w:val="24"/>
        </w:rPr>
      </w:pPr>
      <w:r>
        <w:rPr>
          <w:rFonts w:hint="eastAsia" w:ascii="宋体" w:hAnsi="宋体"/>
          <w:b/>
          <w:sz w:val="24"/>
          <w:szCs w:val="24"/>
        </w:rPr>
        <w:t>5.</w:t>
      </w:r>
      <w:r>
        <w:rPr>
          <w:rFonts w:ascii="宋体" w:hAnsi="宋体"/>
          <w:b/>
          <w:sz w:val="24"/>
          <w:szCs w:val="24"/>
        </w:rPr>
        <w:t xml:space="preserve"> </w:t>
      </w:r>
      <w:r>
        <w:rPr>
          <w:rFonts w:hint="eastAsia" w:ascii="宋体" w:hAnsi="宋体"/>
          <w:b/>
          <w:sz w:val="24"/>
          <w:szCs w:val="24"/>
        </w:rPr>
        <w:t>采购文件的约束力</w:t>
      </w:r>
    </w:p>
    <w:p>
      <w:pPr>
        <w:spacing w:line="360" w:lineRule="exact"/>
        <w:ind w:firstLine="480" w:firstLineChars="200"/>
        <w:rPr>
          <w:rFonts w:ascii="宋体" w:hAnsi="宋体"/>
          <w:sz w:val="24"/>
          <w:szCs w:val="24"/>
        </w:rPr>
      </w:pPr>
      <w:r>
        <w:rPr>
          <w:rFonts w:hint="eastAsia" w:ascii="宋体" w:hAnsi="宋体"/>
          <w:sz w:val="24"/>
          <w:szCs w:val="24"/>
        </w:rPr>
        <w:t>5.1</w:t>
      </w:r>
      <w:r>
        <w:rPr>
          <w:rFonts w:ascii="宋体" w:hAnsi="宋体"/>
          <w:sz w:val="24"/>
          <w:szCs w:val="24"/>
        </w:rPr>
        <w:t xml:space="preserve"> </w:t>
      </w:r>
      <w:r>
        <w:rPr>
          <w:rFonts w:hint="eastAsia" w:ascii="宋体" w:hAnsi="宋体"/>
          <w:sz w:val="24"/>
          <w:szCs w:val="24"/>
        </w:rPr>
        <w:t>投标人一旦参加本项目采购活动，即被认为接受了本招标文件的规定和约束。</w:t>
      </w:r>
    </w:p>
    <w:p>
      <w:pPr>
        <w:spacing w:line="360" w:lineRule="exact"/>
        <w:ind w:firstLine="482" w:firstLineChars="200"/>
        <w:rPr>
          <w:rFonts w:ascii="宋体" w:hAnsi="宋体"/>
          <w:b/>
          <w:sz w:val="24"/>
          <w:szCs w:val="24"/>
        </w:rPr>
      </w:pPr>
      <w:r>
        <w:rPr>
          <w:rFonts w:hint="eastAsia" w:ascii="宋体" w:hAnsi="宋体"/>
          <w:b/>
          <w:sz w:val="24"/>
          <w:szCs w:val="24"/>
        </w:rPr>
        <w:t>二</w:t>
      </w:r>
      <w:r>
        <w:rPr>
          <w:rFonts w:ascii="宋体" w:hAnsi="宋体"/>
          <w:b/>
          <w:sz w:val="24"/>
          <w:szCs w:val="24"/>
        </w:rPr>
        <w:t>、</w:t>
      </w:r>
      <w:r>
        <w:rPr>
          <w:rFonts w:hint="eastAsia" w:ascii="宋体" w:hAnsi="宋体"/>
          <w:b/>
          <w:sz w:val="24"/>
          <w:szCs w:val="24"/>
        </w:rPr>
        <w:t>采购</w:t>
      </w:r>
      <w:r>
        <w:rPr>
          <w:rFonts w:ascii="宋体" w:hAnsi="宋体"/>
          <w:b/>
          <w:sz w:val="24"/>
          <w:szCs w:val="24"/>
        </w:rPr>
        <w:t>文件</w:t>
      </w:r>
    </w:p>
    <w:p>
      <w:pPr>
        <w:spacing w:line="360" w:lineRule="exact"/>
        <w:ind w:firstLine="482" w:firstLineChars="200"/>
        <w:rPr>
          <w:rFonts w:ascii="宋体" w:hAnsi="宋体"/>
          <w:b/>
          <w:sz w:val="24"/>
          <w:szCs w:val="24"/>
        </w:rPr>
      </w:pPr>
      <w:r>
        <w:rPr>
          <w:rFonts w:hint="eastAsia" w:ascii="宋体" w:hAnsi="宋体"/>
          <w:b/>
          <w:sz w:val="24"/>
          <w:szCs w:val="24"/>
        </w:rPr>
        <w:t>6.</w:t>
      </w:r>
      <w:r>
        <w:rPr>
          <w:rFonts w:ascii="宋体" w:hAnsi="宋体"/>
          <w:b/>
          <w:sz w:val="24"/>
          <w:szCs w:val="24"/>
        </w:rPr>
        <w:t xml:space="preserve"> </w:t>
      </w:r>
      <w:r>
        <w:rPr>
          <w:rFonts w:hint="eastAsia" w:ascii="宋体" w:hAnsi="宋体"/>
          <w:b/>
          <w:sz w:val="24"/>
          <w:szCs w:val="24"/>
        </w:rPr>
        <w:t>采购</w:t>
      </w:r>
      <w:r>
        <w:rPr>
          <w:rFonts w:ascii="宋体" w:hAnsi="宋体"/>
          <w:b/>
          <w:sz w:val="24"/>
          <w:szCs w:val="24"/>
        </w:rPr>
        <w:t>文件的构成</w:t>
      </w:r>
    </w:p>
    <w:p>
      <w:pPr>
        <w:spacing w:line="360" w:lineRule="exact"/>
        <w:ind w:firstLine="480" w:firstLineChars="200"/>
        <w:rPr>
          <w:rFonts w:ascii="宋体" w:hAnsi="宋体"/>
          <w:sz w:val="24"/>
          <w:szCs w:val="24"/>
        </w:rPr>
      </w:pPr>
      <w:r>
        <w:rPr>
          <w:rFonts w:ascii="宋体" w:hAnsi="宋体"/>
          <w:sz w:val="24"/>
          <w:szCs w:val="24"/>
        </w:rPr>
        <w:t xml:space="preserve">6.1 </w:t>
      </w:r>
      <w:r>
        <w:rPr>
          <w:rFonts w:hint="eastAsia" w:ascii="宋体" w:hAnsi="宋体"/>
          <w:sz w:val="24"/>
          <w:szCs w:val="24"/>
        </w:rPr>
        <w:t>采购</w:t>
      </w:r>
      <w:r>
        <w:rPr>
          <w:rFonts w:ascii="宋体" w:hAnsi="宋体"/>
          <w:sz w:val="24"/>
          <w:szCs w:val="24"/>
        </w:rPr>
        <w:t>文件由</w:t>
      </w:r>
      <w:r>
        <w:rPr>
          <w:rFonts w:hint="eastAsia" w:ascii="宋体" w:hAnsi="宋体"/>
          <w:sz w:val="24"/>
          <w:szCs w:val="24"/>
        </w:rPr>
        <w:t>以下</w:t>
      </w:r>
      <w:r>
        <w:rPr>
          <w:rFonts w:ascii="宋体" w:hAnsi="宋体"/>
          <w:sz w:val="24"/>
          <w:szCs w:val="24"/>
        </w:rPr>
        <w:t>部分组成：</w:t>
      </w:r>
    </w:p>
    <w:p>
      <w:pPr>
        <w:spacing w:line="360" w:lineRule="exact"/>
        <w:ind w:firstLine="360" w:firstLineChars="150"/>
        <w:rPr>
          <w:rFonts w:ascii="宋体" w:hAnsi="宋体"/>
          <w:sz w:val="24"/>
          <w:szCs w:val="24"/>
        </w:rPr>
      </w:pPr>
      <w:r>
        <w:rPr>
          <w:rFonts w:hint="eastAsia" w:ascii="宋体" w:hAnsi="宋体"/>
          <w:sz w:val="24"/>
          <w:szCs w:val="24"/>
        </w:rPr>
        <w:t>（1）采购公告</w:t>
      </w:r>
    </w:p>
    <w:p>
      <w:pPr>
        <w:spacing w:line="360" w:lineRule="exact"/>
        <w:ind w:firstLine="360" w:firstLineChars="150"/>
        <w:rPr>
          <w:rFonts w:ascii="宋体" w:hAnsi="宋体"/>
          <w:sz w:val="24"/>
          <w:szCs w:val="24"/>
        </w:rPr>
      </w:pPr>
      <w:r>
        <w:rPr>
          <w:rFonts w:hint="eastAsia" w:ascii="宋体" w:hAnsi="宋体"/>
          <w:sz w:val="24"/>
          <w:szCs w:val="24"/>
        </w:rPr>
        <w:t>（2）投标人须知</w:t>
      </w:r>
    </w:p>
    <w:p>
      <w:pPr>
        <w:spacing w:line="360" w:lineRule="exact"/>
        <w:ind w:firstLine="360" w:firstLineChars="150"/>
        <w:rPr>
          <w:rFonts w:ascii="宋体" w:hAnsi="宋体"/>
          <w:sz w:val="24"/>
          <w:szCs w:val="24"/>
        </w:rPr>
      </w:pPr>
      <w:r>
        <w:rPr>
          <w:rFonts w:hint="eastAsia" w:ascii="宋体" w:hAnsi="宋体"/>
          <w:sz w:val="24"/>
          <w:szCs w:val="24"/>
        </w:rPr>
        <w:t>（3）合同条款及格式</w:t>
      </w:r>
    </w:p>
    <w:p>
      <w:pPr>
        <w:spacing w:line="360" w:lineRule="exact"/>
        <w:ind w:firstLine="360" w:firstLineChars="150"/>
        <w:rPr>
          <w:rFonts w:ascii="宋体" w:hAnsi="宋体"/>
          <w:sz w:val="24"/>
          <w:szCs w:val="24"/>
        </w:rPr>
      </w:pPr>
      <w:r>
        <w:rPr>
          <w:rFonts w:hint="eastAsia" w:ascii="宋体" w:hAnsi="宋体"/>
          <w:sz w:val="24"/>
          <w:szCs w:val="24"/>
        </w:rPr>
        <w:t>（4）项目需求</w:t>
      </w:r>
    </w:p>
    <w:p>
      <w:pPr>
        <w:spacing w:line="360" w:lineRule="exact"/>
        <w:ind w:firstLine="360" w:firstLineChars="150"/>
        <w:rPr>
          <w:rFonts w:ascii="宋体" w:hAnsi="宋体"/>
          <w:sz w:val="24"/>
          <w:szCs w:val="24"/>
        </w:rPr>
      </w:pPr>
      <w:r>
        <w:rPr>
          <w:rFonts w:hint="eastAsia" w:ascii="宋体" w:hAnsi="宋体"/>
          <w:sz w:val="24"/>
          <w:szCs w:val="24"/>
        </w:rPr>
        <w:t>（5）评标方法与评标标准</w:t>
      </w:r>
    </w:p>
    <w:p>
      <w:pPr>
        <w:spacing w:line="360" w:lineRule="exact"/>
        <w:ind w:firstLine="360" w:firstLineChars="150"/>
        <w:rPr>
          <w:rFonts w:ascii="宋体" w:hAnsi="宋体"/>
          <w:sz w:val="24"/>
          <w:szCs w:val="24"/>
        </w:rPr>
      </w:pPr>
      <w:r>
        <w:rPr>
          <w:rFonts w:hint="eastAsia" w:ascii="宋体" w:hAnsi="宋体"/>
          <w:sz w:val="24"/>
          <w:szCs w:val="24"/>
        </w:rPr>
        <w:t>（6）投标文件格式</w:t>
      </w:r>
    </w:p>
    <w:p>
      <w:pPr>
        <w:spacing w:line="360" w:lineRule="exact"/>
        <w:ind w:firstLine="480" w:firstLineChars="200"/>
        <w:rPr>
          <w:rFonts w:ascii="宋体" w:hAnsi="宋体"/>
          <w:sz w:val="24"/>
          <w:szCs w:val="24"/>
        </w:rPr>
      </w:pPr>
      <w:r>
        <w:rPr>
          <w:rFonts w:hint="eastAsia" w:ascii="宋体" w:hAnsi="宋体"/>
          <w:sz w:val="24"/>
          <w:szCs w:val="24"/>
        </w:rPr>
        <w:t>请仔细检查采购文件是否齐全，如有缺漏请立即与南京邮电大学采购招标</w:t>
      </w:r>
      <w:r>
        <w:rPr>
          <w:rFonts w:ascii="宋体" w:hAnsi="宋体"/>
          <w:sz w:val="24"/>
          <w:szCs w:val="24"/>
        </w:rPr>
        <w:t>管理办公室</w:t>
      </w:r>
      <w:r>
        <w:rPr>
          <w:rFonts w:hint="eastAsia" w:ascii="宋体" w:hAnsi="宋体"/>
          <w:sz w:val="24"/>
          <w:szCs w:val="24"/>
        </w:rPr>
        <w:t>联系解决。</w:t>
      </w:r>
    </w:p>
    <w:p>
      <w:pPr>
        <w:spacing w:line="360" w:lineRule="exact"/>
        <w:ind w:firstLine="480" w:firstLineChars="200"/>
        <w:rPr>
          <w:rFonts w:ascii="宋体" w:hAnsi="宋体"/>
          <w:sz w:val="24"/>
          <w:szCs w:val="24"/>
        </w:rPr>
      </w:pPr>
      <w:r>
        <w:rPr>
          <w:rFonts w:ascii="宋体" w:hAnsi="宋体"/>
          <w:sz w:val="24"/>
          <w:szCs w:val="24"/>
        </w:rPr>
        <w:t xml:space="preserve">6.2 </w:t>
      </w:r>
      <w:r>
        <w:rPr>
          <w:rFonts w:hint="eastAsia" w:ascii="宋体" w:hAnsi="宋体"/>
          <w:sz w:val="24"/>
          <w:szCs w:val="24"/>
        </w:rPr>
        <w:t>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pPr>
        <w:spacing w:line="360" w:lineRule="exact"/>
        <w:ind w:firstLine="482" w:firstLineChars="200"/>
        <w:rPr>
          <w:rFonts w:ascii="宋体" w:hAnsi="宋体"/>
          <w:b/>
          <w:sz w:val="24"/>
          <w:szCs w:val="24"/>
        </w:rPr>
      </w:pPr>
      <w:r>
        <w:rPr>
          <w:rFonts w:ascii="宋体" w:hAnsi="宋体"/>
          <w:b/>
          <w:sz w:val="24"/>
          <w:szCs w:val="24"/>
        </w:rPr>
        <w:t>7</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采购文件的澄清</w:t>
      </w:r>
    </w:p>
    <w:p>
      <w:pPr>
        <w:spacing w:line="360" w:lineRule="exact"/>
        <w:ind w:firstLine="480" w:firstLineChars="200"/>
        <w:rPr>
          <w:rFonts w:ascii="宋体" w:hAnsi="宋体"/>
          <w:sz w:val="24"/>
          <w:szCs w:val="24"/>
        </w:rPr>
      </w:pPr>
      <w:r>
        <w:rPr>
          <w:rFonts w:hint="eastAsia" w:ascii="宋体" w:hAnsi="宋体"/>
          <w:sz w:val="24"/>
          <w:szCs w:val="24"/>
        </w:rPr>
        <w:t>任何要求对采购文件进行澄清的投标人，均应在投标截止期前3日前以书面形式通知采购人。</w:t>
      </w:r>
    </w:p>
    <w:p>
      <w:pPr>
        <w:spacing w:line="360" w:lineRule="exact"/>
        <w:ind w:firstLine="482" w:firstLineChars="200"/>
        <w:rPr>
          <w:rFonts w:ascii="宋体" w:hAnsi="宋体"/>
          <w:b/>
          <w:sz w:val="24"/>
          <w:szCs w:val="24"/>
        </w:rPr>
      </w:pPr>
      <w:r>
        <w:rPr>
          <w:rFonts w:ascii="宋体" w:hAnsi="宋体"/>
          <w:b/>
          <w:sz w:val="24"/>
          <w:szCs w:val="24"/>
        </w:rPr>
        <w:t>8</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采购文件的修改</w:t>
      </w:r>
    </w:p>
    <w:p>
      <w:pPr>
        <w:spacing w:line="360" w:lineRule="exact"/>
        <w:ind w:firstLine="480" w:firstLineChars="200"/>
        <w:rPr>
          <w:rFonts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，采购人可以对招标文件进行修改。</w:t>
      </w:r>
    </w:p>
    <w:p>
      <w:pPr>
        <w:spacing w:line="360" w:lineRule="exact"/>
        <w:ind w:firstLine="480" w:firstLineChars="200"/>
        <w:rPr>
          <w:rFonts w:ascii="宋体" w:hAnsi="宋体"/>
          <w:sz w:val="24"/>
          <w:szCs w:val="24"/>
        </w:rPr>
      </w:pPr>
      <w:r>
        <w:rPr>
          <w:rFonts w:hint="eastAsia" w:ascii="宋体" w:hAnsi="宋体"/>
          <w:sz w:val="24"/>
          <w:szCs w:val="24"/>
        </w:rPr>
        <w:t>8.2 采购人有权按照法定的要求推迟投标截止日期和开标日期。</w:t>
      </w:r>
    </w:p>
    <w:p>
      <w:pPr>
        <w:spacing w:line="360" w:lineRule="exact"/>
        <w:ind w:firstLine="480" w:firstLineChars="200"/>
        <w:rPr>
          <w:rFonts w:ascii="宋体" w:hAnsi="宋体"/>
          <w:sz w:val="24"/>
          <w:szCs w:val="24"/>
        </w:rPr>
      </w:pPr>
      <w:r>
        <w:rPr>
          <w:rFonts w:hint="eastAsia" w:ascii="宋体" w:hAnsi="宋体"/>
          <w:sz w:val="24"/>
          <w:szCs w:val="24"/>
        </w:rPr>
        <w:t>8.3 招标文件的修改将在南京邮电大学采购招标管理办公室(https://zbb.njupt.edu.cn)网站公布，补充文件将作为招标文件的组成部分，并对投标人具有约束力。</w:t>
      </w:r>
    </w:p>
    <w:p>
      <w:pPr>
        <w:spacing w:line="360" w:lineRule="exact"/>
        <w:ind w:firstLine="482" w:firstLineChars="200"/>
        <w:rPr>
          <w:rFonts w:ascii="宋体" w:hAnsi="宋体"/>
          <w:b/>
          <w:sz w:val="24"/>
          <w:szCs w:val="24"/>
        </w:rPr>
      </w:pPr>
      <w:r>
        <w:rPr>
          <w:rFonts w:hint="eastAsia" w:ascii="宋体" w:hAnsi="宋体"/>
          <w:b/>
          <w:sz w:val="24"/>
          <w:szCs w:val="24"/>
        </w:rPr>
        <w:t>三</w:t>
      </w:r>
      <w:r>
        <w:rPr>
          <w:rFonts w:ascii="宋体" w:hAnsi="宋体"/>
          <w:b/>
          <w:sz w:val="24"/>
          <w:szCs w:val="24"/>
        </w:rPr>
        <w:t>、投标文件的编制</w:t>
      </w:r>
    </w:p>
    <w:p>
      <w:pPr>
        <w:spacing w:line="360" w:lineRule="exact"/>
        <w:ind w:firstLine="482" w:firstLineChars="200"/>
        <w:rPr>
          <w:rFonts w:ascii="宋体" w:hAnsi="宋体"/>
          <w:b/>
          <w:sz w:val="24"/>
          <w:szCs w:val="24"/>
        </w:rPr>
      </w:pPr>
      <w:r>
        <w:rPr>
          <w:rFonts w:ascii="宋体" w:hAnsi="宋体"/>
          <w:b/>
          <w:sz w:val="24"/>
          <w:szCs w:val="24"/>
        </w:rPr>
        <w:t>9</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投标语言及度量衡单位</w:t>
      </w:r>
    </w:p>
    <w:p>
      <w:pPr>
        <w:spacing w:line="360" w:lineRule="exact"/>
        <w:ind w:firstLine="480" w:firstLineChars="200"/>
        <w:rPr>
          <w:rFonts w:ascii="宋体" w:hAnsi="宋体"/>
          <w:sz w:val="24"/>
          <w:szCs w:val="24"/>
        </w:rPr>
      </w:pPr>
      <w:r>
        <w:rPr>
          <w:rFonts w:ascii="宋体" w:hAnsi="宋体"/>
          <w:sz w:val="24"/>
          <w:szCs w:val="24"/>
        </w:rPr>
        <w:t>9</w:t>
      </w: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投标人提供的投标文件以及投标人与采购人就有关投标的所有来往通知、函件和文件均使用</w:t>
      </w:r>
      <w:r>
        <w:rPr>
          <w:rFonts w:hint="eastAsia" w:ascii="宋体" w:hAnsi="宋体"/>
          <w:b/>
          <w:sz w:val="24"/>
          <w:szCs w:val="24"/>
        </w:rPr>
        <w:t>简体中文</w:t>
      </w:r>
      <w:r>
        <w:rPr>
          <w:rFonts w:hint="eastAsia" w:ascii="宋体" w:hAnsi="宋体"/>
          <w:sz w:val="24"/>
          <w:szCs w:val="24"/>
        </w:rPr>
        <w:t>。</w:t>
      </w:r>
    </w:p>
    <w:p>
      <w:pPr>
        <w:spacing w:line="360" w:lineRule="exact"/>
        <w:ind w:firstLine="480" w:firstLineChars="200"/>
        <w:rPr>
          <w:rFonts w:ascii="宋体" w:hAnsi="宋体"/>
          <w:sz w:val="24"/>
          <w:szCs w:val="24"/>
        </w:rPr>
      </w:pPr>
      <w:r>
        <w:rPr>
          <w:rFonts w:ascii="宋体" w:hAnsi="宋体"/>
          <w:sz w:val="24"/>
          <w:szCs w:val="24"/>
        </w:rPr>
        <w:t>9</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除技术性能另有规定外，投标文件所使用的度量衡单位，均采用国家法定计量单位。</w:t>
      </w:r>
    </w:p>
    <w:p>
      <w:pPr>
        <w:spacing w:line="360" w:lineRule="exact"/>
        <w:ind w:firstLine="482" w:firstLineChars="200"/>
        <w:rPr>
          <w:rFonts w:ascii="宋体" w:hAnsi="宋体"/>
          <w:b/>
          <w:sz w:val="24"/>
          <w:szCs w:val="24"/>
        </w:rPr>
      </w:pPr>
      <w:r>
        <w:rPr>
          <w:rFonts w:hint="eastAsia" w:ascii="宋体" w:hAnsi="宋体"/>
          <w:b/>
          <w:sz w:val="24"/>
          <w:szCs w:val="24"/>
        </w:rPr>
        <w:t>10.</w:t>
      </w:r>
      <w:r>
        <w:rPr>
          <w:rFonts w:ascii="宋体" w:hAnsi="宋体"/>
          <w:b/>
          <w:sz w:val="24"/>
          <w:szCs w:val="24"/>
        </w:rPr>
        <w:t xml:space="preserve"> </w:t>
      </w:r>
      <w:r>
        <w:rPr>
          <w:rFonts w:hint="eastAsia" w:ascii="宋体" w:hAnsi="宋体"/>
          <w:b/>
          <w:sz w:val="24"/>
          <w:szCs w:val="24"/>
        </w:rPr>
        <w:t>投标</w:t>
      </w:r>
      <w:r>
        <w:rPr>
          <w:rFonts w:ascii="宋体" w:hAnsi="宋体"/>
          <w:b/>
          <w:sz w:val="24"/>
          <w:szCs w:val="24"/>
        </w:rPr>
        <w:t>文件的构成</w:t>
      </w:r>
    </w:p>
    <w:p>
      <w:pPr>
        <w:spacing w:line="360" w:lineRule="exact"/>
        <w:ind w:firstLine="480" w:firstLineChars="200"/>
        <w:rPr>
          <w:rFonts w:ascii="宋体" w:hAnsi="宋体"/>
          <w:sz w:val="24"/>
          <w:szCs w:val="24"/>
        </w:rPr>
      </w:pPr>
      <w:r>
        <w:rPr>
          <w:rFonts w:hint="eastAsia" w:ascii="宋体" w:hAnsi="宋体"/>
          <w:sz w:val="24"/>
          <w:szCs w:val="24"/>
        </w:rPr>
        <w:t>投标人编写的投标文件应包括下列部分：</w:t>
      </w:r>
    </w:p>
    <w:p>
      <w:pPr>
        <w:spacing w:line="360" w:lineRule="exact"/>
        <w:ind w:firstLine="480" w:firstLineChars="200"/>
        <w:rPr>
          <w:rFonts w:ascii="宋体" w:hAnsi="宋体"/>
          <w:sz w:val="24"/>
          <w:szCs w:val="24"/>
        </w:rPr>
      </w:pPr>
      <w:r>
        <w:rPr>
          <w:rFonts w:ascii="宋体" w:hAnsi="宋体"/>
          <w:sz w:val="24"/>
          <w:szCs w:val="24"/>
        </w:rPr>
        <w:t>10</w:t>
      </w:r>
      <w:r>
        <w:rPr>
          <w:rFonts w:hint="eastAsia" w:ascii="宋体" w:hAnsi="宋体"/>
          <w:sz w:val="24"/>
          <w:szCs w:val="24"/>
        </w:rPr>
        <w:t>.1</w:t>
      </w:r>
      <w:r>
        <w:rPr>
          <w:rFonts w:ascii="宋体" w:hAnsi="宋体"/>
          <w:sz w:val="24"/>
          <w:szCs w:val="24"/>
        </w:rPr>
        <w:t xml:space="preserve"> </w:t>
      </w:r>
      <w:r>
        <w:rPr>
          <w:rFonts w:hint="eastAsia" w:ascii="宋体" w:hAnsi="宋体"/>
          <w:sz w:val="24"/>
        </w:rPr>
        <w:t>投标人编写的投标文件应包括资格证明文件、符合性证明文件、投标分项报价表、技术要求响应及偏离表、商务要求响应及偏离表、其他证明文件、投标函、开标一览表等部分。</w:t>
      </w:r>
    </w:p>
    <w:p>
      <w:pPr>
        <w:spacing w:line="360" w:lineRule="exact"/>
        <w:ind w:firstLine="480" w:firstLineChars="200"/>
        <w:rPr>
          <w:rFonts w:ascii="宋体" w:hAnsi="宋体"/>
          <w:sz w:val="24"/>
          <w:szCs w:val="24"/>
        </w:rPr>
      </w:pPr>
      <w:r>
        <w:rPr>
          <w:rFonts w:hint="eastAsia" w:ascii="宋体" w:hAnsi="宋体"/>
          <w:sz w:val="24"/>
          <w:szCs w:val="24"/>
        </w:rPr>
        <w:t>10.2</w:t>
      </w:r>
      <w:r>
        <w:rPr>
          <w:rFonts w:ascii="宋体" w:hAnsi="宋体"/>
          <w:sz w:val="24"/>
          <w:szCs w:val="24"/>
        </w:rPr>
        <w:t xml:space="preserve"> </w:t>
      </w:r>
      <w:r>
        <w:rPr>
          <w:rFonts w:hint="eastAsia" w:ascii="宋体" w:hAnsi="宋体"/>
          <w:sz w:val="24"/>
          <w:szCs w:val="24"/>
        </w:rPr>
        <w:t>投标人应按照法律、法规、规章和规范性文件以及招标文件要求提交证明文件，证明其及投标标的符合招标文件规定。</w:t>
      </w:r>
    </w:p>
    <w:p>
      <w:pPr>
        <w:spacing w:line="360" w:lineRule="exact"/>
        <w:ind w:firstLine="480" w:firstLineChars="200"/>
        <w:rPr>
          <w:rFonts w:ascii="宋体" w:hAnsi="宋体"/>
          <w:sz w:val="24"/>
          <w:szCs w:val="24"/>
        </w:rPr>
      </w:pPr>
      <w:r>
        <w:rPr>
          <w:rFonts w:hint="eastAsia" w:ascii="宋体" w:hAnsi="宋体"/>
          <w:sz w:val="24"/>
          <w:szCs w:val="24"/>
        </w:rPr>
        <w:t>10.3</w:t>
      </w:r>
      <w:r>
        <w:rPr>
          <w:rFonts w:ascii="宋体" w:hAnsi="宋体"/>
          <w:sz w:val="24"/>
          <w:szCs w:val="24"/>
        </w:rPr>
        <w:t xml:space="preserve"> </w:t>
      </w:r>
      <w:r>
        <w:rPr>
          <w:rFonts w:hint="eastAsia" w:ascii="宋体" w:hAnsi="宋体"/>
          <w:sz w:val="24"/>
          <w:szCs w:val="24"/>
        </w:rPr>
        <w:t>招标文件对证明文件无明确形式要求的，证明文件可以以文字资料、图纸和数据等形式提交。</w:t>
      </w:r>
    </w:p>
    <w:p>
      <w:pPr>
        <w:spacing w:line="360" w:lineRule="exact"/>
        <w:ind w:firstLine="480" w:firstLineChars="200"/>
        <w:rPr>
          <w:rFonts w:ascii="宋体" w:hAnsi="宋体"/>
          <w:sz w:val="24"/>
          <w:szCs w:val="24"/>
        </w:rPr>
      </w:pPr>
      <w:r>
        <w:rPr>
          <w:rFonts w:hint="eastAsia" w:ascii="宋体" w:hAnsi="宋体"/>
          <w:sz w:val="24"/>
          <w:szCs w:val="24"/>
        </w:rPr>
        <w:t>10.4</w:t>
      </w:r>
      <w:r>
        <w:rPr>
          <w:rFonts w:ascii="宋体" w:hAnsi="宋体"/>
          <w:sz w:val="24"/>
          <w:szCs w:val="24"/>
        </w:rPr>
        <w:t xml:space="preserve"> </w:t>
      </w:r>
      <w:r>
        <w:rPr>
          <w:rFonts w:hint="eastAsia" w:ascii="宋体" w:hAnsi="宋体"/>
          <w:sz w:val="24"/>
          <w:szCs w:val="24"/>
        </w:rPr>
        <w:t>投</w:t>
      </w:r>
      <w:bookmarkStart w:id="25" w:name="_Hlt26954840"/>
      <w:bookmarkEnd w:id="25"/>
      <w:r>
        <w:rPr>
          <w:rFonts w:hint="eastAsia" w:ascii="宋体" w:hAnsi="宋体"/>
          <w:sz w:val="24"/>
          <w:szCs w:val="24"/>
        </w:rPr>
        <w:t>标人应按照招标文件规定格式填报投标分项报价表</w:t>
      </w:r>
      <w:bookmarkStart w:id="26" w:name="_Hlt26670399"/>
      <w:bookmarkEnd w:id="26"/>
      <w:r>
        <w:rPr>
          <w:rFonts w:hint="eastAsia" w:ascii="宋体" w:hAnsi="宋体"/>
          <w:sz w:val="24"/>
          <w:szCs w:val="24"/>
        </w:rPr>
        <w:t>。</w:t>
      </w:r>
    </w:p>
    <w:p>
      <w:pPr>
        <w:spacing w:line="360" w:lineRule="exact"/>
        <w:ind w:firstLine="480" w:firstLineChars="200"/>
        <w:rPr>
          <w:rFonts w:ascii="宋体" w:hAnsi="宋体"/>
          <w:sz w:val="24"/>
          <w:szCs w:val="24"/>
        </w:rPr>
      </w:pPr>
      <w:r>
        <w:rPr>
          <w:rFonts w:hint="eastAsia" w:ascii="宋体" w:hAnsi="宋体"/>
          <w:sz w:val="24"/>
          <w:szCs w:val="24"/>
        </w:rPr>
        <w:t>10.5</w:t>
      </w:r>
      <w:r>
        <w:rPr>
          <w:rFonts w:ascii="宋体" w:hAnsi="宋体"/>
          <w:sz w:val="24"/>
          <w:szCs w:val="24"/>
        </w:rPr>
        <w:t xml:space="preserve"> </w:t>
      </w:r>
      <w:r>
        <w:rPr>
          <w:rFonts w:hint="eastAsia" w:ascii="宋体" w:hAnsi="宋体"/>
          <w:sz w:val="24"/>
          <w:szCs w:val="24"/>
        </w:rPr>
        <w:t>投标货币。投标文件中的单价和总价无特殊规定的采用人民币报价，以元为单位标注。招标文件中另有规定的按规定执行。</w:t>
      </w:r>
    </w:p>
    <w:p>
      <w:pPr>
        <w:spacing w:line="360" w:lineRule="exact"/>
        <w:ind w:firstLine="480" w:firstLineChars="200"/>
        <w:rPr>
          <w:rFonts w:ascii="宋体" w:hAnsi="宋体"/>
          <w:sz w:val="24"/>
          <w:szCs w:val="24"/>
          <w:lang w:val="zh-CN"/>
        </w:rPr>
      </w:pPr>
      <w:r>
        <w:rPr>
          <w:rFonts w:hint="eastAsia" w:ascii="宋体" w:hAnsi="宋体"/>
          <w:sz w:val="24"/>
          <w:szCs w:val="24"/>
        </w:rPr>
        <w:t>10.6</w:t>
      </w:r>
      <w:r>
        <w:rPr>
          <w:rFonts w:ascii="宋体" w:hAnsi="宋体"/>
          <w:sz w:val="24"/>
          <w:szCs w:val="24"/>
        </w:rPr>
        <w:t xml:space="preserve"> </w:t>
      </w:r>
      <w:r>
        <w:rPr>
          <w:rFonts w:hint="eastAsia" w:ascii="宋体" w:hAnsi="宋体"/>
          <w:sz w:val="24"/>
          <w:szCs w:val="24"/>
          <w:lang w:val="zh-CN"/>
        </w:rPr>
        <w:t>投标人需对招标文件中的技术要求与商务要求逐项作出响应或偏离，并说明原因。</w:t>
      </w:r>
    </w:p>
    <w:p>
      <w:pPr>
        <w:spacing w:line="360" w:lineRule="exact"/>
        <w:ind w:firstLine="480" w:firstLineChars="200"/>
        <w:rPr>
          <w:rFonts w:ascii="宋体" w:hAnsi="宋体"/>
          <w:sz w:val="24"/>
          <w:szCs w:val="24"/>
        </w:rPr>
      </w:pPr>
      <w:r>
        <w:rPr>
          <w:rFonts w:hint="eastAsia" w:ascii="宋体" w:hAnsi="宋体"/>
          <w:sz w:val="24"/>
          <w:szCs w:val="24"/>
        </w:rPr>
        <w:t>10.7</w:t>
      </w:r>
      <w:r>
        <w:rPr>
          <w:rFonts w:ascii="宋体" w:hAnsi="宋体"/>
          <w:sz w:val="24"/>
          <w:szCs w:val="24"/>
        </w:rPr>
        <w:t xml:space="preserve"> </w:t>
      </w:r>
      <w:r>
        <w:rPr>
          <w:rFonts w:hint="eastAsia" w:ascii="宋体" w:hAnsi="宋体"/>
          <w:sz w:val="24"/>
          <w:szCs w:val="24"/>
          <w:lang w:val="zh-CN"/>
        </w:rPr>
        <w:t>投标人可在投标文件中提供认为需要的其他技术文件或说明。</w:t>
      </w:r>
    </w:p>
    <w:p>
      <w:pPr>
        <w:spacing w:line="360" w:lineRule="exact"/>
        <w:ind w:firstLine="480" w:firstLineChars="200"/>
        <w:rPr>
          <w:rFonts w:ascii="宋体" w:hAnsi="宋体"/>
          <w:sz w:val="24"/>
          <w:szCs w:val="24"/>
        </w:rPr>
      </w:pPr>
      <w:r>
        <w:rPr>
          <w:rFonts w:hint="eastAsia" w:ascii="宋体" w:hAnsi="宋体"/>
          <w:sz w:val="24"/>
          <w:szCs w:val="24"/>
        </w:rPr>
        <w:t>10.8</w:t>
      </w:r>
      <w:r>
        <w:rPr>
          <w:rFonts w:ascii="宋体" w:hAnsi="宋体"/>
          <w:sz w:val="24"/>
          <w:szCs w:val="24"/>
        </w:rPr>
        <w:t xml:space="preserve"> </w:t>
      </w:r>
      <w:r>
        <w:rPr>
          <w:rFonts w:hint="eastAsia" w:ascii="宋体" w:hAnsi="宋体"/>
          <w:sz w:val="24"/>
          <w:szCs w:val="24"/>
          <w:lang w:val="zh-CN"/>
        </w:rPr>
        <w:t>投标函和开标一览表</w:t>
      </w:r>
      <w:r>
        <w:rPr>
          <w:rFonts w:hint="eastAsia" w:ascii="宋体" w:hAnsi="宋体"/>
          <w:sz w:val="24"/>
          <w:szCs w:val="24"/>
        </w:rPr>
        <w:t>：</w:t>
      </w:r>
    </w:p>
    <w:p>
      <w:pPr>
        <w:spacing w:line="360" w:lineRule="exact"/>
        <w:ind w:firstLine="480" w:firstLineChars="200"/>
        <w:rPr>
          <w:rFonts w:ascii="宋体" w:hAnsi="宋体"/>
          <w:sz w:val="24"/>
          <w:szCs w:val="24"/>
        </w:rPr>
      </w:pPr>
      <w:r>
        <w:rPr>
          <w:rFonts w:hint="eastAsia" w:ascii="宋体" w:hAnsi="宋体"/>
          <w:sz w:val="24"/>
          <w:szCs w:val="24"/>
        </w:rPr>
        <w:t>（1）</w:t>
      </w:r>
      <w:r>
        <w:rPr>
          <w:rFonts w:hint="eastAsia" w:ascii="宋体" w:hAnsi="宋体"/>
          <w:sz w:val="24"/>
        </w:rPr>
        <w:t>投标人应按照招标文件中提供的格式完整、正确填写投标函、开标一览表；</w:t>
      </w:r>
    </w:p>
    <w:p>
      <w:pPr>
        <w:spacing w:line="360" w:lineRule="exact"/>
        <w:ind w:firstLine="480" w:firstLineChars="200"/>
        <w:rPr>
          <w:rFonts w:ascii="宋体" w:hAnsi="宋体" w:cs="宋体"/>
          <w:b/>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w:t>
      </w:r>
      <w:r>
        <w:rPr>
          <w:rFonts w:hint="eastAsia" w:ascii="宋体" w:hAnsi="宋体"/>
          <w:sz w:val="24"/>
        </w:rPr>
        <w:t>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p>
      <w:pPr>
        <w:spacing w:line="360" w:lineRule="exact"/>
        <w:ind w:firstLine="482" w:firstLineChars="200"/>
        <w:rPr>
          <w:rFonts w:ascii="宋体" w:hAnsi="宋体"/>
          <w:b/>
          <w:sz w:val="24"/>
          <w:szCs w:val="24"/>
        </w:rPr>
      </w:pPr>
      <w:r>
        <w:rPr>
          <w:rFonts w:ascii="宋体" w:hAnsi="宋体"/>
          <w:b/>
          <w:sz w:val="24"/>
          <w:szCs w:val="24"/>
        </w:rPr>
        <w:t>11</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其它费用处理</w:t>
      </w:r>
    </w:p>
    <w:p>
      <w:pPr>
        <w:spacing w:line="360" w:lineRule="exact"/>
        <w:ind w:firstLine="480" w:firstLineChars="200"/>
        <w:rPr>
          <w:rFonts w:ascii="宋体" w:hAnsi="宋体"/>
          <w:sz w:val="24"/>
          <w:szCs w:val="24"/>
        </w:rPr>
      </w:pPr>
      <w:r>
        <w:rPr>
          <w:rFonts w:hint="eastAsia" w:ascii="宋体" w:hAnsi="宋体"/>
          <w:sz w:val="24"/>
          <w:szCs w:val="24"/>
        </w:rPr>
        <w:t>采购文件未列明，而投标单位认为必需的费用也需列入报价。</w:t>
      </w:r>
    </w:p>
    <w:p>
      <w:pPr>
        <w:spacing w:line="360" w:lineRule="exact"/>
        <w:ind w:firstLine="482" w:firstLineChars="200"/>
        <w:rPr>
          <w:rFonts w:ascii="宋体" w:hAnsi="宋体"/>
          <w:b/>
          <w:sz w:val="24"/>
          <w:szCs w:val="24"/>
        </w:rPr>
      </w:pPr>
      <w:r>
        <w:rPr>
          <w:rFonts w:hint="eastAsia" w:ascii="宋体" w:hAnsi="宋体"/>
          <w:b/>
          <w:sz w:val="24"/>
          <w:szCs w:val="24"/>
        </w:rPr>
        <w:t>1</w:t>
      </w:r>
      <w:r>
        <w:rPr>
          <w:rFonts w:ascii="宋体" w:hAnsi="宋体"/>
          <w:b/>
          <w:sz w:val="24"/>
          <w:szCs w:val="24"/>
        </w:rPr>
        <w:t>2</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投标有效期</w:t>
      </w:r>
    </w:p>
    <w:p>
      <w:pPr>
        <w:spacing w:line="360" w:lineRule="exact"/>
        <w:ind w:firstLine="480" w:firstLineChars="200"/>
        <w:rPr>
          <w:rFonts w:ascii="宋体" w:hAnsi="宋体"/>
          <w:bCs/>
          <w:sz w:val="24"/>
        </w:rPr>
      </w:pPr>
      <w:r>
        <w:rPr>
          <w:rFonts w:hint="eastAsia" w:ascii="宋体" w:hAnsi="宋体"/>
          <w:sz w:val="24"/>
          <w:szCs w:val="24"/>
        </w:rPr>
        <w:t>投标有效期为采购人规定的开标之日后九十(90)天内。</w:t>
      </w:r>
      <w:r>
        <w:rPr>
          <w:rFonts w:hint="eastAsia" w:ascii="宋体" w:hAnsi="宋体"/>
          <w:bCs/>
          <w:sz w:val="24"/>
        </w:rPr>
        <w:t>投标有效期比规定短的将被视为非响应性投标而予以拒绝。</w:t>
      </w:r>
    </w:p>
    <w:p>
      <w:pPr>
        <w:spacing w:line="360" w:lineRule="exact"/>
        <w:ind w:firstLine="480" w:firstLineChars="200"/>
        <w:rPr>
          <w:rFonts w:ascii="宋体" w:hAnsi="宋体"/>
          <w:sz w:val="24"/>
          <w:szCs w:val="24"/>
        </w:rPr>
      </w:pPr>
      <w:r>
        <w:rPr>
          <w:rFonts w:hint="eastAsia" w:ascii="宋体" w:hAnsi="宋体"/>
          <w:bCs/>
          <w:sz w:val="24"/>
        </w:rPr>
        <w:t>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pPr>
        <w:spacing w:line="360" w:lineRule="exact"/>
        <w:ind w:firstLine="482" w:firstLineChars="200"/>
        <w:rPr>
          <w:rFonts w:ascii="宋体" w:hAnsi="宋体" w:cs="宋体"/>
          <w:b/>
          <w:sz w:val="24"/>
          <w:szCs w:val="24"/>
        </w:rPr>
      </w:pPr>
      <w:r>
        <w:rPr>
          <w:rFonts w:hint="eastAsia" w:ascii="宋体" w:hAnsi="宋体" w:cs="宋体"/>
          <w:b/>
          <w:sz w:val="24"/>
          <w:szCs w:val="24"/>
        </w:rPr>
        <w:t>四、</w:t>
      </w:r>
      <w:r>
        <w:rPr>
          <w:rFonts w:ascii="宋体" w:hAnsi="宋体" w:cs="宋体"/>
          <w:b/>
          <w:sz w:val="24"/>
          <w:szCs w:val="24"/>
        </w:rPr>
        <w:t>投标文件的递交</w:t>
      </w:r>
    </w:p>
    <w:p>
      <w:pPr>
        <w:spacing w:line="360" w:lineRule="exact"/>
        <w:ind w:firstLine="482" w:firstLineChars="200"/>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3</w:t>
      </w:r>
      <w:r>
        <w:rPr>
          <w:rFonts w:hint="eastAsia" w:ascii="宋体" w:hAnsi="宋体" w:cs="宋体"/>
          <w:b/>
          <w:sz w:val="24"/>
          <w:szCs w:val="24"/>
        </w:rPr>
        <w:t>.</w:t>
      </w:r>
      <w:r>
        <w:rPr>
          <w:rFonts w:ascii="宋体" w:hAnsi="宋体" w:cs="宋体"/>
          <w:b/>
          <w:sz w:val="24"/>
          <w:szCs w:val="24"/>
        </w:rPr>
        <w:t xml:space="preserve"> </w:t>
      </w:r>
      <w:r>
        <w:rPr>
          <w:rFonts w:hint="eastAsia" w:ascii="宋体" w:hAnsi="宋体" w:cs="宋体"/>
          <w:b/>
          <w:sz w:val="24"/>
          <w:szCs w:val="24"/>
        </w:rPr>
        <w:t>投标文件的递交</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投标人应当按照《操作手册》规定，在投标截止时间前</w:t>
      </w:r>
      <w:r>
        <w:rPr>
          <w:rFonts w:ascii="宋体" w:hAnsi="宋体"/>
          <w:sz w:val="24"/>
          <w:szCs w:val="24"/>
        </w:rPr>
        <w:t>制作</w:t>
      </w:r>
      <w:r>
        <w:rPr>
          <w:rFonts w:hint="eastAsia" w:ascii="宋体" w:hAnsi="宋体"/>
          <w:sz w:val="24"/>
          <w:szCs w:val="24"/>
        </w:rPr>
        <w:t>并上传电子投标文件。</w:t>
      </w:r>
    </w:p>
    <w:p>
      <w:pPr>
        <w:spacing w:line="360" w:lineRule="exact"/>
        <w:ind w:firstLine="482" w:firstLineChars="200"/>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4</w:t>
      </w:r>
      <w:r>
        <w:rPr>
          <w:rFonts w:hint="eastAsia" w:ascii="宋体" w:hAnsi="宋体" w:cs="宋体"/>
          <w:b/>
          <w:sz w:val="24"/>
          <w:szCs w:val="24"/>
        </w:rPr>
        <w:t>.</w:t>
      </w:r>
      <w:r>
        <w:rPr>
          <w:rFonts w:ascii="宋体" w:hAnsi="宋体" w:cs="宋体"/>
          <w:b/>
          <w:sz w:val="24"/>
          <w:szCs w:val="24"/>
        </w:rPr>
        <w:t xml:space="preserve"> </w:t>
      </w:r>
      <w:r>
        <w:rPr>
          <w:rFonts w:hint="eastAsia" w:ascii="宋体" w:hAnsi="宋体" w:cs="宋体"/>
          <w:b/>
          <w:sz w:val="24"/>
          <w:szCs w:val="24"/>
        </w:rPr>
        <w:t>投标</w:t>
      </w:r>
      <w:r>
        <w:rPr>
          <w:rFonts w:ascii="宋体" w:hAnsi="宋体" w:cs="宋体"/>
          <w:b/>
          <w:sz w:val="24"/>
          <w:szCs w:val="24"/>
        </w:rPr>
        <w:t>截止日期</w:t>
      </w:r>
    </w:p>
    <w:p>
      <w:pPr>
        <w:spacing w:line="360" w:lineRule="exact"/>
        <w:ind w:firstLine="480" w:firstLineChars="200"/>
        <w:rPr>
          <w:rFonts w:ascii="宋体" w:hAnsi="宋体"/>
          <w:bCs/>
          <w:i/>
          <w:sz w:val="24"/>
          <w:u w:val="single"/>
        </w:rPr>
      </w:pPr>
      <w:r>
        <w:rPr>
          <w:rFonts w:ascii="宋体" w:hAnsi="宋体"/>
          <w:sz w:val="24"/>
          <w:szCs w:val="24"/>
        </w:rPr>
        <w:t>14</w:t>
      </w:r>
      <w:r>
        <w:rPr>
          <w:rFonts w:hint="eastAsia" w:ascii="宋体" w:hAnsi="宋体"/>
          <w:sz w:val="24"/>
          <w:szCs w:val="24"/>
        </w:rPr>
        <w:t>.1</w:t>
      </w:r>
      <w:r>
        <w:rPr>
          <w:rFonts w:hint="eastAsia" w:ascii="宋体" w:hAnsi="宋体"/>
          <w:bCs/>
          <w:sz w:val="24"/>
          <w:szCs w:val="24"/>
        </w:rPr>
        <w:t xml:space="preserve"> </w:t>
      </w:r>
      <w:r>
        <w:rPr>
          <w:rFonts w:hint="eastAsia" w:ascii="宋体" w:hAnsi="宋体"/>
          <w:bCs/>
          <w:i/>
          <w:sz w:val="24"/>
          <w:u w:val="single"/>
        </w:rPr>
        <w:t>投标人上传电子投标文件的时间不得迟于招标公告中规定的投标截止时间。</w:t>
      </w:r>
    </w:p>
    <w:p>
      <w:pPr>
        <w:spacing w:line="360" w:lineRule="exact"/>
        <w:ind w:firstLine="480" w:firstLineChars="200"/>
        <w:rPr>
          <w:rFonts w:ascii="宋体" w:hAnsi="宋体"/>
          <w:bCs/>
          <w:sz w:val="24"/>
          <w:szCs w:val="24"/>
        </w:rPr>
      </w:pPr>
      <w:r>
        <w:rPr>
          <w:rFonts w:hint="eastAsia" w:ascii="宋体" w:hAnsi="宋体"/>
          <w:bCs/>
          <w:sz w:val="24"/>
        </w:rPr>
        <w:t>投标人应充分考虑到网络环境、网络带宽等风险因素，如因投标人自身原因造成的电子投标文件上传不成功由投标人自行承担全部责任。</w:t>
      </w:r>
    </w:p>
    <w:p>
      <w:pPr>
        <w:spacing w:line="360" w:lineRule="exact"/>
        <w:ind w:firstLine="480" w:firstLineChars="200"/>
        <w:rPr>
          <w:rFonts w:ascii="宋体" w:hAnsi="宋体"/>
          <w:bCs/>
          <w:sz w:val="24"/>
          <w:szCs w:val="24"/>
        </w:rPr>
      </w:pPr>
      <w:r>
        <w:rPr>
          <w:rFonts w:ascii="宋体" w:hAnsi="宋体"/>
          <w:sz w:val="24"/>
          <w:szCs w:val="24"/>
        </w:rPr>
        <w:t>14</w:t>
      </w:r>
      <w:r>
        <w:rPr>
          <w:rFonts w:hint="eastAsia" w:ascii="宋体" w:hAnsi="宋体"/>
          <w:sz w:val="24"/>
          <w:szCs w:val="24"/>
        </w:rPr>
        <w:t>.2</w:t>
      </w:r>
      <w:r>
        <w:rPr>
          <w:rFonts w:hint="eastAsia" w:ascii="宋体" w:hAnsi="宋体"/>
          <w:bCs/>
          <w:sz w:val="24"/>
          <w:szCs w:val="24"/>
        </w:rPr>
        <w:t xml:space="preserve"> </w:t>
      </w:r>
      <w:r>
        <w:rPr>
          <w:rFonts w:hint="eastAsia" w:ascii="宋体" w:hAnsi="宋体"/>
          <w:bCs/>
          <w:sz w:val="24"/>
        </w:rPr>
        <w:t>采购人可以按照规定，通过修改招标文件酌情延长投标截止日期，在此情况下，投标人的所有权利和义务以及投标人受制的截止日期均应以延长后新的截止日期为准。</w:t>
      </w:r>
    </w:p>
    <w:p>
      <w:pPr>
        <w:spacing w:line="360" w:lineRule="exact"/>
        <w:ind w:firstLine="482" w:firstLineChars="200"/>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5.</w:t>
      </w:r>
      <w:r>
        <w:rPr>
          <w:rFonts w:hint="eastAsia" w:ascii="宋体" w:hAnsi="宋体" w:cs="宋体"/>
          <w:b/>
          <w:sz w:val="24"/>
          <w:szCs w:val="24"/>
        </w:rPr>
        <w:t xml:space="preserve"> 投标文件的拒收</w:t>
      </w:r>
    </w:p>
    <w:p>
      <w:pPr>
        <w:spacing w:line="360" w:lineRule="exact"/>
        <w:ind w:firstLine="480" w:firstLineChars="200"/>
        <w:rPr>
          <w:rFonts w:ascii="宋体" w:hAnsi="宋体"/>
          <w:bCs/>
          <w:sz w:val="24"/>
        </w:rPr>
      </w:pPr>
      <w:r>
        <w:rPr>
          <w:rFonts w:hint="eastAsia" w:ascii="宋体" w:hAnsi="宋体"/>
          <w:bCs/>
          <w:sz w:val="24"/>
        </w:rPr>
        <w:t>采购人拒绝接收在其规定的投标截止时间后上传的任何投标文件。</w:t>
      </w:r>
    </w:p>
    <w:p>
      <w:pPr>
        <w:spacing w:line="360" w:lineRule="exact"/>
        <w:ind w:firstLine="482" w:firstLineChars="200"/>
        <w:rPr>
          <w:rFonts w:ascii="宋体" w:hAnsi="宋体" w:cs="宋体"/>
          <w:b/>
          <w:sz w:val="24"/>
          <w:szCs w:val="24"/>
        </w:rPr>
      </w:pPr>
      <w:r>
        <w:rPr>
          <w:rFonts w:ascii="宋体" w:hAnsi="宋体" w:cs="宋体"/>
          <w:b/>
          <w:sz w:val="24"/>
          <w:szCs w:val="24"/>
        </w:rPr>
        <w:t>16</w:t>
      </w:r>
      <w:r>
        <w:rPr>
          <w:rFonts w:hint="eastAsia" w:ascii="宋体" w:hAnsi="宋体" w:cs="宋体"/>
          <w:b/>
          <w:sz w:val="24"/>
          <w:szCs w:val="24"/>
        </w:rPr>
        <w:t>.</w:t>
      </w:r>
      <w:r>
        <w:rPr>
          <w:rFonts w:ascii="宋体" w:hAnsi="宋体" w:cs="宋体"/>
          <w:b/>
          <w:sz w:val="24"/>
          <w:szCs w:val="24"/>
        </w:rPr>
        <w:t xml:space="preserve"> </w:t>
      </w:r>
      <w:r>
        <w:rPr>
          <w:rFonts w:hint="eastAsia" w:ascii="宋体" w:hAnsi="宋体" w:cs="宋体"/>
          <w:b/>
          <w:sz w:val="24"/>
          <w:szCs w:val="24"/>
        </w:rPr>
        <w:t>投标文件的修改和撤回</w:t>
      </w:r>
    </w:p>
    <w:p>
      <w:pPr>
        <w:spacing w:line="360" w:lineRule="exact"/>
        <w:ind w:firstLine="480" w:firstLineChars="200"/>
        <w:rPr>
          <w:rFonts w:ascii="宋体" w:hAnsi="宋体"/>
          <w:sz w:val="24"/>
          <w:szCs w:val="24"/>
        </w:rPr>
      </w:pPr>
      <w:r>
        <w:rPr>
          <w:rFonts w:ascii="宋体" w:hAnsi="宋体"/>
          <w:sz w:val="24"/>
          <w:szCs w:val="24"/>
        </w:rPr>
        <w:t>16</w:t>
      </w: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投标人可在投标截止时间前，撤回其电子投标文件，具体操作方法见《操作手册》。投标人撤回电子投标文件，则认为其不再参与本项目投标活动。</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6</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投标人可在投标截止时间前，对其电子投标文件进行修改，具体操作方法见《操作手册》。</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6</w:t>
      </w:r>
      <w:r>
        <w:rPr>
          <w:rFonts w:hint="eastAsia" w:ascii="宋体" w:hAnsi="宋体"/>
          <w:sz w:val="24"/>
          <w:szCs w:val="24"/>
        </w:rPr>
        <w:t>.3</w:t>
      </w:r>
      <w:r>
        <w:rPr>
          <w:rFonts w:ascii="宋体" w:hAnsi="宋体"/>
          <w:sz w:val="24"/>
          <w:szCs w:val="24"/>
        </w:rPr>
        <w:t xml:space="preserve"> </w:t>
      </w:r>
      <w:r>
        <w:rPr>
          <w:rFonts w:hint="eastAsia" w:ascii="宋体" w:hAnsi="宋体"/>
          <w:sz w:val="24"/>
          <w:szCs w:val="24"/>
        </w:rPr>
        <w:t>在投标截止时间之后，投标人不得对其电子投标文件作任何修改。</w:t>
      </w:r>
    </w:p>
    <w:p>
      <w:pPr>
        <w:spacing w:line="360" w:lineRule="exact"/>
        <w:ind w:firstLine="480" w:firstLineChars="200"/>
      </w:pPr>
      <w:r>
        <w:rPr>
          <w:rFonts w:hint="eastAsia" w:ascii="宋体" w:hAnsi="宋体"/>
          <w:sz w:val="24"/>
          <w:szCs w:val="24"/>
        </w:rPr>
        <w:t>1</w:t>
      </w:r>
      <w:r>
        <w:rPr>
          <w:rFonts w:ascii="宋体" w:hAnsi="宋体"/>
          <w:sz w:val="24"/>
          <w:szCs w:val="24"/>
        </w:rPr>
        <w:t>6</w:t>
      </w: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在投标截止时间至招标文件中规定的投标有效期满之间的这段时间内，投标人不得撤回其投标。</w:t>
      </w:r>
    </w:p>
    <w:p>
      <w:pPr>
        <w:spacing w:line="360" w:lineRule="exact"/>
        <w:ind w:firstLine="482" w:firstLineChars="200"/>
        <w:rPr>
          <w:rFonts w:ascii="宋体" w:hAnsi="宋体" w:cs="宋体"/>
          <w:b/>
          <w:sz w:val="24"/>
          <w:szCs w:val="24"/>
        </w:rPr>
      </w:pPr>
      <w:r>
        <w:rPr>
          <w:rFonts w:hint="eastAsia" w:ascii="宋体" w:hAnsi="宋体" w:cs="宋体"/>
          <w:b/>
          <w:sz w:val="24"/>
          <w:szCs w:val="24"/>
        </w:rPr>
        <w:t>五</w:t>
      </w:r>
      <w:r>
        <w:rPr>
          <w:rFonts w:ascii="宋体" w:hAnsi="宋体" w:cs="宋体"/>
          <w:b/>
          <w:sz w:val="24"/>
          <w:szCs w:val="24"/>
        </w:rPr>
        <w:t>、开标</w:t>
      </w:r>
      <w:r>
        <w:rPr>
          <w:rFonts w:hint="eastAsia" w:ascii="宋体" w:hAnsi="宋体" w:cs="宋体"/>
          <w:b/>
          <w:sz w:val="24"/>
          <w:szCs w:val="24"/>
        </w:rPr>
        <w:t>与</w:t>
      </w:r>
      <w:r>
        <w:rPr>
          <w:rFonts w:ascii="宋体" w:hAnsi="宋体" w:cs="宋体"/>
          <w:b/>
          <w:sz w:val="24"/>
          <w:szCs w:val="24"/>
        </w:rPr>
        <w:t>评标</w:t>
      </w:r>
    </w:p>
    <w:p>
      <w:pPr>
        <w:spacing w:line="360" w:lineRule="exact"/>
        <w:ind w:firstLine="482" w:firstLineChars="200"/>
        <w:rPr>
          <w:rFonts w:ascii="宋体" w:hAnsi="宋体" w:cs="宋体"/>
          <w:b/>
          <w:sz w:val="24"/>
          <w:szCs w:val="24"/>
        </w:rPr>
      </w:pPr>
      <w:r>
        <w:rPr>
          <w:rFonts w:hint="eastAsia" w:ascii="宋体" w:hAnsi="宋体" w:cs="宋体"/>
          <w:b/>
          <w:sz w:val="24"/>
          <w:szCs w:val="24"/>
        </w:rPr>
        <w:t>1</w:t>
      </w:r>
      <w:r>
        <w:rPr>
          <w:rFonts w:ascii="宋体" w:hAnsi="宋体" w:cs="宋体"/>
          <w:b/>
          <w:sz w:val="24"/>
          <w:szCs w:val="24"/>
        </w:rPr>
        <w:t xml:space="preserve">7. </w:t>
      </w:r>
      <w:r>
        <w:rPr>
          <w:rFonts w:hint="eastAsia" w:ascii="宋体" w:hAnsi="宋体" w:cs="宋体"/>
          <w:b/>
          <w:sz w:val="24"/>
          <w:szCs w:val="24"/>
        </w:rPr>
        <w:t>开标</w:t>
      </w:r>
    </w:p>
    <w:p>
      <w:pPr>
        <w:spacing w:line="360" w:lineRule="exact"/>
        <w:ind w:firstLine="480" w:firstLineChars="200"/>
        <w:rPr>
          <w:rFonts w:ascii="宋体" w:hAnsi="宋体" w:cs="宋体"/>
          <w:sz w:val="24"/>
          <w:szCs w:val="24"/>
        </w:rPr>
      </w:pPr>
      <w:r>
        <w:rPr>
          <w:rFonts w:hint="eastAsia" w:ascii="宋体" w:hAnsi="宋体" w:cs="宋体"/>
          <w:sz w:val="24"/>
          <w:szCs w:val="24"/>
        </w:rPr>
        <w:t>1</w:t>
      </w:r>
      <w:r>
        <w:rPr>
          <w:rFonts w:ascii="宋体" w:hAnsi="宋体" w:cs="宋体"/>
          <w:sz w:val="24"/>
          <w:szCs w:val="24"/>
        </w:rPr>
        <w:t>7</w:t>
      </w:r>
      <w:r>
        <w:rPr>
          <w:rFonts w:hint="eastAsia" w:ascii="宋体" w:hAnsi="宋体" w:cs="宋体"/>
          <w:sz w:val="24"/>
          <w:szCs w:val="24"/>
        </w:rPr>
        <w:t>.l</w:t>
      </w:r>
      <w:r>
        <w:rPr>
          <w:rFonts w:ascii="宋体" w:hAnsi="宋体" w:cs="宋体"/>
          <w:sz w:val="24"/>
          <w:szCs w:val="24"/>
        </w:rPr>
        <w:t xml:space="preserve"> </w:t>
      </w:r>
      <w:r>
        <w:rPr>
          <w:rFonts w:hint="eastAsia" w:ascii="宋体" w:hAnsi="宋体" w:cs="宋体"/>
          <w:sz w:val="24"/>
          <w:szCs w:val="24"/>
        </w:rPr>
        <w:t>采购人将在采购文件</w:t>
      </w:r>
      <w:r>
        <w:rPr>
          <w:rFonts w:ascii="宋体" w:hAnsi="宋体" w:cs="宋体"/>
          <w:sz w:val="24"/>
          <w:szCs w:val="24"/>
        </w:rPr>
        <w:t>中</w:t>
      </w:r>
      <w:r>
        <w:rPr>
          <w:rFonts w:hint="eastAsia" w:ascii="宋体" w:hAnsi="宋体" w:cs="宋体"/>
          <w:sz w:val="24"/>
          <w:szCs w:val="24"/>
        </w:rPr>
        <w:t>规定的时间和地址组织公开开标。</w:t>
      </w:r>
    </w:p>
    <w:p>
      <w:pPr>
        <w:spacing w:line="360" w:lineRule="exact"/>
        <w:ind w:firstLine="482" w:firstLineChars="200"/>
        <w:rPr>
          <w:rFonts w:ascii="宋体" w:hAnsi="宋体" w:cs="宋体"/>
          <w:b/>
          <w:sz w:val="24"/>
          <w:szCs w:val="24"/>
        </w:rPr>
      </w:pPr>
      <w:r>
        <w:rPr>
          <w:rFonts w:ascii="宋体" w:hAnsi="宋体" w:cs="宋体"/>
          <w:b/>
          <w:sz w:val="24"/>
          <w:szCs w:val="24"/>
        </w:rPr>
        <w:t xml:space="preserve">18. </w:t>
      </w:r>
      <w:r>
        <w:rPr>
          <w:rFonts w:hint="eastAsia" w:ascii="宋体" w:hAnsi="宋体" w:cs="宋体"/>
          <w:b/>
          <w:sz w:val="24"/>
          <w:szCs w:val="24"/>
        </w:rPr>
        <w:t>评标过程的</w:t>
      </w:r>
      <w:r>
        <w:rPr>
          <w:rFonts w:ascii="宋体" w:hAnsi="宋体" w:cs="宋体"/>
          <w:b/>
          <w:sz w:val="24"/>
          <w:szCs w:val="24"/>
        </w:rPr>
        <w:t>保密与公正</w:t>
      </w:r>
    </w:p>
    <w:p>
      <w:pPr>
        <w:spacing w:line="360" w:lineRule="exact"/>
        <w:ind w:firstLine="480" w:firstLineChars="200"/>
        <w:rPr>
          <w:rFonts w:ascii="宋体" w:hAnsi="宋体" w:cs="宋体"/>
          <w:sz w:val="24"/>
          <w:szCs w:val="24"/>
        </w:rPr>
      </w:pPr>
      <w:r>
        <w:rPr>
          <w:rFonts w:ascii="宋体" w:hAnsi="宋体" w:cs="宋体"/>
          <w:sz w:val="24"/>
          <w:szCs w:val="24"/>
        </w:rPr>
        <w:t>18</w:t>
      </w:r>
      <w:r>
        <w:rPr>
          <w:rFonts w:hint="eastAsia" w:ascii="宋体" w:hAnsi="宋体" w:cs="宋体"/>
          <w:sz w:val="24"/>
          <w:szCs w:val="24"/>
        </w:rPr>
        <w:t>.l</w:t>
      </w:r>
      <w:r>
        <w:rPr>
          <w:rFonts w:ascii="宋体" w:hAnsi="宋体" w:cs="宋体"/>
          <w:sz w:val="24"/>
          <w:szCs w:val="24"/>
        </w:rPr>
        <w:t xml:space="preserve"> </w:t>
      </w:r>
      <w:r>
        <w:rPr>
          <w:rFonts w:hint="eastAsia" w:ascii="宋体" w:hAnsi="宋体" w:cs="宋体"/>
          <w:sz w:val="24"/>
          <w:szCs w:val="24"/>
        </w:rPr>
        <w:t>公开开标后，直至通知投标人中标为止，凡是与审查、澄清、评价和比较投标的有关资料，均不得向投标人或与评标无关的人员透露。</w:t>
      </w:r>
    </w:p>
    <w:p>
      <w:pPr>
        <w:spacing w:line="360" w:lineRule="exact"/>
        <w:ind w:firstLine="480" w:firstLineChars="200"/>
        <w:rPr>
          <w:rFonts w:ascii="宋体" w:hAnsi="宋体" w:cs="宋体"/>
          <w:sz w:val="24"/>
          <w:szCs w:val="24"/>
        </w:rPr>
      </w:pPr>
      <w:r>
        <w:rPr>
          <w:rFonts w:ascii="宋体" w:hAnsi="宋体" w:cs="宋体"/>
          <w:sz w:val="24"/>
          <w:szCs w:val="24"/>
        </w:rPr>
        <w:t>18</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投标人试图影响评标或授予合同方面的任何尝试，可能导致该投标人的标被废弃。</w:t>
      </w:r>
    </w:p>
    <w:p>
      <w:pPr>
        <w:spacing w:line="360" w:lineRule="exact"/>
        <w:ind w:firstLine="482" w:firstLineChars="200"/>
        <w:rPr>
          <w:rFonts w:ascii="宋体" w:hAnsi="宋体" w:cs="宋体"/>
          <w:b/>
          <w:sz w:val="24"/>
          <w:szCs w:val="24"/>
        </w:rPr>
      </w:pPr>
      <w:r>
        <w:rPr>
          <w:rFonts w:ascii="宋体" w:hAnsi="宋体" w:cs="宋体"/>
          <w:b/>
          <w:sz w:val="24"/>
          <w:szCs w:val="24"/>
        </w:rPr>
        <w:t>19. 投标的澄清</w:t>
      </w:r>
    </w:p>
    <w:p>
      <w:pPr>
        <w:spacing w:line="360" w:lineRule="exact"/>
        <w:ind w:firstLine="480" w:firstLineChars="200"/>
        <w:rPr>
          <w:rFonts w:ascii="宋体" w:hAnsi="宋体"/>
          <w:sz w:val="24"/>
          <w:szCs w:val="24"/>
        </w:rPr>
      </w:pPr>
      <w:r>
        <w:rPr>
          <w:rFonts w:ascii="宋体" w:hAnsi="宋体"/>
          <w:sz w:val="24"/>
          <w:szCs w:val="24"/>
        </w:rPr>
        <w:t>19</w:t>
      </w:r>
      <w:r>
        <w:rPr>
          <w:rFonts w:hint="eastAsia" w:ascii="宋体" w:hAnsi="宋体"/>
          <w:sz w:val="24"/>
          <w:szCs w:val="24"/>
        </w:rPr>
        <w:t>.</w:t>
      </w:r>
      <w:r>
        <w:rPr>
          <w:rFonts w:ascii="宋体" w:hAnsi="宋体"/>
          <w:sz w:val="24"/>
          <w:szCs w:val="24"/>
        </w:rPr>
        <w:t xml:space="preserve">1 </w:t>
      </w:r>
      <w:r>
        <w:rPr>
          <w:rFonts w:hint="eastAsia" w:ascii="宋体" w:hAnsi="宋体"/>
          <w:sz w:val="24"/>
          <w:szCs w:val="24"/>
        </w:rPr>
        <w:t>评标期间，为有助于对投标文件的审查、评价和比较，评标工作组有权要求投标人对其投标文件进行澄清，但并非对每个投标人都作澄清要求。</w:t>
      </w:r>
    </w:p>
    <w:p>
      <w:pPr>
        <w:spacing w:line="360" w:lineRule="exact"/>
        <w:ind w:firstLine="480" w:firstLineChars="200"/>
        <w:rPr>
          <w:rFonts w:ascii="宋体" w:hAnsi="宋体"/>
          <w:sz w:val="24"/>
          <w:szCs w:val="24"/>
        </w:rPr>
      </w:pPr>
      <w:r>
        <w:rPr>
          <w:rFonts w:hint="eastAsia" w:ascii="宋体" w:hAnsi="宋体"/>
          <w:sz w:val="24"/>
          <w:szCs w:val="24"/>
        </w:rPr>
        <w:t>1</w:t>
      </w:r>
      <w:r>
        <w:rPr>
          <w:rFonts w:ascii="宋体" w:hAnsi="宋体"/>
          <w:sz w:val="24"/>
          <w:szCs w:val="24"/>
        </w:rPr>
        <w:t>9</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接到澄清要求的投标人应按要求做出澄清，书面澄清的内容须由投标人法定代表人或授权代表签署，并作为投标文件的补充部分，但投标的价格和实质性的内容不得做任何更改。</w:t>
      </w:r>
    </w:p>
    <w:p>
      <w:pPr>
        <w:spacing w:line="360" w:lineRule="exact"/>
        <w:ind w:firstLine="480"/>
        <w:rPr>
          <w:rFonts w:ascii="宋体" w:hAnsi="宋体"/>
          <w:sz w:val="24"/>
          <w:szCs w:val="24"/>
        </w:rPr>
      </w:pPr>
      <w:r>
        <w:rPr>
          <w:rFonts w:ascii="宋体" w:hAnsi="宋体"/>
          <w:sz w:val="24"/>
          <w:szCs w:val="24"/>
        </w:rPr>
        <w:t>19</w:t>
      </w:r>
      <w:r>
        <w:rPr>
          <w:rFonts w:hint="eastAsia" w:ascii="宋体" w:hAnsi="宋体"/>
          <w:sz w:val="24"/>
          <w:szCs w:val="24"/>
        </w:rPr>
        <w:t>.3 接到澄清要求的投标人如未按规定做出澄清，其风险由投标人自行承担。</w:t>
      </w:r>
    </w:p>
    <w:p>
      <w:pPr>
        <w:spacing w:line="360" w:lineRule="exact"/>
        <w:ind w:firstLine="482" w:firstLineChars="200"/>
        <w:rPr>
          <w:rFonts w:ascii="宋体" w:hAnsi="宋体"/>
          <w:b/>
          <w:sz w:val="24"/>
          <w:szCs w:val="24"/>
        </w:rPr>
      </w:pPr>
      <w:r>
        <w:rPr>
          <w:rFonts w:ascii="宋体" w:hAnsi="宋体"/>
          <w:b/>
          <w:sz w:val="24"/>
          <w:szCs w:val="24"/>
        </w:rPr>
        <w:t>20</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对投标文件的初审</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.1</w:t>
      </w:r>
      <w:r>
        <w:rPr>
          <w:rFonts w:ascii="宋体" w:hAnsi="宋体" w:cs="宋体"/>
          <w:sz w:val="24"/>
          <w:szCs w:val="24"/>
        </w:rPr>
        <w:t xml:space="preserve"> </w:t>
      </w:r>
      <w:r>
        <w:rPr>
          <w:rFonts w:hint="eastAsia" w:ascii="宋体" w:hAnsi="宋体" w:cs="宋体"/>
          <w:sz w:val="24"/>
          <w:szCs w:val="24"/>
        </w:rPr>
        <w:t>投标文件初审分为资格性检查和符合性检查。</w:t>
      </w:r>
    </w:p>
    <w:p>
      <w:pPr>
        <w:spacing w:line="360" w:lineRule="exact"/>
        <w:ind w:firstLine="480" w:firstLineChars="200"/>
        <w:rPr>
          <w:rFonts w:ascii="宋体" w:hAnsi="宋体" w:cs="宋体"/>
          <w:sz w:val="24"/>
          <w:szCs w:val="24"/>
        </w:rPr>
      </w:pPr>
      <w:r>
        <w:rPr>
          <w:rFonts w:hint="eastAsia" w:ascii="宋体" w:hAnsi="宋体" w:cs="宋体"/>
          <w:sz w:val="24"/>
          <w:szCs w:val="24"/>
        </w:rPr>
        <w:t>资格性检查：依据法律法规和采购文件的规定，由采购人对投标文件中的资格证明文件进行审查。资格审查的结论，采购人以书面形式向评标工作组进行反馈。</w:t>
      </w:r>
    </w:p>
    <w:p>
      <w:pPr>
        <w:spacing w:line="360" w:lineRule="exact"/>
        <w:ind w:firstLine="480" w:firstLineChars="200"/>
        <w:rPr>
          <w:rFonts w:ascii="宋体" w:hAnsi="宋体" w:cs="宋体"/>
          <w:sz w:val="24"/>
          <w:szCs w:val="24"/>
        </w:rPr>
      </w:pPr>
      <w:r>
        <w:rPr>
          <w:rFonts w:hint="eastAsia" w:ascii="宋体" w:hAnsi="宋体" w:cs="宋体"/>
          <w:sz w:val="24"/>
          <w:szCs w:val="24"/>
        </w:rPr>
        <w:t>符合性检查：依据采购文件的规定，由评标工作组从投标文件的有效性、完整性和对采购文件的响应程度进行审查，以确定是否对采购文件的实质性要求作出响应。</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在详细评标之前，评标工作组将首先审查每份投标文件是否实质性响应了采购文件的要求。实质性响应的投标应该是与采购文件要求的全部条款、条件和规格相符，没有重大偏离或保留的投标。</w:t>
      </w:r>
    </w:p>
    <w:p>
      <w:pPr>
        <w:spacing w:line="360" w:lineRule="exact"/>
        <w:ind w:firstLine="480" w:firstLineChars="200"/>
        <w:rPr>
          <w:rFonts w:ascii="宋体" w:hAnsi="宋体" w:cs="宋体"/>
          <w:sz w:val="24"/>
          <w:szCs w:val="24"/>
        </w:rPr>
      </w:pPr>
      <w:r>
        <w:rPr>
          <w:rFonts w:hint="eastAsia" w:ascii="宋体" w:hAnsi="宋体" w:cs="宋体"/>
          <w:sz w:val="24"/>
          <w:szCs w:val="24"/>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.3</w:t>
      </w:r>
      <w:r>
        <w:rPr>
          <w:rFonts w:ascii="宋体" w:hAnsi="宋体" w:cs="宋体"/>
          <w:sz w:val="24"/>
          <w:szCs w:val="24"/>
        </w:rPr>
        <w:t xml:space="preserve"> </w:t>
      </w:r>
      <w:r>
        <w:rPr>
          <w:rFonts w:hint="eastAsia" w:ascii="宋体" w:hAnsi="宋体" w:cs="宋体"/>
          <w:sz w:val="24"/>
          <w:szCs w:val="24"/>
        </w:rPr>
        <w:t>如果投标文件实质上没有响应采购文件的要求，评标工作组将予以拒绝，投标人不得通过修改或撤销不合要求的偏离或保留而使其投标成为实质性响应的投标。</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.4</w:t>
      </w:r>
      <w:r>
        <w:rPr>
          <w:rFonts w:ascii="宋体" w:hAnsi="宋体" w:cs="宋体"/>
          <w:sz w:val="24"/>
          <w:szCs w:val="24"/>
        </w:rPr>
        <w:t xml:space="preserve"> </w:t>
      </w:r>
      <w:r>
        <w:rPr>
          <w:rFonts w:hint="eastAsia" w:ascii="宋体" w:hAnsi="宋体" w:cs="宋体"/>
          <w:sz w:val="24"/>
          <w:szCs w:val="24"/>
        </w:rPr>
        <w:t>评标工作组将对确定为实质性响应的投标进行进一步审核，看其是否有计算上或累加上的算术错误，修正错误的原则如下：</w:t>
      </w:r>
    </w:p>
    <w:p>
      <w:pPr>
        <w:spacing w:line="360" w:lineRule="exact"/>
        <w:ind w:firstLine="480" w:firstLineChars="200"/>
        <w:rPr>
          <w:rFonts w:ascii="宋体" w:hAnsi="宋体" w:cs="宋体"/>
          <w:sz w:val="24"/>
          <w:szCs w:val="24"/>
        </w:rPr>
      </w:pPr>
      <w:r>
        <w:rPr>
          <w:rFonts w:hint="eastAsia" w:ascii="宋体" w:hAnsi="宋体" w:cs="宋体"/>
          <w:sz w:val="24"/>
          <w:szCs w:val="24"/>
        </w:rPr>
        <w:t>（1）如果用数字表示的金额和用文字表示的金额不一致时，应以文字表示的金额为准进行修正；</w:t>
      </w:r>
    </w:p>
    <w:p>
      <w:pPr>
        <w:spacing w:line="360" w:lineRule="exact"/>
        <w:ind w:firstLine="480" w:firstLineChars="200"/>
        <w:rPr>
          <w:rFonts w:ascii="宋体" w:hAnsi="宋体" w:cs="宋体"/>
          <w:sz w:val="24"/>
          <w:szCs w:val="24"/>
        </w:rPr>
      </w:pPr>
      <w:r>
        <w:rPr>
          <w:rFonts w:hint="eastAsia" w:ascii="宋体" w:hAnsi="宋体" w:cs="宋体"/>
          <w:sz w:val="24"/>
          <w:szCs w:val="24"/>
        </w:rPr>
        <w:t>（2）当单价与数量的乘积和总价不一致时，以单价为准进行修正。只有在评委会认为单价有明显的小数点错误时，才能以标出的总价为准，并修改单价。</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.5</w:t>
      </w:r>
      <w:r>
        <w:rPr>
          <w:rFonts w:ascii="宋体" w:hAnsi="宋体" w:cs="宋体"/>
          <w:sz w:val="24"/>
          <w:szCs w:val="24"/>
        </w:rPr>
        <w:t xml:space="preserve"> </w:t>
      </w:r>
      <w:r>
        <w:rPr>
          <w:rFonts w:hint="eastAsia" w:ascii="宋体" w:hAnsi="宋体" w:cs="宋体"/>
          <w:sz w:val="24"/>
          <w:szCs w:val="24"/>
        </w:rPr>
        <w:t>评标工作组将按上述修正错误的方法调整投标文件中的投标报价，调整后的价格应对投标人具有约束力。如果投标人不接受修正后的价格，则其投标将被拒绝。</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0</w:t>
      </w:r>
      <w:r>
        <w:rPr>
          <w:rFonts w:hint="eastAsia" w:ascii="宋体" w:hAnsi="宋体" w:cs="宋体"/>
          <w:sz w:val="24"/>
          <w:szCs w:val="24"/>
        </w:rPr>
        <w:t>.6</w:t>
      </w:r>
      <w:r>
        <w:rPr>
          <w:rFonts w:ascii="宋体" w:hAnsi="宋体" w:cs="宋体"/>
          <w:sz w:val="24"/>
          <w:szCs w:val="24"/>
        </w:rPr>
        <w:t xml:space="preserve"> </w:t>
      </w:r>
      <w:r>
        <w:rPr>
          <w:rFonts w:hint="eastAsia" w:ascii="宋体" w:hAnsi="宋体" w:cs="宋体"/>
          <w:sz w:val="24"/>
          <w:szCs w:val="24"/>
        </w:rPr>
        <w:t>评标工作组将允许修正投标文件中不构成重大偏离的、微小的、非正规的、不一致的或不规则的地方，但这些修改不能影响任何投标人相应的名次排列。</w:t>
      </w:r>
    </w:p>
    <w:p>
      <w:pPr>
        <w:shd w:val="clear" w:color="auto" w:fill="FFFFFF"/>
        <w:snapToGrid w:val="0"/>
        <w:spacing w:line="360" w:lineRule="exact"/>
        <w:ind w:firstLine="482" w:firstLineChars="200"/>
        <w:rPr>
          <w:rFonts w:ascii="宋体" w:hAnsi="宋体" w:cs="宋体"/>
          <w:b/>
          <w:sz w:val="24"/>
          <w:szCs w:val="24"/>
        </w:rPr>
      </w:pPr>
      <w:r>
        <w:rPr>
          <w:rFonts w:ascii="宋体" w:hAnsi="宋体" w:cs="宋体"/>
          <w:b/>
          <w:sz w:val="24"/>
          <w:szCs w:val="24"/>
        </w:rPr>
        <w:t>21</w:t>
      </w:r>
      <w:r>
        <w:rPr>
          <w:rFonts w:hint="eastAsia" w:ascii="宋体" w:hAnsi="宋体" w:cs="宋体"/>
          <w:b/>
          <w:sz w:val="24"/>
          <w:szCs w:val="24"/>
        </w:rPr>
        <w:t>.</w:t>
      </w:r>
      <w:r>
        <w:rPr>
          <w:rFonts w:ascii="宋体" w:hAnsi="宋体" w:cs="宋体"/>
          <w:b/>
          <w:sz w:val="24"/>
          <w:szCs w:val="24"/>
        </w:rPr>
        <w:t xml:space="preserve"> </w:t>
      </w:r>
      <w:r>
        <w:rPr>
          <w:rFonts w:hint="eastAsia" w:ascii="宋体" w:hAnsi="宋体" w:cs="宋体"/>
          <w:b/>
          <w:sz w:val="24"/>
          <w:szCs w:val="24"/>
        </w:rPr>
        <w:t>无效投标条款和</w:t>
      </w:r>
      <w:r>
        <w:rPr>
          <w:rFonts w:ascii="宋体" w:hAnsi="宋体" w:cs="宋体"/>
          <w:b/>
          <w:sz w:val="24"/>
          <w:szCs w:val="24"/>
        </w:rPr>
        <w:t>废标条款</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1</w:t>
      </w:r>
      <w:r>
        <w:rPr>
          <w:rFonts w:hint="eastAsia" w:ascii="宋体" w:hAnsi="宋体" w:cs="宋体"/>
          <w:sz w:val="24"/>
          <w:szCs w:val="24"/>
        </w:rPr>
        <w:t>.1</w:t>
      </w:r>
      <w:r>
        <w:rPr>
          <w:rFonts w:ascii="宋体" w:hAnsi="宋体" w:cs="宋体"/>
          <w:sz w:val="24"/>
          <w:szCs w:val="24"/>
        </w:rPr>
        <w:t xml:space="preserve"> </w:t>
      </w:r>
      <w:r>
        <w:rPr>
          <w:rFonts w:hint="eastAsia" w:ascii="宋体" w:hAnsi="宋体" w:cs="宋体"/>
          <w:sz w:val="24"/>
          <w:szCs w:val="24"/>
        </w:rPr>
        <w:t>无效投标</w:t>
      </w:r>
      <w:r>
        <w:rPr>
          <w:rFonts w:ascii="宋体" w:hAnsi="宋体" w:cs="宋体"/>
          <w:sz w:val="24"/>
          <w:szCs w:val="24"/>
        </w:rPr>
        <w:t>条款</w:t>
      </w:r>
      <w:r>
        <w:rPr>
          <w:rFonts w:hint="eastAsia" w:ascii="宋体" w:hAnsi="宋体" w:cs="宋体"/>
          <w:sz w:val="24"/>
          <w:szCs w:val="24"/>
        </w:rPr>
        <w:t>：</w:t>
      </w:r>
    </w:p>
    <w:p>
      <w:pPr>
        <w:spacing w:line="360" w:lineRule="exact"/>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bCs/>
          <w:sz w:val="24"/>
        </w:rPr>
        <w:t>未按照招标文件要求上传电子投标文件的</w:t>
      </w:r>
      <w:r>
        <w:rPr>
          <w:rFonts w:hint="eastAsia" w:ascii="宋体" w:hAnsi="宋体" w:cs="宋体"/>
          <w:sz w:val="24"/>
          <w:szCs w:val="24"/>
        </w:rPr>
        <w:t>；</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w:t>
      </w:r>
      <w:r>
        <w:rPr>
          <w:rFonts w:hint="eastAsia" w:ascii="宋体" w:hAnsi="宋体" w:cs="宋体"/>
          <w:sz w:val="24"/>
          <w:szCs w:val="24"/>
        </w:rPr>
        <w:t>投标人在报价时采用选择性报价的；</w:t>
      </w:r>
    </w:p>
    <w:p>
      <w:pPr>
        <w:spacing w:line="360" w:lineRule="exact"/>
        <w:ind w:firstLine="480" w:firstLineChars="200"/>
        <w:rPr>
          <w:rFonts w:ascii="宋体" w:hAnsi="宋体" w:cs="宋体"/>
          <w:sz w:val="24"/>
          <w:szCs w:val="24"/>
        </w:rPr>
      </w:pPr>
      <w:r>
        <w:rPr>
          <w:rFonts w:hint="eastAsia" w:ascii="宋体" w:hAnsi="宋体" w:cs="宋体"/>
          <w:sz w:val="24"/>
          <w:szCs w:val="24"/>
        </w:rPr>
        <w:t>（3）投标人不具备采购文件中规定资格要求的；</w:t>
      </w:r>
    </w:p>
    <w:p>
      <w:pPr>
        <w:spacing w:line="360" w:lineRule="exact"/>
        <w:ind w:firstLine="480" w:firstLineChars="200"/>
        <w:rPr>
          <w:rFonts w:ascii="宋体" w:hAnsi="宋体" w:cs="宋体"/>
          <w:sz w:val="24"/>
          <w:szCs w:val="24"/>
        </w:rPr>
      </w:pPr>
      <w:r>
        <w:rPr>
          <w:rFonts w:hint="eastAsia" w:ascii="宋体" w:hAnsi="宋体" w:cs="宋体"/>
          <w:sz w:val="24"/>
          <w:szCs w:val="24"/>
        </w:rPr>
        <w:t>（4）投标人的报价超过了采购预算或最高限价的；</w:t>
      </w:r>
    </w:p>
    <w:p>
      <w:pPr>
        <w:spacing w:line="360" w:lineRule="exact"/>
        <w:ind w:firstLine="480" w:firstLineChars="200"/>
        <w:rPr>
          <w:rFonts w:ascii="宋体" w:hAnsi="宋体" w:cs="宋体"/>
          <w:sz w:val="24"/>
          <w:szCs w:val="24"/>
        </w:rPr>
      </w:pPr>
      <w:r>
        <w:rPr>
          <w:rFonts w:hint="eastAsia" w:ascii="宋体" w:hAnsi="宋体" w:cs="宋体"/>
          <w:sz w:val="24"/>
          <w:szCs w:val="24"/>
        </w:rPr>
        <w:t>（5）未通过符合性检查的；</w:t>
      </w:r>
    </w:p>
    <w:p>
      <w:pPr>
        <w:spacing w:line="360" w:lineRule="exact"/>
        <w:ind w:firstLine="480" w:firstLineChars="200"/>
        <w:rPr>
          <w:rFonts w:ascii="宋体" w:hAnsi="宋体" w:cs="宋体"/>
          <w:sz w:val="24"/>
          <w:szCs w:val="24"/>
        </w:rPr>
      </w:pPr>
      <w:r>
        <w:rPr>
          <w:rFonts w:hint="eastAsia" w:ascii="宋体" w:hAnsi="宋体" w:cs="宋体"/>
          <w:sz w:val="24"/>
          <w:szCs w:val="24"/>
        </w:rPr>
        <w:t>（6）不符合采购文件中规定的其他实质性要求和条件的；</w:t>
      </w:r>
    </w:p>
    <w:p>
      <w:pPr>
        <w:spacing w:line="360" w:lineRule="exact"/>
        <w:ind w:firstLine="480" w:firstLineChars="200"/>
        <w:rPr>
          <w:rFonts w:ascii="宋体" w:hAnsi="宋体" w:cs="宋体"/>
          <w:sz w:val="24"/>
          <w:szCs w:val="24"/>
        </w:rPr>
      </w:pPr>
      <w:r>
        <w:rPr>
          <w:rFonts w:hint="eastAsia" w:ascii="宋体" w:hAnsi="宋体" w:cs="宋体"/>
          <w:sz w:val="24"/>
          <w:szCs w:val="24"/>
        </w:rPr>
        <w:t>（7）投标文件含有采购人不能接受的附加条件的；</w:t>
      </w:r>
    </w:p>
    <w:p>
      <w:pPr>
        <w:spacing w:line="360" w:lineRule="exact"/>
        <w:ind w:firstLine="480" w:firstLineChars="200"/>
        <w:rPr>
          <w:rFonts w:ascii="宋体" w:hAnsi="宋体" w:cs="宋体"/>
          <w:sz w:val="24"/>
          <w:szCs w:val="24"/>
        </w:rPr>
      </w:pPr>
      <w:r>
        <w:rPr>
          <w:rFonts w:hint="eastAsia" w:ascii="宋体" w:hAnsi="宋体" w:cs="宋体"/>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pPr>
        <w:spacing w:line="360" w:lineRule="exact"/>
        <w:ind w:firstLine="480" w:firstLineChars="200"/>
        <w:rPr>
          <w:rFonts w:ascii="宋体" w:hAnsi="宋体" w:cs="宋体"/>
          <w:sz w:val="24"/>
          <w:szCs w:val="24"/>
        </w:rPr>
      </w:pPr>
      <w:r>
        <w:rPr>
          <w:rFonts w:hint="eastAsia" w:ascii="宋体" w:hAnsi="宋体" w:cs="宋体"/>
          <w:sz w:val="24"/>
          <w:szCs w:val="24"/>
        </w:rPr>
        <w:t>（9）</w:t>
      </w:r>
      <w:r>
        <w:rPr>
          <w:rFonts w:hint="eastAsia" w:ascii="宋体" w:hAnsi="宋体"/>
          <w:bCs/>
          <w:sz w:val="24"/>
        </w:rPr>
        <w:t>其他法律、法规及本采购文件规定的属无效投标的情形。</w:t>
      </w:r>
    </w:p>
    <w:p>
      <w:pPr>
        <w:spacing w:line="360" w:lineRule="exact"/>
        <w:ind w:firstLine="480"/>
        <w:rPr>
          <w:rFonts w:ascii="宋体" w:hAnsi="宋体"/>
          <w:bCs/>
          <w:sz w:val="24"/>
          <w:szCs w:val="24"/>
        </w:rPr>
      </w:pPr>
      <w:r>
        <w:rPr>
          <w:rFonts w:ascii="宋体" w:hAnsi="宋体" w:cs="宋体"/>
          <w:sz w:val="24"/>
          <w:szCs w:val="24"/>
        </w:rPr>
        <w:t xml:space="preserve">21.2 </w:t>
      </w:r>
      <w:r>
        <w:rPr>
          <w:rFonts w:hint="eastAsia" w:ascii="宋体" w:hAnsi="宋体"/>
          <w:bCs/>
          <w:sz w:val="24"/>
          <w:szCs w:val="24"/>
        </w:rPr>
        <w:t>废标条款：</w:t>
      </w:r>
    </w:p>
    <w:p>
      <w:pPr>
        <w:spacing w:line="360" w:lineRule="exact"/>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）符合专业条件的供应商或者对采购文件作实质响应的投标人不足三家的；</w:t>
      </w:r>
    </w:p>
    <w:p>
      <w:pPr>
        <w:spacing w:line="360" w:lineRule="exact"/>
        <w:ind w:firstLine="480" w:firstLineChars="200"/>
        <w:rPr>
          <w:rFonts w:ascii="宋体" w:hAnsi="宋体" w:cs="宋体"/>
          <w:sz w:val="24"/>
          <w:szCs w:val="24"/>
        </w:rPr>
      </w:pPr>
      <w:r>
        <w:rPr>
          <w:rFonts w:hint="eastAsia" w:ascii="宋体" w:hAnsi="宋体" w:cs="宋体"/>
          <w:sz w:val="24"/>
          <w:szCs w:val="24"/>
        </w:rPr>
        <w:t>（2）出现影响采购公正的违法、违规行为的；</w:t>
      </w:r>
    </w:p>
    <w:p>
      <w:pPr>
        <w:spacing w:line="360" w:lineRule="exact"/>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）因重大变故，采购任务取消的；</w:t>
      </w:r>
    </w:p>
    <w:p>
      <w:pPr>
        <w:spacing w:line="360" w:lineRule="exact"/>
        <w:ind w:firstLine="480" w:firstLineChars="200"/>
        <w:rPr>
          <w:rFonts w:ascii="宋体" w:hAnsi="宋体" w:cs="宋体"/>
          <w:sz w:val="24"/>
          <w:szCs w:val="24"/>
        </w:rPr>
      </w:pPr>
      <w:r>
        <w:rPr>
          <w:rFonts w:hint="eastAsia" w:ascii="宋体" w:hAnsi="宋体"/>
          <w:bCs/>
          <w:sz w:val="24"/>
        </w:rPr>
        <w:t>（4）</w:t>
      </w:r>
      <w:r>
        <w:rPr>
          <w:rFonts w:hint="eastAsia" w:ascii="宋体" w:hAnsi="宋体" w:cs="宋体"/>
          <w:sz w:val="24"/>
          <w:szCs w:val="24"/>
        </w:rPr>
        <w:t>评标委员</w:t>
      </w:r>
      <w:r>
        <w:rPr>
          <w:rFonts w:hint="eastAsia" w:ascii="宋体" w:hAnsi="宋体"/>
          <w:bCs/>
          <w:sz w:val="24"/>
        </w:rPr>
        <w:t>会认定采购文件存在歧义、重大缺陷导致评审工作无法进行。</w:t>
      </w:r>
    </w:p>
    <w:p>
      <w:pPr>
        <w:spacing w:line="360" w:lineRule="exact"/>
        <w:ind w:firstLine="482" w:firstLineChars="200"/>
        <w:rPr>
          <w:rFonts w:ascii="宋体" w:hAnsi="宋体" w:cs="宋体"/>
          <w:b/>
          <w:sz w:val="24"/>
          <w:szCs w:val="24"/>
        </w:rPr>
      </w:pPr>
      <w:r>
        <w:rPr>
          <w:rFonts w:hint="eastAsia" w:ascii="宋体" w:hAnsi="宋体" w:cs="宋体"/>
          <w:b/>
          <w:sz w:val="24"/>
          <w:szCs w:val="24"/>
        </w:rPr>
        <w:t>六</w:t>
      </w:r>
      <w:r>
        <w:rPr>
          <w:rFonts w:ascii="宋体" w:hAnsi="宋体" w:cs="宋体"/>
          <w:b/>
          <w:sz w:val="24"/>
          <w:szCs w:val="24"/>
        </w:rPr>
        <w:t>、定标</w:t>
      </w:r>
    </w:p>
    <w:p>
      <w:pPr>
        <w:spacing w:line="360" w:lineRule="exact"/>
        <w:ind w:firstLine="482" w:firstLineChars="200"/>
        <w:rPr>
          <w:rFonts w:ascii="宋体" w:hAnsi="宋体" w:cs="宋体"/>
          <w:b/>
          <w:sz w:val="24"/>
          <w:szCs w:val="24"/>
        </w:rPr>
      </w:pPr>
      <w:r>
        <w:rPr>
          <w:rFonts w:ascii="宋体" w:hAnsi="宋体" w:cs="宋体"/>
          <w:b/>
          <w:sz w:val="24"/>
          <w:szCs w:val="24"/>
        </w:rPr>
        <w:t>22</w:t>
      </w:r>
      <w:r>
        <w:rPr>
          <w:rFonts w:hint="eastAsia" w:ascii="宋体" w:hAnsi="宋体" w:cs="宋体"/>
          <w:b/>
          <w:sz w:val="24"/>
          <w:szCs w:val="24"/>
        </w:rPr>
        <w:t>.</w:t>
      </w:r>
      <w:r>
        <w:rPr>
          <w:rFonts w:ascii="宋体" w:hAnsi="宋体" w:cs="宋体"/>
          <w:b/>
          <w:sz w:val="24"/>
          <w:szCs w:val="24"/>
        </w:rPr>
        <w:t xml:space="preserve"> 确定中标单位</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2</w:t>
      </w:r>
      <w:r>
        <w:rPr>
          <w:rFonts w:hint="eastAsia" w:ascii="宋体" w:hAnsi="宋体" w:cs="宋体"/>
          <w:sz w:val="24"/>
          <w:szCs w:val="24"/>
        </w:rPr>
        <w:t>.1</w:t>
      </w:r>
      <w:r>
        <w:rPr>
          <w:rFonts w:ascii="宋体" w:hAnsi="宋体" w:cs="宋体"/>
          <w:sz w:val="24"/>
          <w:szCs w:val="24"/>
        </w:rPr>
        <w:t xml:space="preserve"> </w:t>
      </w:r>
      <w:r>
        <w:rPr>
          <w:rFonts w:hint="eastAsia" w:ascii="宋体" w:hAnsi="宋体" w:cs="宋体"/>
          <w:sz w:val="24"/>
          <w:szCs w:val="24"/>
        </w:rPr>
        <w:t>评标工作组首先对所有合格投标人按评标办法进行打分，根据综合得分，由高到低排列，向采购人推荐中标候选人。</w:t>
      </w:r>
      <w:r>
        <w:rPr>
          <w:rFonts w:hint="eastAsia" w:ascii="宋体" w:hAnsi="宋体"/>
          <w:bCs/>
          <w:snapToGrid w:val="0"/>
          <w:kern w:val="21"/>
          <w:sz w:val="24"/>
        </w:rPr>
        <w:t>采购人应根据</w:t>
      </w:r>
      <w:r>
        <w:rPr>
          <w:rFonts w:hint="eastAsia" w:ascii="宋体" w:hAnsi="宋体" w:cs="宋体"/>
          <w:sz w:val="24"/>
          <w:szCs w:val="24"/>
        </w:rPr>
        <w:t>评标工作组</w:t>
      </w:r>
      <w:r>
        <w:rPr>
          <w:rFonts w:hint="eastAsia" w:ascii="宋体" w:hAnsi="宋体"/>
          <w:bCs/>
          <w:snapToGrid w:val="0"/>
          <w:kern w:val="21"/>
          <w:sz w:val="24"/>
        </w:rPr>
        <w:t>推荐的中标候选人确定中标人</w:t>
      </w:r>
      <w:r>
        <w:rPr>
          <w:rFonts w:hint="eastAsia" w:ascii="宋体" w:hAnsi="宋体" w:cs="宋体"/>
          <w:sz w:val="24"/>
          <w:szCs w:val="24"/>
        </w:rPr>
        <w:t>。</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2</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中标</w:t>
      </w:r>
      <w:r>
        <w:rPr>
          <w:rFonts w:ascii="宋体" w:hAnsi="宋体" w:cs="宋体"/>
          <w:sz w:val="24"/>
          <w:szCs w:val="24"/>
        </w:rPr>
        <w:t>人名单将在</w:t>
      </w:r>
      <w:r>
        <w:rPr>
          <w:rFonts w:hint="eastAsia" w:ascii="宋体" w:hAnsi="宋体"/>
          <w:sz w:val="24"/>
          <w:szCs w:val="24"/>
        </w:rPr>
        <w:t>南京邮电大学采购招标管理办公室(https://zbb.njupt.edu.cn)</w:t>
      </w:r>
      <w:r>
        <w:rPr>
          <w:rFonts w:ascii="宋体" w:hAnsi="宋体" w:cs="宋体"/>
          <w:sz w:val="24"/>
          <w:szCs w:val="24"/>
        </w:rPr>
        <w:t>上进行公示，</w:t>
      </w:r>
      <w:r>
        <w:rPr>
          <w:rFonts w:hint="eastAsia" w:ascii="宋体" w:hAnsi="宋体"/>
          <w:sz w:val="24"/>
          <w:szCs w:val="24"/>
        </w:rPr>
        <w:t>公示期限为</w:t>
      </w:r>
      <w:r>
        <w:rPr>
          <w:rFonts w:ascii="宋体" w:hAnsi="宋体"/>
          <w:sz w:val="24"/>
          <w:szCs w:val="24"/>
        </w:rPr>
        <w:t>1</w:t>
      </w:r>
      <w:r>
        <w:rPr>
          <w:rFonts w:hint="eastAsia" w:ascii="宋体" w:hAnsi="宋体"/>
          <w:sz w:val="24"/>
          <w:szCs w:val="24"/>
        </w:rPr>
        <w:t>个工作日。</w:t>
      </w:r>
    </w:p>
    <w:p>
      <w:pPr>
        <w:snapToGrid w:val="0"/>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w:t>
      </w:r>
      <w:r>
        <w:rPr>
          <w:rFonts w:ascii="宋体" w:hAnsi="宋体"/>
          <w:sz w:val="24"/>
          <w:szCs w:val="24"/>
        </w:rPr>
        <w:t xml:space="preserve">3 </w:t>
      </w:r>
      <w:r>
        <w:rPr>
          <w:rFonts w:hint="eastAsia" w:ascii="宋体" w:hAnsi="宋体"/>
          <w:sz w:val="24"/>
          <w:szCs w:val="24"/>
        </w:rPr>
        <w:t>若有充分证据证明，中标人出现下列情况之一的，一经查实，将被取消中标资格：</w:t>
      </w:r>
    </w:p>
    <w:p>
      <w:pPr>
        <w:snapToGrid w:val="0"/>
        <w:spacing w:line="360" w:lineRule="exact"/>
        <w:ind w:firstLine="480" w:firstLineChars="200"/>
        <w:rPr>
          <w:rFonts w:ascii="宋体" w:hAnsi="宋体"/>
          <w:sz w:val="24"/>
          <w:szCs w:val="24"/>
        </w:rPr>
      </w:pPr>
      <w:r>
        <w:rPr>
          <w:rFonts w:hint="eastAsia" w:ascii="宋体" w:hAnsi="宋体"/>
          <w:sz w:val="24"/>
          <w:szCs w:val="24"/>
        </w:rPr>
        <w:t>（1）提供虚假材料谋取中标的；</w:t>
      </w:r>
    </w:p>
    <w:p>
      <w:pPr>
        <w:snapToGrid w:val="0"/>
        <w:spacing w:line="360" w:lineRule="exact"/>
        <w:ind w:firstLine="480" w:firstLineChars="200"/>
        <w:rPr>
          <w:rFonts w:ascii="宋体" w:hAnsi="宋体"/>
          <w:sz w:val="24"/>
          <w:szCs w:val="24"/>
        </w:rPr>
      </w:pPr>
      <w:r>
        <w:rPr>
          <w:rFonts w:hint="eastAsia" w:ascii="宋体" w:hAnsi="宋体"/>
          <w:sz w:val="24"/>
          <w:szCs w:val="24"/>
        </w:rPr>
        <w:t>（2）与评审专家、采购人或者其他供应商恶意串通的；</w:t>
      </w:r>
    </w:p>
    <w:p>
      <w:pPr>
        <w:snapToGrid w:val="0"/>
        <w:spacing w:line="360" w:lineRule="exact"/>
        <w:ind w:firstLine="480" w:firstLineChars="200"/>
        <w:rPr>
          <w:rFonts w:ascii="宋体" w:hAnsi="宋体"/>
          <w:sz w:val="24"/>
          <w:szCs w:val="24"/>
        </w:rPr>
      </w:pPr>
      <w:r>
        <w:rPr>
          <w:rFonts w:hint="eastAsia" w:ascii="宋体" w:hAnsi="宋体"/>
          <w:sz w:val="24"/>
          <w:szCs w:val="24"/>
        </w:rPr>
        <w:t>（3）向评审专家、采购人行贿或者提供其它不正当利益的；</w:t>
      </w:r>
    </w:p>
    <w:p>
      <w:pPr>
        <w:snapToGrid w:val="0"/>
        <w:spacing w:line="360" w:lineRule="exact"/>
        <w:ind w:firstLine="480" w:firstLineChars="200"/>
        <w:rPr>
          <w:rFonts w:ascii="宋体" w:hAnsi="宋体"/>
          <w:sz w:val="24"/>
          <w:szCs w:val="24"/>
        </w:rPr>
      </w:pPr>
      <w:r>
        <w:rPr>
          <w:rFonts w:hint="eastAsia" w:ascii="宋体" w:hAnsi="宋体"/>
          <w:sz w:val="24"/>
          <w:szCs w:val="24"/>
        </w:rPr>
        <w:t>（4）恶意竞争，投标总报价明显低于其自身合理成本且又无法提供证明的；</w:t>
      </w:r>
    </w:p>
    <w:p>
      <w:pPr>
        <w:snapToGrid w:val="0"/>
        <w:spacing w:line="360" w:lineRule="exact"/>
        <w:ind w:firstLine="480" w:firstLineChars="200"/>
        <w:rPr>
          <w:rFonts w:ascii="宋体" w:hAnsi="宋体"/>
          <w:sz w:val="24"/>
          <w:szCs w:val="24"/>
        </w:rPr>
      </w:pPr>
      <w:r>
        <w:rPr>
          <w:rFonts w:hint="eastAsia" w:ascii="宋体" w:hAnsi="宋体"/>
          <w:sz w:val="24"/>
          <w:szCs w:val="24"/>
        </w:rPr>
        <w:t>（5）不满足本采购文件规定的实质性要求，但在评标过程中又未被评标</w:t>
      </w:r>
      <w:r>
        <w:rPr>
          <w:rFonts w:ascii="宋体" w:hAnsi="宋体"/>
          <w:sz w:val="24"/>
          <w:szCs w:val="24"/>
        </w:rPr>
        <w:t>工作组</w:t>
      </w:r>
      <w:r>
        <w:rPr>
          <w:rFonts w:hint="eastAsia" w:ascii="宋体" w:hAnsi="宋体"/>
          <w:sz w:val="24"/>
          <w:szCs w:val="24"/>
        </w:rPr>
        <w:t>发现的；</w:t>
      </w:r>
    </w:p>
    <w:p>
      <w:pPr>
        <w:snapToGrid w:val="0"/>
        <w:spacing w:line="360" w:lineRule="exact"/>
        <w:ind w:firstLine="480" w:firstLineChars="200"/>
        <w:rPr>
          <w:rFonts w:ascii="宋体" w:hAnsi="宋体"/>
          <w:sz w:val="24"/>
          <w:szCs w:val="24"/>
        </w:rPr>
      </w:pPr>
      <w:r>
        <w:rPr>
          <w:rFonts w:hint="eastAsia" w:ascii="宋体" w:hAnsi="宋体"/>
          <w:sz w:val="24"/>
          <w:szCs w:val="24"/>
        </w:rPr>
        <w:t>（6）不符合法律、法规的规定的其它情形。</w:t>
      </w:r>
    </w:p>
    <w:p>
      <w:pPr>
        <w:snapToGrid w:val="0"/>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2</w:t>
      </w:r>
      <w:r>
        <w:rPr>
          <w:rFonts w:hint="eastAsia" w:ascii="宋体" w:hAnsi="宋体"/>
          <w:sz w:val="24"/>
          <w:szCs w:val="24"/>
        </w:rPr>
        <w:t>.</w:t>
      </w:r>
      <w:r>
        <w:rPr>
          <w:rFonts w:ascii="宋体" w:hAnsi="宋体"/>
          <w:sz w:val="24"/>
          <w:szCs w:val="24"/>
        </w:rPr>
        <w:t xml:space="preserve">4 </w:t>
      </w:r>
      <w:r>
        <w:rPr>
          <w:rFonts w:hint="eastAsia" w:ascii="宋体" w:hAnsi="宋体"/>
          <w:sz w:val="24"/>
          <w:szCs w:val="24"/>
        </w:rPr>
        <w:t>有下列情形之一的，视为投标人串通投标，投标无效：</w:t>
      </w:r>
    </w:p>
    <w:p>
      <w:pPr>
        <w:snapToGrid w:val="0"/>
        <w:spacing w:line="360" w:lineRule="exact"/>
        <w:ind w:firstLine="480" w:firstLineChars="200"/>
        <w:rPr>
          <w:rFonts w:ascii="宋体" w:hAnsi="宋体"/>
          <w:sz w:val="24"/>
          <w:szCs w:val="24"/>
        </w:rPr>
      </w:pPr>
      <w:r>
        <w:rPr>
          <w:rFonts w:hint="eastAsia" w:ascii="宋体" w:hAnsi="宋体"/>
          <w:sz w:val="24"/>
          <w:szCs w:val="24"/>
        </w:rPr>
        <w:t>（1）不同投标人的投标文件由同一单位或者个人编制；</w:t>
      </w:r>
    </w:p>
    <w:p>
      <w:pPr>
        <w:snapToGrid w:val="0"/>
        <w:spacing w:line="360" w:lineRule="exact"/>
        <w:ind w:firstLine="480" w:firstLineChars="200"/>
        <w:rPr>
          <w:rFonts w:ascii="宋体" w:hAnsi="宋体"/>
          <w:sz w:val="24"/>
          <w:szCs w:val="24"/>
        </w:rPr>
      </w:pPr>
      <w:r>
        <w:rPr>
          <w:rFonts w:hint="eastAsia" w:ascii="宋体" w:hAnsi="宋体"/>
          <w:sz w:val="24"/>
          <w:szCs w:val="24"/>
        </w:rPr>
        <w:t>（2）不同投标人委托同一单位或者个人办理投标事宜；</w:t>
      </w:r>
    </w:p>
    <w:p>
      <w:pPr>
        <w:snapToGrid w:val="0"/>
        <w:spacing w:line="360" w:lineRule="exact"/>
        <w:ind w:firstLine="480" w:firstLineChars="200"/>
        <w:rPr>
          <w:rFonts w:ascii="宋体" w:hAnsi="宋体"/>
          <w:sz w:val="24"/>
          <w:szCs w:val="24"/>
        </w:rPr>
      </w:pPr>
      <w:r>
        <w:rPr>
          <w:rFonts w:hint="eastAsia" w:ascii="宋体" w:hAnsi="宋体"/>
          <w:sz w:val="24"/>
          <w:szCs w:val="24"/>
        </w:rPr>
        <w:t>（3）不同投标人的投标文件载明的项目管理成员或者联系人员为同一人；</w:t>
      </w:r>
    </w:p>
    <w:p>
      <w:pPr>
        <w:snapToGrid w:val="0"/>
        <w:spacing w:line="360" w:lineRule="exact"/>
        <w:ind w:firstLine="480" w:firstLineChars="200"/>
        <w:rPr>
          <w:rFonts w:ascii="宋体" w:hAnsi="宋体"/>
          <w:sz w:val="24"/>
          <w:szCs w:val="24"/>
        </w:rPr>
      </w:pPr>
      <w:r>
        <w:rPr>
          <w:rFonts w:hint="eastAsia" w:ascii="宋体" w:hAnsi="宋体"/>
          <w:sz w:val="24"/>
          <w:szCs w:val="24"/>
        </w:rPr>
        <w:t>（4）不同投标人的投标文件异常一致或者投标报价呈规律性差异；</w:t>
      </w:r>
    </w:p>
    <w:p>
      <w:pPr>
        <w:snapToGrid w:val="0"/>
        <w:spacing w:line="360" w:lineRule="exact"/>
        <w:ind w:firstLine="480" w:firstLineChars="200"/>
        <w:rPr>
          <w:rFonts w:ascii="宋体" w:hAnsi="宋体"/>
          <w:sz w:val="24"/>
          <w:szCs w:val="24"/>
        </w:rPr>
      </w:pPr>
      <w:r>
        <w:rPr>
          <w:rFonts w:hint="eastAsia" w:ascii="宋体" w:hAnsi="宋体"/>
          <w:sz w:val="24"/>
          <w:szCs w:val="24"/>
        </w:rPr>
        <w:t>（5）不同投标人的投标文件相互混装。</w:t>
      </w:r>
    </w:p>
    <w:p>
      <w:pPr>
        <w:spacing w:line="360" w:lineRule="exact"/>
        <w:ind w:firstLine="482" w:firstLineChars="20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3. 质疑处理</w:t>
      </w:r>
    </w:p>
    <w:p>
      <w:pPr>
        <w:snapToGrid w:val="0"/>
        <w:spacing w:line="360" w:lineRule="exact"/>
        <w:ind w:firstLine="480" w:firstLineChars="200"/>
        <w:rPr>
          <w:rFonts w:ascii="宋体" w:hAnsi="宋体"/>
          <w:sz w:val="24"/>
          <w:szCs w:val="24"/>
        </w:rPr>
      </w:pPr>
      <w:r>
        <w:rPr>
          <w:rFonts w:ascii="宋体" w:hAnsi="宋体"/>
          <w:sz w:val="24"/>
          <w:szCs w:val="24"/>
        </w:rPr>
        <w:t>23</w:t>
      </w:r>
      <w:r>
        <w:rPr>
          <w:rFonts w:hint="eastAsia" w:ascii="宋体" w:hAnsi="宋体"/>
          <w:sz w:val="24"/>
          <w:szCs w:val="24"/>
        </w:rPr>
        <w:t>.1</w:t>
      </w:r>
      <w:r>
        <w:rPr>
          <w:rFonts w:ascii="宋体" w:hAnsi="宋体"/>
          <w:sz w:val="24"/>
          <w:szCs w:val="24"/>
        </w:rPr>
        <w:t xml:space="preserve"> </w:t>
      </w:r>
      <w:r>
        <w:rPr>
          <w:rFonts w:hint="eastAsia" w:ascii="宋体" w:hAnsi="宋体"/>
          <w:sz w:val="24"/>
          <w:szCs w:val="24"/>
        </w:rPr>
        <w:t>参加投标供应商认为采购文件</w:t>
      </w:r>
      <w:r>
        <w:rPr>
          <w:rFonts w:ascii="宋体" w:hAnsi="宋体"/>
          <w:sz w:val="24"/>
          <w:szCs w:val="24"/>
        </w:rPr>
        <w:t>、</w:t>
      </w:r>
      <w:r>
        <w:rPr>
          <w:rFonts w:hint="eastAsia" w:ascii="宋体" w:hAnsi="宋体"/>
          <w:sz w:val="24"/>
          <w:szCs w:val="24"/>
        </w:rPr>
        <w:t>采购过程和采购结果使自己的权益受到损害的，可以在知道或应知其权益受到损害之日起5个工作日内，以书面形式向采购人提出质疑。</w:t>
      </w:r>
    </w:p>
    <w:p>
      <w:pPr>
        <w:snapToGrid w:val="0"/>
        <w:spacing w:line="360" w:lineRule="exact"/>
        <w:ind w:firstLine="480" w:firstLineChars="200"/>
        <w:rPr>
          <w:rFonts w:ascii="宋体" w:hAnsi="宋体"/>
          <w:sz w:val="24"/>
          <w:szCs w:val="24"/>
        </w:rPr>
      </w:pPr>
      <w:r>
        <w:rPr>
          <w:rFonts w:hint="eastAsia" w:ascii="宋体" w:hAnsi="宋体"/>
          <w:sz w:val="24"/>
          <w:szCs w:val="24"/>
        </w:rPr>
        <w:t>（1）对可以质疑的采购文件提出质疑的，为收到采购文件之日或者采购文件公告期限届满之日；</w:t>
      </w:r>
    </w:p>
    <w:p>
      <w:pPr>
        <w:snapToGrid w:val="0"/>
        <w:spacing w:line="360" w:lineRule="exact"/>
        <w:ind w:firstLine="480" w:firstLineChars="200"/>
        <w:rPr>
          <w:rFonts w:ascii="宋体" w:hAnsi="宋体"/>
          <w:sz w:val="24"/>
          <w:szCs w:val="24"/>
        </w:rPr>
      </w:pPr>
      <w:r>
        <w:rPr>
          <w:rFonts w:hint="eastAsia" w:ascii="宋体" w:hAnsi="宋体"/>
          <w:sz w:val="24"/>
          <w:szCs w:val="24"/>
        </w:rPr>
        <w:t>（2）对采购过程提出质疑的，为各采购程序环节结束之日；</w:t>
      </w:r>
    </w:p>
    <w:p>
      <w:pPr>
        <w:snapToGrid w:val="0"/>
        <w:spacing w:line="360" w:lineRule="exact"/>
        <w:ind w:firstLine="480" w:firstLineChars="200"/>
        <w:rPr>
          <w:rFonts w:ascii="宋体" w:hAnsi="宋体"/>
          <w:sz w:val="24"/>
          <w:szCs w:val="24"/>
        </w:rPr>
      </w:pPr>
      <w:r>
        <w:rPr>
          <w:rFonts w:hint="eastAsia" w:ascii="宋体" w:hAnsi="宋体"/>
          <w:sz w:val="24"/>
          <w:szCs w:val="24"/>
        </w:rPr>
        <w:t>（3）对中标或者成交结果提出质疑的，为中标或者成交结果公告期限届满之日。</w:t>
      </w:r>
    </w:p>
    <w:p>
      <w:pPr>
        <w:snapToGrid w:val="0"/>
        <w:spacing w:line="360" w:lineRule="exact"/>
        <w:ind w:firstLine="472" w:firstLineChars="197"/>
        <w:rPr>
          <w:rFonts w:ascii="宋体" w:hAnsi="宋体"/>
          <w:sz w:val="24"/>
          <w:szCs w:val="24"/>
        </w:rPr>
      </w:pPr>
      <w:r>
        <w:rPr>
          <w:rFonts w:ascii="宋体" w:hAnsi="宋体"/>
          <w:sz w:val="24"/>
          <w:szCs w:val="24"/>
        </w:rPr>
        <w:t>23</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质疑必须以参加</w:t>
      </w:r>
      <w:r>
        <w:rPr>
          <w:rFonts w:hint="eastAsia" w:ascii="宋体" w:hAnsi="宋体" w:cs="宋体"/>
          <w:sz w:val="24"/>
          <w:szCs w:val="24"/>
        </w:rPr>
        <w:t>投标供应商法人代表或授权代表</w:t>
      </w:r>
      <w:r>
        <w:rPr>
          <w:rFonts w:hint="eastAsia" w:ascii="宋体" w:hAnsi="宋体"/>
          <w:sz w:val="24"/>
          <w:szCs w:val="24"/>
        </w:rPr>
        <w:t>（投标文件中所确定的）送达的方式提交，未按上述要求提交的质疑函（含传真、电子邮件等）采购人有权不予受理。</w:t>
      </w:r>
    </w:p>
    <w:p>
      <w:pPr>
        <w:snapToGrid w:val="0"/>
        <w:spacing w:line="360" w:lineRule="exact"/>
        <w:ind w:firstLine="480" w:firstLineChars="200"/>
        <w:rPr>
          <w:rFonts w:ascii="宋体" w:hAnsi="宋体"/>
          <w:sz w:val="24"/>
          <w:szCs w:val="24"/>
        </w:rPr>
      </w:pPr>
      <w:r>
        <w:rPr>
          <w:rFonts w:ascii="宋体" w:hAnsi="宋体"/>
          <w:sz w:val="24"/>
          <w:szCs w:val="24"/>
        </w:rPr>
        <w:t>23</w:t>
      </w:r>
      <w:r>
        <w:rPr>
          <w:rFonts w:hint="eastAsia" w:ascii="宋体" w:hAnsi="宋体"/>
          <w:sz w:val="24"/>
          <w:szCs w:val="24"/>
        </w:rPr>
        <w:t>.3</w:t>
      </w:r>
      <w:r>
        <w:rPr>
          <w:rFonts w:ascii="宋体" w:hAnsi="宋体"/>
          <w:sz w:val="24"/>
          <w:szCs w:val="24"/>
        </w:rPr>
        <w:t xml:space="preserve"> </w:t>
      </w:r>
      <w:r>
        <w:rPr>
          <w:rFonts w:hint="eastAsia" w:ascii="宋体" w:hAnsi="宋体"/>
          <w:sz w:val="24"/>
          <w:szCs w:val="24"/>
        </w:rPr>
        <w:t>未参加投标的供应商或在投标活动中本身权益未受到损害或从投标活动中受益的供应商所提出的质疑也不予受理。</w:t>
      </w:r>
    </w:p>
    <w:p>
      <w:pPr>
        <w:snapToGrid w:val="0"/>
        <w:spacing w:line="360" w:lineRule="exact"/>
        <w:ind w:firstLine="468" w:firstLineChars="195"/>
        <w:rPr>
          <w:rFonts w:ascii="宋体" w:hAnsi="宋体"/>
          <w:sz w:val="24"/>
          <w:szCs w:val="24"/>
        </w:rPr>
      </w:pPr>
      <w:r>
        <w:rPr>
          <w:rFonts w:ascii="宋体" w:hAnsi="宋体"/>
          <w:sz w:val="24"/>
          <w:szCs w:val="24"/>
        </w:rPr>
        <w:t>23</w:t>
      </w:r>
      <w:r>
        <w:rPr>
          <w:rFonts w:hint="eastAsia" w:ascii="宋体" w:hAnsi="宋体"/>
          <w:sz w:val="24"/>
          <w:szCs w:val="24"/>
        </w:rPr>
        <w:t>.4</w:t>
      </w:r>
      <w:r>
        <w:rPr>
          <w:rFonts w:ascii="宋体" w:hAnsi="宋体"/>
          <w:sz w:val="24"/>
          <w:szCs w:val="24"/>
        </w:rPr>
        <w:t xml:space="preserve"> </w:t>
      </w:r>
      <w:r>
        <w:rPr>
          <w:rFonts w:hint="eastAsia" w:ascii="宋体" w:hAnsi="宋体"/>
          <w:sz w:val="24"/>
          <w:szCs w:val="24"/>
        </w:rPr>
        <w:t>投标人提出书面质疑必须有理、有据，不得恶意质疑或提交虚假质疑。否则，采购人</w:t>
      </w:r>
      <w:r>
        <w:rPr>
          <w:rFonts w:ascii="宋体" w:hAnsi="宋体"/>
          <w:sz w:val="24"/>
          <w:szCs w:val="24"/>
        </w:rPr>
        <w:t>将不予受理。</w:t>
      </w:r>
    </w:p>
    <w:p>
      <w:pPr>
        <w:snapToGrid w:val="0"/>
        <w:spacing w:line="360" w:lineRule="exact"/>
        <w:ind w:firstLine="468" w:firstLineChars="195"/>
        <w:rPr>
          <w:rFonts w:ascii="宋体" w:hAnsi="宋体"/>
          <w:sz w:val="24"/>
          <w:szCs w:val="24"/>
        </w:rPr>
      </w:pPr>
      <w:r>
        <w:rPr>
          <w:rFonts w:ascii="宋体" w:hAnsi="宋体"/>
          <w:sz w:val="24"/>
          <w:szCs w:val="24"/>
        </w:rPr>
        <w:t>23</w:t>
      </w:r>
      <w:r>
        <w:rPr>
          <w:rFonts w:hint="eastAsia" w:ascii="宋体" w:hAnsi="宋体"/>
          <w:sz w:val="24"/>
          <w:szCs w:val="24"/>
        </w:rPr>
        <w:t>.5</w:t>
      </w:r>
      <w:r>
        <w:rPr>
          <w:rFonts w:ascii="宋体" w:hAnsi="宋体"/>
          <w:sz w:val="24"/>
          <w:szCs w:val="24"/>
        </w:rPr>
        <w:t xml:space="preserve"> </w:t>
      </w:r>
      <w:r>
        <w:rPr>
          <w:rFonts w:hint="eastAsia" w:ascii="宋体" w:hAnsi="宋体"/>
          <w:sz w:val="24"/>
          <w:szCs w:val="24"/>
        </w:rPr>
        <w:t>采购人将在收到投标供应商的书面质疑后在规定</w:t>
      </w:r>
      <w:r>
        <w:rPr>
          <w:rFonts w:ascii="宋体" w:hAnsi="宋体"/>
          <w:sz w:val="24"/>
          <w:szCs w:val="24"/>
        </w:rPr>
        <w:t>时间内</w:t>
      </w:r>
      <w:r>
        <w:rPr>
          <w:rFonts w:hint="eastAsia" w:ascii="宋体" w:hAnsi="宋体"/>
          <w:sz w:val="24"/>
          <w:szCs w:val="24"/>
        </w:rPr>
        <w:t>作出答复，但答复的内容不得涉及商业秘密。</w:t>
      </w:r>
    </w:p>
    <w:p>
      <w:pPr>
        <w:snapToGrid w:val="0"/>
        <w:spacing w:line="360" w:lineRule="exact"/>
        <w:ind w:firstLine="470" w:firstLineChars="195"/>
        <w:rPr>
          <w:rFonts w:ascii="宋体" w:hAnsi="宋体"/>
          <w:sz w:val="24"/>
          <w:szCs w:val="24"/>
        </w:rPr>
      </w:pPr>
      <w:r>
        <w:rPr>
          <w:rFonts w:ascii="宋体" w:hAnsi="宋体" w:cs="宋体"/>
          <w:b/>
          <w:sz w:val="24"/>
          <w:szCs w:val="24"/>
        </w:rPr>
        <w:t xml:space="preserve">24. </w:t>
      </w:r>
      <w:r>
        <w:rPr>
          <w:rFonts w:hint="eastAsia" w:ascii="宋体" w:hAnsi="宋体" w:cs="宋体"/>
          <w:b/>
          <w:sz w:val="24"/>
          <w:szCs w:val="24"/>
        </w:rPr>
        <w:t>中标通知书</w:t>
      </w:r>
    </w:p>
    <w:p>
      <w:pPr>
        <w:snapToGrid w:val="0"/>
        <w:spacing w:line="360" w:lineRule="exact"/>
        <w:ind w:firstLine="468" w:firstLineChars="195"/>
        <w:rPr>
          <w:rFonts w:ascii="宋体" w:hAnsi="宋体"/>
          <w:sz w:val="24"/>
          <w:szCs w:val="24"/>
        </w:rPr>
      </w:pPr>
      <w:r>
        <w:rPr>
          <w:rFonts w:ascii="宋体" w:hAnsi="宋体"/>
          <w:sz w:val="24"/>
          <w:szCs w:val="24"/>
        </w:rPr>
        <w:t>24</w:t>
      </w:r>
      <w:r>
        <w:rPr>
          <w:rFonts w:hint="eastAsia" w:ascii="宋体" w:hAnsi="宋体"/>
          <w:sz w:val="24"/>
          <w:szCs w:val="24"/>
        </w:rPr>
        <w:t>.l</w:t>
      </w:r>
      <w:r>
        <w:rPr>
          <w:rFonts w:ascii="宋体" w:hAnsi="宋体"/>
          <w:sz w:val="24"/>
          <w:szCs w:val="24"/>
        </w:rPr>
        <w:t xml:space="preserve"> </w:t>
      </w:r>
      <w:r>
        <w:rPr>
          <w:rFonts w:hint="eastAsia" w:ascii="宋体" w:hAnsi="宋体"/>
          <w:sz w:val="24"/>
          <w:szCs w:val="24"/>
        </w:rPr>
        <w:t>中标结果质疑期满后，采购人将向中标供应商发出中标通知书。</w:t>
      </w:r>
    </w:p>
    <w:p>
      <w:pPr>
        <w:snapToGrid w:val="0"/>
        <w:spacing w:line="360" w:lineRule="exact"/>
        <w:ind w:firstLine="468" w:firstLineChars="195"/>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.2 中标人收到中标通知书后，须立即以书面形式回复采购人，确认中标通知书已收到。若无书面回复，则公告后视同中标人已经知悉并同意接受。</w:t>
      </w:r>
    </w:p>
    <w:p>
      <w:pPr>
        <w:snapToGrid w:val="0"/>
        <w:spacing w:line="360" w:lineRule="exact"/>
        <w:ind w:firstLine="468" w:firstLineChars="195"/>
        <w:rPr>
          <w:rFonts w:ascii="宋体" w:hAnsi="宋体"/>
          <w:sz w:val="24"/>
          <w:szCs w:val="24"/>
        </w:rPr>
      </w:pPr>
      <w:r>
        <w:rPr>
          <w:rFonts w:ascii="宋体" w:hAnsi="宋体"/>
          <w:sz w:val="24"/>
          <w:szCs w:val="24"/>
        </w:rPr>
        <w:t>24</w:t>
      </w:r>
      <w:r>
        <w:rPr>
          <w:rFonts w:hint="eastAsia" w:ascii="宋体" w:hAnsi="宋体"/>
          <w:sz w:val="24"/>
          <w:szCs w:val="24"/>
        </w:rPr>
        <w:t>.</w:t>
      </w:r>
      <w:r>
        <w:rPr>
          <w:rFonts w:ascii="宋体" w:hAnsi="宋体"/>
          <w:sz w:val="24"/>
          <w:szCs w:val="24"/>
        </w:rPr>
        <w:t xml:space="preserve">3 </w:t>
      </w:r>
      <w:r>
        <w:rPr>
          <w:rFonts w:hint="eastAsia" w:ascii="宋体" w:hAnsi="宋体"/>
          <w:sz w:val="24"/>
          <w:szCs w:val="24"/>
        </w:rPr>
        <w:t>中标通知书将是合同的一个组成部分。对采购人和中标供应商均具有法律效力。中标通知书发出后，采购人改变中标结果的，或者中标供应商放弃中标项目的，应当依法承担法律责任。</w:t>
      </w:r>
    </w:p>
    <w:p>
      <w:pPr>
        <w:spacing w:line="360" w:lineRule="exact"/>
        <w:ind w:firstLine="482" w:firstLineChars="200"/>
        <w:rPr>
          <w:rFonts w:ascii="宋体" w:hAnsi="宋体" w:cs="宋体"/>
          <w:b/>
          <w:sz w:val="24"/>
          <w:szCs w:val="24"/>
        </w:rPr>
      </w:pPr>
      <w:r>
        <w:rPr>
          <w:rFonts w:hint="eastAsia" w:ascii="宋体" w:hAnsi="宋体" w:cs="宋体"/>
          <w:b/>
          <w:sz w:val="24"/>
          <w:szCs w:val="24"/>
        </w:rPr>
        <w:t>七、授予合同</w:t>
      </w:r>
    </w:p>
    <w:p>
      <w:pPr>
        <w:spacing w:line="360" w:lineRule="exact"/>
        <w:ind w:firstLine="482" w:firstLineChars="20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 xml:space="preserve">5. </w:t>
      </w:r>
      <w:r>
        <w:rPr>
          <w:rFonts w:hint="eastAsia" w:ascii="宋体" w:hAnsi="宋体" w:cs="宋体"/>
          <w:b/>
          <w:sz w:val="24"/>
          <w:szCs w:val="24"/>
        </w:rPr>
        <w:t>签订</w:t>
      </w:r>
      <w:r>
        <w:rPr>
          <w:rFonts w:ascii="宋体" w:hAnsi="宋体" w:cs="宋体"/>
          <w:b/>
          <w:sz w:val="24"/>
          <w:szCs w:val="24"/>
        </w:rPr>
        <w:t>合同</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5</w:t>
      </w:r>
      <w:r>
        <w:rPr>
          <w:rFonts w:hint="eastAsia" w:ascii="宋体" w:hAnsi="宋体" w:cs="宋体"/>
          <w:sz w:val="24"/>
          <w:szCs w:val="24"/>
        </w:rPr>
        <w:t>.1</w:t>
      </w:r>
      <w:r>
        <w:rPr>
          <w:rFonts w:ascii="宋体" w:hAnsi="宋体" w:cs="宋体"/>
          <w:sz w:val="24"/>
          <w:szCs w:val="24"/>
        </w:rPr>
        <w:t xml:space="preserve"> </w:t>
      </w:r>
      <w:r>
        <w:rPr>
          <w:rFonts w:hint="eastAsia" w:ascii="宋体" w:hAnsi="宋体" w:cs="宋体"/>
          <w:sz w:val="24"/>
          <w:szCs w:val="24"/>
        </w:rPr>
        <w:t>中标人在</w:t>
      </w:r>
      <w:r>
        <w:rPr>
          <w:rFonts w:hint="eastAsia" w:ascii="宋体" w:hAnsi="宋体"/>
          <w:snapToGrid w:val="0"/>
          <w:kern w:val="21"/>
          <w:sz w:val="24"/>
          <w:szCs w:val="24"/>
        </w:rPr>
        <w:t>中标通知书发出之日</w:t>
      </w:r>
      <w:r>
        <w:rPr>
          <w:rFonts w:hint="eastAsia" w:ascii="宋体" w:hAnsi="宋体" w:cs="宋体"/>
          <w:sz w:val="24"/>
          <w:szCs w:val="24"/>
        </w:rPr>
        <w:t>起30日内派代表前来与采购人具体商谈签订合同，</w:t>
      </w:r>
      <w:r>
        <w:rPr>
          <w:rFonts w:ascii="宋体" w:hAnsi="宋体" w:cs="宋体"/>
          <w:sz w:val="24"/>
          <w:szCs w:val="24"/>
        </w:rPr>
        <w:t>若因中标人延误签订合同</w:t>
      </w:r>
      <w:r>
        <w:rPr>
          <w:rFonts w:hint="eastAsia" w:ascii="宋体" w:hAnsi="宋体" w:cs="宋体"/>
          <w:sz w:val="24"/>
          <w:szCs w:val="24"/>
        </w:rPr>
        <w:t>并</w:t>
      </w:r>
      <w:r>
        <w:rPr>
          <w:rFonts w:ascii="宋体" w:hAnsi="宋体" w:cs="宋体"/>
          <w:sz w:val="24"/>
          <w:szCs w:val="24"/>
        </w:rPr>
        <w:t>由此给</w:t>
      </w:r>
      <w:r>
        <w:rPr>
          <w:rFonts w:hint="eastAsia" w:ascii="宋体" w:hAnsi="宋体" w:cs="宋体"/>
          <w:sz w:val="24"/>
          <w:szCs w:val="24"/>
        </w:rPr>
        <w:t>采购</w:t>
      </w:r>
      <w:r>
        <w:rPr>
          <w:rFonts w:ascii="宋体" w:hAnsi="宋体" w:cs="宋体"/>
          <w:sz w:val="24"/>
          <w:szCs w:val="24"/>
        </w:rPr>
        <w:t>人</w:t>
      </w:r>
      <w:r>
        <w:rPr>
          <w:rFonts w:hint="eastAsia" w:ascii="宋体" w:hAnsi="宋体" w:cs="宋体"/>
          <w:sz w:val="24"/>
          <w:szCs w:val="24"/>
        </w:rPr>
        <w:t>造成</w:t>
      </w:r>
      <w:r>
        <w:rPr>
          <w:rFonts w:ascii="宋体" w:hAnsi="宋体" w:cs="宋体"/>
          <w:sz w:val="24"/>
          <w:szCs w:val="24"/>
        </w:rPr>
        <w:t>损失的，中标人应承担赔偿责任。</w:t>
      </w:r>
    </w:p>
    <w:p>
      <w:pPr>
        <w:spacing w:line="360" w:lineRule="exact"/>
        <w:ind w:firstLine="480" w:firstLineChars="200"/>
        <w:rPr>
          <w:rFonts w:ascii="宋体" w:hAnsi="宋体" w:cs="宋体"/>
          <w:sz w:val="24"/>
          <w:szCs w:val="24"/>
        </w:rPr>
      </w:pPr>
      <w:r>
        <w:rPr>
          <w:rFonts w:ascii="宋体" w:hAnsi="宋体" w:cs="宋体"/>
          <w:sz w:val="24"/>
          <w:szCs w:val="24"/>
        </w:rPr>
        <w:t xml:space="preserve">25.2 </w:t>
      </w:r>
      <w:r>
        <w:rPr>
          <w:rFonts w:hint="eastAsia" w:ascii="宋体" w:hAnsi="宋体" w:cs="宋体"/>
          <w:sz w:val="24"/>
          <w:szCs w:val="24"/>
        </w:rPr>
        <w:t>采购文件、中标人的投标文件及澄清文件等，均为签订合同的依据。</w:t>
      </w:r>
    </w:p>
    <w:p>
      <w:pPr>
        <w:spacing w:line="36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5</w:t>
      </w:r>
      <w:r>
        <w:rPr>
          <w:rFonts w:hint="eastAsia" w:ascii="宋体" w:hAnsi="宋体"/>
          <w:sz w:val="24"/>
          <w:szCs w:val="24"/>
        </w:rPr>
        <w:t>.3</w:t>
      </w:r>
      <w:r>
        <w:rPr>
          <w:rFonts w:ascii="宋体" w:hAnsi="宋体"/>
          <w:sz w:val="24"/>
          <w:szCs w:val="24"/>
        </w:rPr>
        <w:t xml:space="preserve"> </w:t>
      </w:r>
      <w:r>
        <w:rPr>
          <w:rFonts w:hint="eastAsia" w:ascii="宋体" w:hAnsi="宋体"/>
          <w:sz w:val="24"/>
          <w:szCs w:val="24"/>
        </w:rPr>
        <w:t>签订合同后，</w:t>
      </w:r>
      <w:r>
        <w:rPr>
          <w:rFonts w:hint="eastAsia" w:ascii="宋体" w:hAnsi="宋体"/>
          <w:b/>
          <w:sz w:val="24"/>
          <w:szCs w:val="24"/>
        </w:rPr>
        <w:t>中标人不得将相关服务进行全部或部分转包。</w:t>
      </w:r>
      <w:r>
        <w:rPr>
          <w:rFonts w:hint="eastAsia" w:ascii="宋体" w:hAnsi="宋体"/>
          <w:sz w:val="24"/>
          <w:szCs w:val="24"/>
        </w:rPr>
        <w:t>未经采购人同意，中标人也不得采用分包的形式履行合同，否则采购人有权终止合同，中标人的履约保证金将不予退还。转包或分包造成采购人损失的，中标人应承担相应赔偿责任。</w:t>
      </w:r>
    </w:p>
    <w:p>
      <w:pPr>
        <w:spacing w:line="360" w:lineRule="exact"/>
        <w:ind w:firstLine="482" w:firstLineChars="200"/>
        <w:rPr>
          <w:rFonts w:ascii="宋体" w:hAnsi="宋体" w:cs="宋体"/>
          <w:b/>
          <w:sz w:val="24"/>
          <w:szCs w:val="24"/>
        </w:rPr>
      </w:pPr>
      <w:r>
        <w:rPr>
          <w:rFonts w:hint="eastAsia" w:ascii="宋体" w:hAnsi="宋体" w:cs="宋体"/>
          <w:b/>
          <w:sz w:val="24"/>
          <w:szCs w:val="24"/>
        </w:rPr>
        <w:t>2</w:t>
      </w:r>
      <w:r>
        <w:rPr>
          <w:rFonts w:ascii="宋体" w:hAnsi="宋体" w:cs="宋体"/>
          <w:b/>
          <w:sz w:val="24"/>
          <w:szCs w:val="24"/>
        </w:rPr>
        <w:t>6. 服务的追加</w:t>
      </w:r>
      <w:r>
        <w:rPr>
          <w:rFonts w:hint="eastAsia" w:ascii="宋体" w:hAnsi="宋体" w:cs="宋体"/>
          <w:b/>
          <w:sz w:val="24"/>
          <w:szCs w:val="24"/>
        </w:rPr>
        <w:t>和</w:t>
      </w:r>
      <w:r>
        <w:rPr>
          <w:rFonts w:ascii="宋体" w:hAnsi="宋体" w:cs="宋体"/>
          <w:b/>
          <w:sz w:val="24"/>
          <w:szCs w:val="24"/>
        </w:rPr>
        <w:t>减少</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6</w:t>
      </w:r>
      <w:r>
        <w:rPr>
          <w:rFonts w:hint="eastAsia" w:ascii="宋体" w:hAnsi="宋体" w:cs="宋体"/>
          <w:sz w:val="24"/>
          <w:szCs w:val="24"/>
        </w:rPr>
        <w:t>.1</w:t>
      </w:r>
      <w:r>
        <w:rPr>
          <w:rFonts w:ascii="宋体" w:hAnsi="宋体" w:cs="宋体"/>
          <w:sz w:val="24"/>
          <w:szCs w:val="24"/>
        </w:rPr>
        <w:t xml:space="preserve"> </w:t>
      </w:r>
      <w:r>
        <w:rPr>
          <w:rFonts w:hint="eastAsia" w:ascii="宋体" w:hAnsi="宋体" w:cs="宋体"/>
          <w:sz w:val="24"/>
          <w:szCs w:val="24"/>
        </w:rPr>
        <w:t>采购</w:t>
      </w:r>
      <w:r>
        <w:rPr>
          <w:rFonts w:ascii="宋体" w:hAnsi="宋体" w:cs="宋体"/>
          <w:sz w:val="24"/>
          <w:szCs w:val="24"/>
        </w:rPr>
        <w:t>合同履行中，</w:t>
      </w:r>
      <w:r>
        <w:rPr>
          <w:rFonts w:hint="eastAsia" w:ascii="宋体" w:hAnsi="宋体" w:cs="宋体"/>
          <w:sz w:val="24"/>
          <w:szCs w:val="24"/>
        </w:rPr>
        <w:t>需追加与合同标的相同的服务的，在不改变价格水平、合同及其它条款的前提下，采购人可以与中标人协商签订补充合同，</w:t>
      </w:r>
      <w:r>
        <w:rPr>
          <w:rFonts w:ascii="宋体" w:hAnsi="宋体" w:cs="宋体"/>
          <w:sz w:val="24"/>
          <w:szCs w:val="24"/>
        </w:rPr>
        <w:t>追加量不得超过合同总额的</w:t>
      </w:r>
      <w:r>
        <w:rPr>
          <w:rFonts w:hint="eastAsia" w:ascii="宋体" w:hAnsi="宋体" w:cs="宋体"/>
          <w:sz w:val="24"/>
          <w:szCs w:val="24"/>
        </w:rPr>
        <w:t>10</w:t>
      </w:r>
      <w:r>
        <w:rPr>
          <w:rFonts w:ascii="宋体" w:hAnsi="宋体" w:cs="宋体"/>
          <w:sz w:val="24"/>
          <w:szCs w:val="24"/>
        </w:rPr>
        <w:t>%</w:t>
      </w:r>
      <w:r>
        <w:rPr>
          <w:rFonts w:hint="eastAsia" w:ascii="宋体" w:hAnsi="宋体" w:cs="宋体"/>
          <w:sz w:val="24"/>
          <w:szCs w:val="24"/>
        </w:rPr>
        <w:t>。</w:t>
      </w:r>
    </w:p>
    <w:p>
      <w:pPr>
        <w:spacing w:line="360" w:lineRule="exact"/>
        <w:ind w:firstLine="480" w:firstLineChars="200"/>
        <w:rPr>
          <w:rFonts w:ascii="宋体" w:hAnsi="宋体" w:cs="宋体"/>
          <w:sz w:val="24"/>
          <w:szCs w:val="24"/>
        </w:rPr>
      </w:pPr>
      <w:r>
        <w:rPr>
          <w:rFonts w:hint="eastAsia" w:ascii="宋体" w:hAnsi="宋体" w:cs="宋体"/>
          <w:sz w:val="24"/>
          <w:szCs w:val="24"/>
        </w:rPr>
        <w:t>2</w:t>
      </w:r>
      <w:r>
        <w:rPr>
          <w:rFonts w:ascii="宋体" w:hAnsi="宋体" w:cs="宋体"/>
          <w:sz w:val="24"/>
          <w:szCs w:val="24"/>
        </w:rPr>
        <w:t>6</w:t>
      </w: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采购</w:t>
      </w:r>
      <w:r>
        <w:rPr>
          <w:rFonts w:ascii="宋体" w:hAnsi="宋体" w:cs="宋体"/>
          <w:sz w:val="24"/>
          <w:szCs w:val="24"/>
        </w:rPr>
        <w:t>结束后，</w:t>
      </w:r>
      <w:r>
        <w:rPr>
          <w:rFonts w:hint="eastAsia" w:ascii="宋体" w:hAnsi="宋体" w:cs="宋体"/>
          <w:sz w:val="24"/>
          <w:szCs w:val="24"/>
        </w:rPr>
        <w:t>采购人若由于各种客观原因，必须对采购项目所牵涉的服务进行适当的减少时，在</w:t>
      </w:r>
      <w:r>
        <w:rPr>
          <w:rFonts w:ascii="宋体" w:hAnsi="宋体" w:cs="宋体"/>
          <w:sz w:val="24"/>
          <w:szCs w:val="24"/>
        </w:rPr>
        <w:t>双方协商一致的前提下，</w:t>
      </w:r>
      <w:r>
        <w:rPr>
          <w:rFonts w:hint="eastAsia" w:ascii="宋体" w:hAnsi="宋体" w:cs="宋体"/>
          <w:sz w:val="24"/>
          <w:szCs w:val="24"/>
        </w:rPr>
        <w:t>可以按照中标时</w:t>
      </w:r>
      <w:r>
        <w:rPr>
          <w:rFonts w:ascii="宋体" w:hAnsi="宋体" w:cs="宋体"/>
          <w:sz w:val="24"/>
          <w:szCs w:val="24"/>
        </w:rPr>
        <w:t>价格</w:t>
      </w:r>
      <w:r>
        <w:rPr>
          <w:rFonts w:hint="eastAsia" w:ascii="宋体" w:hAnsi="宋体" w:cs="宋体"/>
          <w:sz w:val="24"/>
          <w:szCs w:val="24"/>
        </w:rPr>
        <w:t>水平做相应的调减，</w:t>
      </w:r>
      <w:r>
        <w:rPr>
          <w:rFonts w:ascii="宋体" w:hAnsi="宋体" w:cs="宋体"/>
          <w:sz w:val="24"/>
          <w:szCs w:val="24"/>
        </w:rPr>
        <w:t>并据此签订补充合同</w:t>
      </w:r>
      <w:r>
        <w:rPr>
          <w:rFonts w:hint="eastAsia" w:ascii="宋体" w:hAnsi="宋体" w:cs="宋体"/>
          <w:sz w:val="24"/>
          <w:szCs w:val="24"/>
        </w:rPr>
        <w:t>。</w:t>
      </w:r>
    </w:p>
    <w:p>
      <w:pPr>
        <w:jc w:val="center"/>
        <w:rPr>
          <w:rFonts w:ascii="黑体" w:eastAsia="黑体"/>
          <w:b/>
          <w:bCs/>
          <w:sz w:val="44"/>
        </w:rPr>
      </w:pPr>
      <w:r>
        <w:rPr>
          <w:rFonts w:ascii="宋体" w:hAnsi="宋体" w:cs="宋体"/>
          <w:sz w:val="24"/>
          <w:szCs w:val="24"/>
        </w:rPr>
        <w:br w:type="page"/>
      </w:r>
      <w:bookmarkEnd w:id="21"/>
      <w:bookmarkEnd w:id="22"/>
      <w:bookmarkEnd w:id="23"/>
      <w:bookmarkEnd w:id="24"/>
      <w:bookmarkStart w:id="27" w:name="_Toc20823314"/>
      <w:bookmarkStart w:id="28" w:name="_Toc120614221"/>
      <w:bookmarkStart w:id="29" w:name="_Toc513029242"/>
      <w:bookmarkStart w:id="30" w:name="_Toc16938558"/>
      <w:bookmarkStart w:id="31" w:name="_Toc479757207"/>
      <w:r>
        <w:rPr>
          <w:rFonts w:hint="eastAsia" w:ascii="黑体" w:eastAsia="黑体"/>
          <w:b/>
          <w:bCs/>
          <w:sz w:val="44"/>
        </w:rPr>
        <w:t>第三章  合同条款及</w:t>
      </w:r>
      <w:bookmarkEnd w:id="27"/>
      <w:bookmarkEnd w:id="28"/>
      <w:bookmarkEnd w:id="29"/>
      <w:bookmarkEnd w:id="30"/>
      <w:bookmarkEnd w:id="31"/>
      <w:r>
        <w:rPr>
          <w:rFonts w:hint="eastAsia" w:ascii="黑体" w:eastAsia="黑体"/>
          <w:b/>
          <w:bCs/>
          <w:sz w:val="44"/>
        </w:rPr>
        <w:t>格式</w:t>
      </w:r>
    </w:p>
    <w:p>
      <w:pPr>
        <w:spacing w:line="360" w:lineRule="exact"/>
        <w:ind w:firstLine="480" w:firstLineChars="200"/>
        <w:contextualSpacing/>
        <w:rPr>
          <w:rFonts w:ascii="宋体" w:hAnsi="宋体"/>
          <w:bCs/>
          <w:sz w:val="24"/>
        </w:rPr>
      </w:pPr>
      <w:bookmarkStart w:id="32" w:name="_Toc513029243"/>
      <w:bookmarkStart w:id="33" w:name="_Toc16938559"/>
      <w:bookmarkStart w:id="34" w:name="_Toc20823315"/>
      <w:r>
        <w:rPr>
          <w:rFonts w:hint="eastAsia" w:ascii="宋体" w:hAnsi="宋体"/>
          <w:bCs/>
          <w:sz w:val="24"/>
        </w:rPr>
        <w:t>以下为中标后签定本项目合同的通用条款，中标人不得提出实质性的修改，关于专用条款将由采购人与中标人结合本项目具体情况协商后签订。</w:t>
      </w:r>
      <w:bookmarkEnd w:id="32"/>
      <w:bookmarkEnd w:id="33"/>
      <w:bookmarkEnd w:id="34"/>
      <w:bookmarkStart w:id="35" w:name="_Hlt16619350"/>
      <w:bookmarkStart w:id="36" w:name="_Toc20823346"/>
      <w:bookmarkStart w:id="37" w:name="_Toc120614244"/>
      <w:bookmarkStart w:id="38" w:name="_Toc16938590"/>
      <w:bookmarkStart w:id="39" w:name="_Toc462564139"/>
      <w:bookmarkStart w:id="40" w:name="_Toc479757211"/>
    </w:p>
    <w:p>
      <w:pPr>
        <w:spacing w:line="360" w:lineRule="auto"/>
        <w:jc w:val="center"/>
        <w:rPr>
          <w:rFonts w:ascii="黑体" w:hAnsi="宋体" w:eastAsia="黑体"/>
          <w:bCs/>
          <w:kern w:val="0"/>
          <w:sz w:val="30"/>
          <w:szCs w:val="30"/>
        </w:rPr>
      </w:pPr>
      <w:r>
        <w:rPr>
          <w:rFonts w:hint="eastAsia" w:ascii="黑体" w:hAnsi="宋体" w:eastAsia="黑体"/>
          <w:bCs/>
          <w:kern w:val="0"/>
          <w:sz w:val="30"/>
          <w:szCs w:val="30"/>
        </w:rPr>
        <w:t>南京邮电大学通达学院学生公寓洗衣机运营管理（BOT）项目采购合同</w:t>
      </w:r>
    </w:p>
    <w:p>
      <w:pPr>
        <w:spacing w:line="400" w:lineRule="exact"/>
        <w:rPr>
          <w:rFonts w:ascii="宋体" w:hAnsi="宋体"/>
          <w:b/>
          <w:u w:val="single"/>
        </w:rPr>
      </w:pPr>
      <w:r>
        <w:rPr>
          <w:rFonts w:hint="eastAsia" w:ascii="宋体" w:hAnsi="宋体"/>
          <w:b/>
        </w:rPr>
        <w:t>甲方：</w:t>
      </w:r>
      <w:r>
        <w:rPr>
          <w:rFonts w:hint="eastAsia" w:ascii="宋体" w:hAnsi="宋体"/>
          <w:b/>
          <w:u w:val="single"/>
        </w:rPr>
        <w:t xml:space="preserve">     南京邮电大学通达学院     </w:t>
      </w:r>
    </w:p>
    <w:p>
      <w:pPr>
        <w:spacing w:line="400" w:lineRule="exact"/>
        <w:rPr>
          <w:rFonts w:ascii="宋体" w:hAnsi="宋体"/>
          <w:b/>
        </w:rPr>
      </w:pPr>
      <w:r>
        <w:rPr>
          <w:rFonts w:hint="eastAsia" w:ascii="宋体" w:hAnsi="宋体"/>
          <w:b/>
        </w:rPr>
        <w:t>乙方：</w:t>
      </w:r>
      <w:r>
        <w:rPr>
          <w:rFonts w:hint="eastAsia" w:ascii="宋体" w:hAnsi="宋体"/>
          <w:b/>
          <w:u w:val="single"/>
        </w:rPr>
        <w:t xml:space="preserve"> </w:t>
      </w:r>
      <w:r>
        <w:rPr>
          <w:rFonts w:ascii="宋体" w:hAnsi="宋体"/>
          <w:b/>
          <w:u w:val="single"/>
        </w:rPr>
        <w:t xml:space="preserve">                              </w:t>
      </w:r>
    </w:p>
    <w:p>
      <w:pPr>
        <w:spacing w:line="400" w:lineRule="exact"/>
        <w:ind w:firstLine="420" w:firstLineChars="200"/>
        <w:rPr>
          <w:rFonts w:ascii="宋体" w:hAnsi="宋体"/>
        </w:rPr>
      </w:pPr>
      <w:r>
        <w:rPr>
          <w:rFonts w:hint="eastAsia" w:ascii="宋体" w:hAnsi="宋体"/>
        </w:rPr>
        <w:t>依据《中华人民共和国民法典》及其他相关法律规定，遵循公平自愿、诚实守信的原则，为规范合同当事人的交易行为，保护合同双方的合法权益，经甲、乙双方协商一致，就南京邮电大学通达学院学生公寓洗衣机运营管理（BOT）项目采购合同，签署本合同：</w:t>
      </w:r>
    </w:p>
    <w:p>
      <w:pPr>
        <w:spacing w:line="400" w:lineRule="exact"/>
        <w:ind w:firstLine="422" w:firstLineChars="200"/>
        <w:rPr>
          <w:rFonts w:ascii="宋体" w:hAnsi="宋体"/>
          <w:b/>
        </w:rPr>
      </w:pPr>
      <w:r>
        <w:rPr>
          <w:rFonts w:hint="eastAsia" w:ascii="宋体" w:hAnsi="宋体"/>
          <w:b/>
        </w:rPr>
        <w:t>一、委托运营管理内容</w:t>
      </w:r>
    </w:p>
    <w:p>
      <w:pPr>
        <w:spacing w:line="400" w:lineRule="exact"/>
        <w:ind w:firstLine="420" w:firstLineChars="200"/>
        <w:rPr>
          <w:rFonts w:ascii="宋体" w:hAnsi="宋体"/>
        </w:rPr>
      </w:pPr>
      <w:r>
        <w:rPr>
          <w:rFonts w:hint="eastAsia" w:ascii="宋体" w:hAnsi="宋体"/>
        </w:rPr>
        <w:t>由学校提供场地和水电接口，中标服务商全额出资，分别在学生公寓楼内安装足量洗衣机、烘干机、洗鞋机等配套设施，以解决学生洗衣需求。合作期满后，中标人所投资改造或建设的软硬件设备及经营权将归属招标方所有，中标人应当确保设备完好和运行良好。 中标人承担所有洗衣设备及材料的采购、安装、调试、检测、维保、人员培训、人员工资、水电、网络及相关计量设备、经营服务、安全职责等并根据学校要求在指定位置做相应装潢、铺设以及与此相关的所有费用，自负盈亏。</w:t>
      </w:r>
    </w:p>
    <w:p>
      <w:pPr>
        <w:spacing w:line="400" w:lineRule="exact"/>
        <w:ind w:firstLine="420" w:firstLineChars="200"/>
        <w:rPr>
          <w:rFonts w:ascii="宋体" w:hAnsi="宋体"/>
        </w:rPr>
      </w:pPr>
      <w:r>
        <w:rPr>
          <w:rFonts w:hint="eastAsia" w:ascii="宋体" w:hAnsi="宋体"/>
        </w:rPr>
        <w:t>服务期限:5年</w:t>
      </w:r>
    </w:p>
    <w:p>
      <w:pPr>
        <w:spacing w:line="500" w:lineRule="exact"/>
        <w:rPr>
          <w:rFonts w:ascii="微软雅黑" w:hAnsi="微软雅黑" w:eastAsia="微软雅黑"/>
          <w:b/>
          <w:sz w:val="24"/>
        </w:rPr>
      </w:pPr>
      <w:r>
        <w:rPr>
          <w:rFonts w:hint="eastAsia" w:ascii="微软雅黑" w:hAnsi="微软雅黑" w:eastAsia="微软雅黑"/>
          <w:b/>
          <w:sz w:val="24"/>
        </w:rPr>
        <w:t>二、洗衣设备及建设要求</w:t>
      </w:r>
    </w:p>
    <w:p>
      <w:pPr>
        <w:spacing w:line="400" w:lineRule="exact"/>
        <w:ind w:firstLine="420" w:firstLineChars="200"/>
        <w:rPr>
          <w:rFonts w:ascii="宋体" w:hAnsi="宋体"/>
        </w:rPr>
      </w:pPr>
      <w:r>
        <w:rPr>
          <w:rFonts w:hint="eastAsia" w:ascii="宋体" w:hAnsi="宋体"/>
        </w:rPr>
        <w:t>1、必须根据招标方的布局要求，对洗衣机的布设提供详细的安装方案，同时提供所用洗衣设备的品牌、规格型号、数量、安装位置等内容清单。供应商在共10栋学生公寓及教师公寓学生住宿单元学生宿舍投放洗衣机，其中洗衣机数量不低于220台，烘干机数量不低于20台、洗鞋机数量不低于10台。（根据现场实际情况确定）。</w:t>
      </w:r>
    </w:p>
    <w:p>
      <w:pPr>
        <w:spacing w:line="400" w:lineRule="exact"/>
        <w:rPr>
          <w:rFonts w:ascii="宋体" w:hAnsi="宋体"/>
          <w:b/>
        </w:rPr>
      </w:pPr>
      <w:r>
        <w:rPr>
          <w:rFonts w:hint="eastAsia" w:ascii="宋体" w:hAnsi="宋体"/>
          <w:b/>
        </w:rPr>
        <w:t>三、合同的起始日与期限</w:t>
      </w:r>
    </w:p>
    <w:p>
      <w:pPr>
        <w:spacing w:line="400" w:lineRule="exact"/>
        <w:ind w:firstLine="420" w:firstLineChars="200"/>
        <w:rPr>
          <w:rFonts w:ascii="宋体" w:hAnsi="宋体"/>
        </w:rPr>
      </w:pPr>
      <w:r>
        <w:rPr>
          <w:rFonts w:hint="eastAsia" w:ascii="宋体" w:hAnsi="宋体"/>
        </w:rPr>
        <w:t>1．本合同以双方签字之日为生效起始日。中标人应在合同签订前缴纳履约保证金拾万圆整（100000元），履约保证金应为在中国注册的银行出具的银行本票(同城)、汇票(异地)或转账，合同履行结束后，30日内无息退还。</w:t>
      </w:r>
    </w:p>
    <w:p>
      <w:pPr>
        <w:spacing w:line="400" w:lineRule="exact"/>
        <w:ind w:firstLine="420" w:firstLineChars="200"/>
        <w:rPr>
          <w:rFonts w:ascii="宋体" w:hAnsi="宋体"/>
        </w:rPr>
      </w:pPr>
      <w:r>
        <w:rPr>
          <w:rFonts w:hint="eastAsia" w:ascii="宋体" w:hAnsi="宋体"/>
        </w:rPr>
        <w:t>2．合作期限：本项目的服务期限自20   年 月  日到20  年  月  日止，共计   年。合同一年一签，本年度合同期限自20   年 月  日到20  年  月  日止，考核合格后续签下一年度合同。</w:t>
      </w:r>
    </w:p>
    <w:p>
      <w:pPr>
        <w:spacing w:line="400" w:lineRule="exact"/>
        <w:ind w:firstLine="420" w:firstLineChars="200"/>
        <w:rPr>
          <w:rFonts w:ascii="宋体" w:hAnsi="宋体"/>
        </w:rPr>
      </w:pPr>
      <w:r>
        <w:rPr>
          <w:rFonts w:hint="eastAsia" w:ascii="宋体" w:hAnsi="宋体"/>
        </w:rPr>
        <w:t>中标人签订合同后，合同履行过程中必须接受校方的监督、管理和考核。</w:t>
      </w:r>
    </w:p>
    <w:p>
      <w:pPr>
        <w:spacing w:line="400" w:lineRule="exact"/>
        <w:ind w:firstLine="420" w:firstLineChars="200"/>
        <w:rPr>
          <w:rFonts w:ascii="宋体" w:hAnsi="宋体"/>
        </w:rPr>
      </w:pPr>
      <w:r>
        <w:rPr>
          <w:rFonts w:hint="eastAsia" w:ascii="宋体" w:hAnsi="宋体"/>
        </w:rPr>
        <w:t>考核指标为（但不限于）：</w:t>
      </w:r>
    </w:p>
    <w:p>
      <w:pPr>
        <w:spacing w:line="400" w:lineRule="exact"/>
        <w:ind w:firstLine="420" w:firstLineChars="200"/>
        <w:rPr>
          <w:rFonts w:ascii="宋体" w:hAnsi="宋体"/>
        </w:rPr>
      </w:pPr>
      <w:r>
        <w:rPr>
          <w:rFonts w:hint="eastAsia" w:ascii="宋体" w:hAnsi="宋体"/>
        </w:rPr>
        <w:t>（1）采用问卷调查方式，学生对洗浴的设施、设备、使用的便利和热水的满意度≧85%；</w:t>
      </w:r>
    </w:p>
    <w:p>
      <w:pPr>
        <w:spacing w:line="400" w:lineRule="exact"/>
        <w:ind w:firstLine="420" w:firstLineChars="200"/>
        <w:rPr>
          <w:rFonts w:ascii="宋体" w:hAnsi="宋体"/>
        </w:rPr>
      </w:pPr>
      <w:r>
        <w:rPr>
          <w:rFonts w:hint="eastAsia" w:ascii="宋体" w:hAnsi="宋体"/>
        </w:rPr>
        <w:t>（2）履行合同，没有任何违约行为；</w:t>
      </w:r>
    </w:p>
    <w:p>
      <w:pPr>
        <w:spacing w:line="400" w:lineRule="exact"/>
        <w:ind w:firstLine="420" w:firstLineChars="200"/>
        <w:rPr>
          <w:rFonts w:ascii="宋体" w:hAnsi="宋体"/>
        </w:rPr>
      </w:pPr>
      <w:r>
        <w:rPr>
          <w:rFonts w:hint="eastAsia" w:ascii="宋体" w:hAnsi="宋体"/>
        </w:rPr>
        <w:t>（3）管理规范有序，对各类服务有记录，有回访；</w:t>
      </w:r>
    </w:p>
    <w:p>
      <w:pPr>
        <w:spacing w:line="400" w:lineRule="exact"/>
        <w:ind w:firstLine="420" w:firstLineChars="200"/>
        <w:rPr>
          <w:rFonts w:ascii="宋体" w:hAnsi="宋体"/>
        </w:rPr>
      </w:pPr>
      <w:r>
        <w:rPr>
          <w:rFonts w:hint="eastAsia" w:ascii="宋体" w:hAnsi="宋体"/>
        </w:rPr>
        <w:t>（4）服务主动，每天对设备设施进行巡检和维护，防患未然；</w:t>
      </w:r>
    </w:p>
    <w:p>
      <w:pPr>
        <w:spacing w:line="400" w:lineRule="exact"/>
        <w:ind w:firstLine="420" w:firstLineChars="200"/>
        <w:rPr>
          <w:rFonts w:ascii="宋体" w:hAnsi="宋体"/>
        </w:rPr>
      </w:pPr>
      <w:r>
        <w:rPr>
          <w:rFonts w:hint="eastAsia" w:ascii="宋体" w:hAnsi="宋体"/>
        </w:rPr>
        <w:t>（5）维修响应迅速及时，学生投诉少，评价好；</w:t>
      </w:r>
    </w:p>
    <w:p>
      <w:pPr>
        <w:spacing w:line="400" w:lineRule="exact"/>
        <w:ind w:firstLine="420" w:firstLineChars="200"/>
        <w:rPr>
          <w:rFonts w:ascii="宋体" w:hAnsi="宋体"/>
        </w:rPr>
      </w:pPr>
      <w:r>
        <w:rPr>
          <w:rFonts w:hint="eastAsia" w:ascii="宋体" w:hAnsi="宋体"/>
        </w:rPr>
        <w:t>（6）服从学校的管理，满足与学生使用热水相关的刚性需求。</w:t>
      </w:r>
    </w:p>
    <w:p>
      <w:pPr>
        <w:spacing w:line="400" w:lineRule="exact"/>
        <w:ind w:firstLine="422" w:firstLineChars="200"/>
        <w:rPr>
          <w:rFonts w:ascii="宋体" w:hAnsi="宋体"/>
          <w:b/>
        </w:rPr>
      </w:pPr>
      <w:r>
        <w:rPr>
          <w:rFonts w:hint="eastAsia" w:ascii="宋体" w:hAnsi="宋体"/>
          <w:b/>
        </w:rPr>
        <w:t>三、费用结算</w:t>
      </w:r>
    </w:p>
    <w:p>
      <w:pPr>
        <w:numPr>
          <w:ilvl w:val="0"/>
          <w:numId w:val="3"/>
        </w:numPr>
        <w:spacing w:line="400" w:lineRule="exact"/>
        <w:ind w:firstLine="6"/>
        <w:rPr>
          <w:rFonts w:ascii="宋体" w:hAnsi="宋体"/>
        </w:rPr>
      </w:pPr>
      <w:r>
        <w:rPr>
          <w:rFonts w:hint="eastAsia" w:ascii="宋体" w:hAnsi="宋体"/>
        </w:rPr>
        <w:t>价格：</w:t>
      </w:r>
    </w:p>
    <w:p>
      <w:pPr>
        <w:spacing w:line="400" w:lineRule="exact"/>
        <w:ind w:left="420"/>
        <w:rPr>
          <w:rFonts w:ascii="宋体" w:hAnsi="宋体"/>
        </w:rPr>
      </w:pPr>
      <w:r>
        <w:rPr>
          <w:rFonts w:ascii="宋体" w:hAnsi="宋体"/>
        </w:rPr>
        <w:t xml:space="preserve"> </w:t>
      </w:r>
    </w:p>
    <w:tbl>
      <w:tblPr>
        <w:tblStyle w:val="23"/>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8"/>
        <w:gridCol w:w="1934"/>
        <w:gridCol w:w="2312"/>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功能</w:t>
            </w:r>
          </w:p>
        </w:tc>
        <w:tc>
          <w:tcPr>
            <w:tcW w:w="1050" w:type="pct"/>
            <w:vAlign w:val="center"/>
          </w:tcPr>
          <w:p>
            <w:pPr>
              <w:widowControl/>
              <w:jc w:val="center"/>
              <w:rPr>
                <w:rFonts w:eastAsia="仿宋"/>
                <w:szCs w:val="24"/>
              </w:rPr>
            </w:pPr>
            <w:r>
              <w:rPr>
                <w:rFonts w:hint="eastAsia" w:eastAsia="仿宋"/>
                <w:szCs w:val="24"/>
              </w:rPr>
              <w:t>设备要求</w:t>
            </w:r>
          </w:p>
        </w:tc>
        <w:tc>
          <w:tcPr>
            <w:tcW w:w="1255" w:type="pct"/>
            <w:vAlign w:val="center"/>
          </w:tcPr>
          <w:p>
            <w:pPr>
              <w:widowControl/>
              <w:jc w:val="center"/>
              <w:rPr>
                <w:rFonts w:eastAsia="仿宋"/>
                <w:szCs w:val="24"/>
              </w:rPr>
            </w:pPr>
            <w:r>
              <w:rPr>
                <w:rFonts w:hint="eastAsia" w:eastAsia="仿宋"/>
                <w:szCs w:val="24"/>
              </w:rPr>
              <w:t>时间（分钟）</w:t>
            </w:r>
          </w:p>
        </w:tc>
        <w:tc>
          <w:tcPr>
            <w:tcW w:w="1255" w:type="pct"/>
            <w:vAlign w:val="center"/>
          </w:tcPr>
          <w:p>
            <w:pPr>
              <w:widowControl/>
              <w:jc w:val="center"/>
              <w:rPr>
                <w:rFonts w:eastAsia="仿宋"/>
                <w:szCs w:val="24"/>
              </w:rPr>
            </w:pPr>
            <w:r>
              <w:rPr>
                <w:rFonts w:hint="eastAsia" w:eastAsia="仿宋"/>
                <w:szCs w:val="24"/>
              </w:rPr>
              <w:t>价格（元/次）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快洗/小件洗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≥20</w:t>
            </w:r>
          </w:p>
        </w:tc>
        <w:tc>
          <w:tcPr>
            <w:tcW w:w="1255" w:type="pct"/>
            <w:vAlign w:val="center"/>
          </w:tcPr>
          <w:p>
            <w:pPr>
              <w:widowControl/>
              <w:jc w:val="center"/>
              <w:rPr>
                <w:rFonts w:eastAsia="仿宋"/>
                <w:szCs w:val="24"/>
              </w:rPr>
            </w:pPr>
            <w:r>
              <w:rPr>
                <w:rFonts w:hint="eastAsia" w:eastAsia="仿宋"/>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标准洗/普通洗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≥30</w:t>
            </w:r>
          </w:p>
        </w:tc>
        <w:tc>
          <w:tcPr>
            <w:tcW w:w="1255" w:type="pct"/>
            <w:vAlign w:val="center"/>
          </w:tcPr>
          <w:p>
            <w:pPr>
              <w:widowControl/>
              <w:jc w:val="center"/>
              <w:rPr>
                <w:rFonts w:eastAsia="仿宋"/>
                <w:szCs w:val="24"/>
              </w:rPr>
            </w:pPr>
            <w:r>
              <w:rPr>
                <w:rFonts w:hint="eastAsia" w:eastAsia="仿宋"/>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超强洗/强力洗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≥45</w:t>
            </w:r>
          </w:p>
        </w:tc>
        <w:tc>
          <w:tcPr>
            <w:tcW w:w="1255" w:type="pct"/>
            <w:vAlign w:val="center"/>
          </w:tcPr>
          <w:p>
            <w:pPr>
              <w:widowControl/>
              <w:jc w:val="center"/>
              <w:rPr>
                <w:rFonts w:eastAsia="仿宋"/>
                <w:szCs w:val="24"/>
              </w:rPr>
            </w:pPr>
            <w:r>
              <w:rPr>
                <w:rFonts w:hint="eastAsia" w:eastAsia="仿宋"/>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单脱水</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≥10</w:t>
            </w:r>
          </w:p>
        </w:tc>
        <w:tc>
          <w:tcPr>
            <w:tcW w:w="1255" w:type="pct"/>
            <w:vAlign w:val="center"/>
          </w:tcPr>
          <w:p>
            <w:pPr>
              <w:widowControl/>
              <w:jc w:val="center"/>
              <w:rPr>
                <w:rFonts w:eastAsia="仿宋"/>
                <w:szCs w:val="24"/>
              </w:rPr>
            </w:pPr>
            <w:r>
              <w:rPr>
                <w:rFonts w:hint="eastAsia" w:eastAsia="仿宋"/>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烘干</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≥30</w:t>
            </w:r>
          </w:p>
        </w:tc>
        <w:tc>
          <w:tcPr>
            <w:tcW w:w="1255" w:type="pct"/>
            <w:vAlign w:val="center"/>
          </w:tcPr>
          <w:p>
            <w:pPr>
              <w:widowControl/>
              <w:jc w:val="center"/>
              <w:rPr>
                <w:rFonts w:eastAsia="仿宋"/>
                <w:szCs w:val="24"/>
              </w:rPr>
            </w:pPr>
            <w:r>
              <w:rPr>
                <w:rFonts w:hint="eastAsia" w:eastAsia="仿宋"/>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438" w:type="pct"/>
            <w:vAlign w:val="center"/>
          </w:tcPr>
          <w:p>
            <w:pPr>
              <w:widowControl/>
              <w:jc w:val="center"/>
              <w:rPr>
                <w:rFonts w:eastAsia="仿宋"/>
                <w:szCs w:val="24"/>
              </w:rPr>
            </w:pPr>
            <w:r>
              <w:rPr>
                <w:rFonts w:hint="eastAsia" w:eastAsia="仿宋"/>
                <w:szCs w:val="24"/>
              </w:rPr>
              <w:t>洗鞋</w:t>
            </w:r>
          </w:p>
        </w:tc>
        <w:tc>
          <w:tcPr>
            <w:tcW w:w="1050" w:type="pct"/>
            <w:vAlign w:val="center"/>
          </w:tcPr>
          <w:p>
            <w:pPr>
              <w:widowControl/>
              <w:jc w:val="center"/>
              <w:rPr>
                <w:rFonts w:eastAsia="仿宋"/>
                <w:szCs w:val="24"/>
              </w:rPr>
            </w:pPr>
            <w:r>
              <w:rPr>
                <w:rFonts w:hint="eastAsia" w:eastAsia="仿宋"/>
                <w:szCs w:val="24"/>
              </w:rPr>
              <w:t>≥6KG</w:t>
            </w:r>
          </w:p>
        </w:tc>
        <w:tc>
          <w:tcPr>
            <w:tcW w:w="1255" w:type="pct"/>
            <w:vAlign w:val="center"/>
          </w:tcPr>
          <w:p>
            <w:pPr>
              <w:widowControl/>
              <w:jc w:val="center"/>
              <w:rPr>
                <w:rFonts w:eastAsia="仿宋"/>
                <w:szCs w:val="24"/>
              </w:rPr>
            </w:pPr>
            <w:r>
              <w:rPr>
                <w:rFonts w:hint="eastAsia" w:eastAsia="仿宋"/>
                <w:szCs w:val="24"/>
              </w:rPr>
              <w:t>≥20</w:t>
            </w:r>
          </w:p>
        </w:tc>
        <w:tc>
          <w:tcPr>
            <w:tcW w:w="1255" w:type="pct"/>
            <w:vAlign w:val="center"/>
          </w:tcPr>
          <w:p>
            <w:pPr>
              <w:widowControl/>
              <w:jc w:val="center"/>
              <w:rPr>
                <w:rFonts w:eastAsia="仿宋"/>
                <w:szCs w:val="24"/>
              </w:rPr>
            </w:pPr>
            <w:r>
              <w:rPr>
                <w:rFonts w:hint="eastAsia" w:eastAsia="仿宋"/>
                <w:szCs w:val="24"/>
              </w:rPr>
              <w:t>2.5</w:t>
            </w:r>
          </w:p>
        </w:tc>
      </w:tr>
    </w:tbl>
    <w:p>
      <w:pPr>
        <w:spacing w:line="400" w:lineRule="exact"/>
        <w:rPr>
          <w:rFonts w:ascii="宋体" w:hAnsi="宋体"/>
        </w:rPr>
      </w:pPr>
    </w:p>
    <w:p>
      <w:pPr>
        <w:numPr>
          <w:ilvl w:val="0"/>
          <w:numId w:val="3"/>
        </w:numPr>
        <w:spacing w:line="400" w:lineRule="exact"/>
        <w:ind w:firstLine="6"/>
        <w:rPr>
          <w:rFonts w:ascii="宋体" w:hAnsi="宋体"/>
        </w:rPr>
      </w:pPr>
      <w:r>
        <w:rPr>
          <w:rFonts w:hint="eastAsia" w:ascii="宋体" w:hAnsi="宋体"/>
        </w:rPr>
        <w:t>乙方应按实际使用量承担管理、运营过程中产生的水电费。自来水单价暂定为</w:t>
      </w:r>
      <w:r>
        <w:rPr>
          <w:rFonts w:hint="eastAsia" w:ascii="宋体" w:hAnsi="宋体"/>
          <w:u w:val="single"/>
        </w:rPr>
        <w:t xml:space="preserve"> 3.43</w:t>
      </w:r>
      <w:r>
        <w:rPr>
          <w:rFonts w:hint="eastAsia" w:ascii="宋体" w:hAnsi="宋体"/>
        </w:rPr>
        <w:t>元/吨、用电单价暂定为</w:t>
      </w:r>
      <w:r>
        <w:rPr>
          <w:rFonts w:hint="eastAsia" w:ascii="宋体" w:hAnsi="宋体"/>
          <w:u w:val="single"/>
        </w:rPr>
        <w:t xml:space="preserve">   </w:t>
      </w:r>
      <w:r>
        <w:rPr>
          <w:rFonts w:ascii="宋体" w:hAnsi="宋体"/>
          <w:u w:val="single"/>
        </w:rPr>
        <w:t>0.5</w:t>
      </w:r>
      <w:r>
        <w:rPr>
          <w:rFonts w:hint="eastAsia" w:ascii="宋体" w:hAnsi="宋体"/>
          <w:u w:val="single"/>
        </w:rPr>
        <w:t>3</w:t>
      </w:r>
      <w:r>
        <w:rPr>
          <w:rFonts w:ascii="宋体" w:hAnsi="宋体"/>
          <w:u w:val="single"/>
        </w:rPr>
        <w:t>83</w:t>
      </w:r>
      <w:r>
        <w:rPr>
          <w:rFonts w:hint="eastAsia" w:ascii="宋体" w:hAnsi="宋体"/>
          <w:u w:val="single"/>
        </w:rPr>
        <w:t xml:space="preserve">  </w:t>
      </w:r>
      <w:r>
        <w:rPr>
          <w:rFonts w:hint="eastAsia" w:ascii="宋体" w:hAnsi="宋体"/>
        </w:rPr>
        <w:t>元/度。如遇扬州市水电价格政策性调整，收费标准同步调整。</w:t>
      </w:r>
    </w:p>
    <w:p>
      <w:pPr>
        <w:numPr>
          <w:ilvl w:val="0"/>
          <w:numId w:val="3"/>
        </w:numPr>
        <w:spacing w:line="400" w:lineRule="exact"/>
        <w:ind w:firstLine="6"/>
        <w:rPr>
          <w:rFonts w:ascii="宋体" w:hAnsi="宋体"/>
        </w:rPr>
      </w:pPr>
      <w:r>
        <w:rPr>
          <w:rFonts w:hint="eastAsia" w:ascii="宋体" w:hAnsi="宋体"/>
        </w:rPr>
        <w:t>如有因考核扣分等产生的费用，须在营业款中作相应的扣缴。</w:t>
      </w:r>
    </w:p>
    <w:p>
      <w:pPr>
        <w:numPr>
          <w:ilvl w:val="0"/>
          <w:numId w:val="3"/>
        </w:numPr>
        <w:spacing w:line="400" w:lineRule="exact"/>
        <w:ind w:firstLine="6"/>
        <w:rPr>
          <w:rFonts w:ascii="宋体" w:hAnsi="宋体"/>
        </w:rPr>
      </w:pPr>
      <w:r>
        <w:rPr>
          <w:rFonts w:hint="eastAsia" w:ascii="宋体" w:hAnsi="宋体"/>
        </w:rPr>
        <w:t>乙方在每年合同签订后十日内需缴纳当年的</w:t>
      </w:r>
      <w:r>
        <w:rPr>
          <w:rFonts w:hint="eastAsia" w:ascii="宋体" w:hAnsi="宋体" w:cs="宋体"/>
          <w:snapToGrid w:val="0"/>
          <w:spacing w:val="4"/>
          <w:kern w:val="0"/>
        </w:rPr>
        <w:t>资源占用费</w:t>
      </w:r>
      <w:r>
        <w:rPr>
          <w:rFonts w:hint="eastAsia" w:ascii="宋体" w:hAnsi="宋体"/>
        </w:rPr>
        <w:t>，纳入通达学院账户，资源占用费为</w:t>
      </w:r>
      <w:r>
        <w:rPr>
          <w:rFonts w:hint="eastAsia" w:ascii="宋体" w:hAnsi="宋体"/>
          <w:u w:val="single"/>
        </w:rPr>
        <w:t xml:space="preserve">     </w:t>
      </w:r>
      <w:r>
        <w:rPr>
          <w:rFonts w:hint="eastAsia" w:ascii="宋体" w:hAnsi="宋体"/>
        </w:rPr>
        <w:t>。</w:t>
      </w:r>
    </w:p>
    <w:p>
      <w:pPr>
        <w:spacing w:line="400" w:lineRule="exact"/>
        <w:ind w:firstLine="420" w:firstLineChars="200"/>
        <w:rPr>
          <w:rFonts w:ascii="宋体" w:hAnsi="宋体" w:cs="宋体"/>
          <w:snapToGrid w:val="0"/>
          <w:kern w:val="0"/>
        </w:rPr>
      </w:pPr>
      <w:r>
        <w:rPr>
          <w:rFonts w:hint="eastAsia" w:ascii="宋体" w:hAnsi="宋体"/>
        </w:rPr>
        <w:t>除寒暑假外，甲方每月 10号后结算上月相关费用，费用</w:t>
      </w:r>
      <w:r>
        <w:rPr>
          <w:rFonts w:hint="eastAsia" w:ascii="宋体" w:hAnsi="宋体" w:cs="宋体"/>
          <w:snapToGrid w:val="0"/>
          <w:kern w:val="0"/>
        </w:rPr>
        <w:t>按月结算。每月营业额扣除应缴费用及委托甲方代为缴纳的相关费用后的结余部分次月转至乙方账户。</w:t>
      </w:r>
    </w:p>
    <w:p>
      <w:pPr>
        <w:spacing w:line="400" w:lineRule="exact"/>
        <w:ind w:firstLine="420" w:firstLineChars="200"/>
        <w:rPr>
          <w:rFonts w:ascii="宋体" w:hAnsi="宋体" w:cs="宋体"/>
          <w:snapToGrid w:val="0"/>
          <w:kern w:val="0"/>
        </w:rPr>
      </w:pPr>
    </w:p>
    <w:p>
      <w:pPr>
        <w:numPr>
          <w:ilvl w:val="0"/>
          <w:numId w:val="3"/>
        </w:numPr>
        <w:spacing w:line="400" w:lineRule="exact"/>
        <w:ind w:firstLine="6"/>
        <w:rPr>
          <w:rFonts w:ascii="宋体" w:hAnsi="宋体"/>
        </w:rPr>
      </w:pPr>
      <w:r>
        <w:rPr>
          <w:rFonts w:hint="eastAsia" w:ascii="宋体" w:hAnsi="宋体"/>
        </w:rPr>
        <w:t>在合同期内相关的税、费（如银行费用）、利息应由乙方支付。</w:t>
      </w:r>
    </w:p>
    <w:p>
      <w:pPr>
        <w:spacing w:line="400" w:lineRule="exact"/>
        <w:ind w:firstLine="422" w:firstLineChars="200"/>
        <w:rPr>
          <w:rFonts w:ascii="宋体" w:hAnsi="宋体"/>
          <w:b/>
        </w:rPr>
      </w:pPr>
      <w:r>
        <w:rPr>
          <w:rFonts w:hint="eastAsia" w:ascii="宋体" w:hAnsi="宋体"/>
          <w:b/>
        </w:rPr>
        <w:t>四、建设要求</w:t>
      </w:r>
    </w:p>
    <w:p>
      <w:pPr>
        <w:spacing w:line="400" w:lineRule="exact"/>
        <w:ind w:firstLine="420" w:firstLineChars="200"/>
        <w:rPr>
          <w:rFonts w:ascii="宋体" w:hAnsi="宋体"/>
        </w:rPr>
      </w:pPr>
      <w:r>
        <w:rPr>
          <w:rFonts w:hint="eastAsia" w:ascii="宋体" w:hAnsi="宋体"/>
        </w:rPr>
        <w:t>中标方需提供全新商用全自动自助滚筒洗衣机，具有国家3C认证、节能节水认证（提供证明材料复印件加盖公章），无任何外接设备机器。能够明显体现健康、环保、节能、方便、安全的特点；消毒方式可采用高温杀菌或臭氧杀菌，不得使用改装机、返修机。洗烘设备根据场地及实际需要，可叠加排放，但需保证放置和使用安全。</w:t>
      </w:r>
    </w:p>
    <w:p>
      <w:pPr>
        <w:spacing w:line="400" w:lineRule="exact"/>
        <w:ind w:firstLine="420" w:firstLineChars="200"/>
        <w:rPr>
          <w:rFonts w:ascii="宋体" w:hAnsi="宋体"/>
        </w:rPr>
      </w:pPr>
      <w:r>
        <w:rPr>
          <w:rFonts w:hint="eastAsia" w:ascii="宋体" w:hAnsi="宋体"/>
        </w:rPr>
        <w:t>（1）投放全新滚筒洗衣机，一级能效。投标文件中写明设备品牌、型号、相应技术、产品样图等，推荐品牌：海尔、小天鹅、西门子、博世、松下、LG、美的等。投放洗衣机洗涤脱水容量≥9公斤，洗涤噪音与脱水噪音需符合国家标准（提供证明材料复印件加盖公章）。</w:t>
      </w:r>
    </w:p>
    <w:p>
      <w:pPr>
        <w:spacing w:line="400" w:lineRule="exact"/>
        <w:ind w:firstLine="420" w:firstLineChars="200"/>
        <w:rPr>
          <w:rFonts w:ascii="宋体" w:hAnsi="宋体"/>
        </w:rPr>
      </w:pPr>
      <w:r>
        <w:rPr>
          <w:rFonts w:hint="eastAsia" w:ascii="宋体" w:hAnsi="宋体"/>
        </w:rPr>
        <w:t>（2）投放全新烘干机，烘干容量≥9公斤，烘干方式：直排式，烘干功率不低于2200W。每台机器必须安装漏电保护装置。推荐品牌：海尔、小天鹅、西门子、博世、松下、LG、美的等。</w:t>
      </w:r>
    </w:p>
    <w:p>
      <w:pPr>
        <w:spacing w:line="400" w:lineRule="exact"/>
        <w:ind w:firstLine="420" w:firstLineChars="200"/>
        <w:rPr>
          <w:rFonts w:ascii="宋体" w:hAnsi="宋体"/>
        </w:rPr>
      </w:pPr>
      <w:r>
        <w:rPr>
          <w:rFonts w:hint="eastAsia" w:ascii="宋体" w:hAnsi="宋体"/>
        </w:rPr>
        <w:t>投放全新洗鞋机。</w:t>
      </w:r>
    </w:p>
    <w:p>
      <w:pPr>
        <w:spacing w:line="400" w:lineRule="exact"/>
        <w:ind w:firstLine="420" w:firstLineChars="200"/>
        <w:rPr>
          <w:rFonts w:ascii="宋体" w:hAnsi="宋体"/>
        </w:rPr>
      </w:pPr>
      <w:r>
        <w:rPr>
          <w:rFonts w:hint="eastAsia" w:ascii="宋体" w:hAnsi="宋体"/>
        </w:rPr>
        <w:t>（3）全新自助设备，自助设备需运至校内指定地点，由校方相关部门检查后方可拆除原始包装，并提供设备合格证及设备铭牌。洗衣设备具有降噪减震处理系统，在安装完成后使用时，噪音必须达到国家规定的标准。洗衣房内除必要的产品标识、操作说明外，洗衣机房及机身等位置不得张贴任何形式的广告。</w:t>
      </w:r>
    </w:p>
    <w:p>
      <w:pPr>
        <w:spacing w:line="400" w:lineRule="exact"/>
        <w:ind w:firstLine="420" w:firstLineChars="200"/>
        <w:rPr>
          <w:rFonts w:ascii="宋体" w:hAnsi="宋体"/>
        </w:rPr>
      </w:pPr>
      <w:r>
        <w:rPr>
          <w:rFonts w:hint="eastAsia" w:ascii="宋体" w:hAnsi="宋体"/>
        </w:rPr>
        <w:t>（4）确保所提供设备能正常工作。若设备出现故障一般应在24小时内解决；24小时内无法修复的，应在72小时内予以更换；若连续30天内相同情况发生二次及以上，校方有权单方终止合同。签订合同时中标单位应提供服务人员的名单，合同期限内不得随意变更。</w:t>
      </w:r>
    </w:p>
    <w:p>
      <w:pPr>
        <w:spacing w:line="400" w:lineRule="exact"/>
        <w:ind w:firstLine="420" w:firstLineChars="200"/>
        <w:rPr>
          <w:rFonts w:ascii="宋体" w:hAnsi="宋体"/>
        </w:rPr>
      </w:pPr>
      <w:r>
        <w:rPr>
          <w:rFonts w:hint="eastAsia" w:ascii="宋体" w:hAnsi="宋体"/>
        </w:rPr>
        <w:t>（5）中标方需对1-9号楼学生公寓和教师公寓学生住宿单元洗衣间进行局部改造，总计改造费用不低于60万元（包含但不限于洗衣机下水管道全部接入污水官网、地面防水、墙面地面饰面、墙面出新、门庭装饰装修等）。洗衣间位置清单见附件。</w:t>
      </w:r>
    </w:p>
    <w:p>
      <w:pPr>
        <w:spacing w:line="400" w:lineRule="exact"/>
        <w:ind w:firstLine="420" w:firstLineChars="200"/>
        <w:rPr>
          <w:rFonts w:ascii="宋体" w:hAnsi="宋体"/>
        </w:rPr>
      </w:pPr>
      <w:r>
        <w:rPr>
          <w:rFonts w:hint="eastAsia" w:ascii="宋体" w:hAnsi="宋体"/>
        </w:rPr>
        <w:t>上述改造费用投资以学校审计为准，项目验收后三个月内送审，相关审计费用由中标方承担，若投资审计结果低于中标人承诺投资金额，中标人应向采购人以货币资金方式补足相应差额。中标人必须仔细勘察现场，并采取必要措施确保不发生漏水、漫水等情况，合同期内下水系统维修和处置工作均由中标方承担。</w:t>
      </w:r>
    </w:p>
    <w:p>
      <w:pPr>
        <w:spacing w:line="400" w:lineRule="exact"/>
        <w:ind w:firstLine="420" w:firstLineChars="200"/>
        <w:rPr>
          <w:rFonts w:ascii="宋体" w:hAnsi="宋体"/>
        </w:rPr>
      </w:pPr>
      <w:r>
        <w:rPr>
          <w:rFonts w:hint="eastAsia" w:ascii="宋体" w:hAnsi="宋体"/>
        </w:rPr>
        <w:t>（6） 洗衣房地面需注意防滑，确保学生使用安全，每台洗衣机旁边安装可供放置衣服、脸盆等物件的设施（自行设计）。中标人须保证洗衣房内的各项安全，严格执行国家和有关消防、用电等安全法律法规。如自助洗衣机在作业过程中出现安全责任事故，甲方有权终止合同，投标人须赔偿所有事故损失。因中标人的原因出现项目不能如期实施、影响学校正常的工作、生活秩序等行为给招标人造成损失的，按中标方违约处理，招标方有权扣除中标方缴纳的履约保证金。</w:t>
      </w:r>
    </w:p>
    <w:p>
      <w:pPr>
        <w:spacing w:line="400" w:lineRule="exact"/>
        <w:ind w:firstLine="422" w:firstLineChars="200"/>
        <w:rPr>
          <w:rFonts w:ascii="宋体" w:hAnsi="宋体"/>
          <w:b/>
        </w:rPr>
      </w:pPr>
      <w:r>
        <w:rPr>
          <w:rFonts w:hint="eastAsia" w:ascii="宋体" w:hAnsi="宋体"/>
          <w:b/>
        </w:rPr>
        <w:t>五、项目所有权</w:t>
      </w:r>
    </w:p>
    <w:p>
      <w:pPr>
        <w:spacing w:line="400" w:lineRule="exact"/>
        <w:ind w:firstLine="420" w:firstLineChars="200"/>
        <w:rPr>
          <w:rFonts w:ascii="宋体" w:hAnsi="宋体"/>
        </w:rPr>
      </w:pPr>
      <w:r>
        <w:rPr>
          <w:rFonts w:hint="eastAsia" w:ascii="宋体" w:hAnsi="宋体"/>
        </w:rPr>
        <w:t>1.合同期内，由乙方为本项目投资的设备、材料、附属设施等所有权归乙方所有，房屋及其他设施归甲方所有。因使用不当等原因造成房屋及其附属设施损坏的，由乙方负责恢复完好状态。</w:t>
      </w:r>
    </w:p>
    <w:p>
      <w:pPr>
        <w:spacing w:line="400" w:lineRule="exact"/>
        <w:ind w:firstLine="420" w:firstLineChars="200"/>
        <w:rPr>
          <w:rFonts w:ascii="宋体" w:hAnsi="宋体"/>
        </w:rPr>
      </w:pPr>
      <w:r>
        <w:rPr>
          <w:rFonts w:hint="eastAsia" w:ascii="宋体" w:hAnsi="宋体"/>
        </w:rPr>
        <w:t>2.合同期满后，乙方投资改造或建设的设备所有权及运营权归甲方所有，乙方应保证投资设备设施完好，能正常运行。</w:t>
      </w:r>
    </w:p>
    <w:p>
      <w:pPr>
        <w:spacing w:line="400" w:lineRule="exact"/>
        <w:ind w:left="544" w:leftChars="209" w:hanging="105" w:hangingChars="50"/>
        <w:rPr>
          <w:rFonts w:ascii="宋体" w:hAnsi="宋体"/>
          <w:b/>
        </w:rPr>
      </w:pPr>
      <w:r>
        <w:rPr>
          <w:rFonts w:hint="eastAsia" w:ascii="宋体" w:hAnsi="宋体"/>
          <w:b/>
        </w:rPr>
        <w:t>六、保险</w:t>
      </w:r>
    </w:p>
    <w:p>
      <w:pPr>
        <w:spacing w:line="400" w:lineRule="exact"/>
        <w:ind w:firstLine="420" w:firstLineChars="200"/>
        <w:rPr>
          <w:rFonts w:ascii="宋体" w:hAnsi="宋体"/>
        </w:rPr>
      </w:pPr>
      <w:r>
        <w:rPr>
          <w:rFonts w:hint="eastAsia" w:ascii="宋体" w:hAnsi="宋体"/>
        </w:rPr>
        <w:t>1.乙方应负责与本项目有关的责任保险、人身保险和财产保险，并承担保险费。</w:t>
      </w:r>
    </w:p>
    <w:p>
      <w:pPr>
        <w:spacing w:line="400" w:lineRule="exact"/>
        <w:ind w:firstLine="420" w:firstLineChars="200"/>
        <w:rPr>
          <w:rFonts w:ascii="宋体" w:hAnsi="宋体"/>
        </w:rPr>
      </w:pPr>
      <w:r>
        <w:rPr>
          <w:rFonts w:hint="eastAsia" w:ascii="宋体" w:hAnsi="宋体"/>
        </w:rPr>
        <w:t>2.所投保险的受益人在合同有效期内应为乙方。</w:t>
      </w:r>
    </w:p>
    <w:p>
      <w:pPr>
        <w:spacing w:line="400" w:lineRule="exact"/>
        <w:ind w:firstLine="422" w:firstLineChars="200"/>
        <w:rPr>
          <w:rFonts w:ascii="宋体" w:hAnsi="宋体"/>
          <w:b/>
        </w:rPr>
      </w:pPr>
      <w:r>
        <w:rPr>
          <w:rFonts w:hint="eastAsia" w:ascii="宋体" w:hAnsi="宋体"/>
          <w:b/>
        </w:rPr>
        <w:t>七、违约责任：</w:t>
      </w:r>
    </w:p>
    <w:p>
      <w:pPr>
        <w:spacing w:line="400" w:lineRule="exact"/>
        <w:ind w:firstLine="420" w:firstLineChars="200"/>
        <w:rPr>
          <w:rFonts w:ascii="宋体" w:hAnsi="宋体"/>
        </w:rPr>
      </w:pPr>
      <w:r>
        <w:rPr>
          <w:rFonts w:hint="eastAsia" w:ascii="宋体" w:hAnsi="宋体"/>
        </w:rPr>
        <w:t>1.甲方违约与处置：</w:t>
      </w:r>
    </w:p>
    <w:p>
      <w:pPr>
        <w:spacing w:line="400" w:lineRule="exact"/>
        <w:ind w:firstLine="420" w:firstLineChars="200"/>
        <w:rPr>
          <w:rFonts w:ascii="宋体" w:hAnsi="宋体"/>
        </w:rPr>
      </w:pPr>
      <w:r>
        <w:rPr>
          <w:rFonts w:hint="eastAsia" w:ascii="宋体" w:hAnsi="宋体"/>
        </w:rPr>
        <w:t>1.1甲方如因特殊原因提前解除合同，应提前三十天书面通知乙方，以双倍余额递减法(不计残值、折旧年限为10年)折旧后补偿乙方。</w:t>
      </w:r>
    </w:p>
    <w:p>
      <w:pPr>
        <w:spacing w:line="400" w:lineRule="exact"/>
        <w:ind w:firstLine="420" w:firstLineChars="200"/>
        <w:rPr>
          <w:rFonts w:ascii="宋体" w:hAnsi="宋体"/>
        </w:rPr>
      </w:pPr>
      <w:r>
        <w:rPr>
          <w:rFonts w:hint="eastAsia" w:ascii="宋体" w:hAnsi="宋体"/>
        </w:rPr>
        <w:t>1.2由于甲方未通知乙方而对设备进行实质改动或拆除，影响了本项目的正常运行，乙方有权要求甲方进行恢复，予以一定补偿，具体金额双方协商确定。</w:t>
      </w:r>
    </w:p>
    <w:p>
      <w:pPr>
        <w:spacing w:line="400" w:lineRule="exact"/>
        <w:ind w:firstLine="420" w:firstLineChars="200"/>
        <w:rPr>
          <w:rFonts w:ascii="宋体" w:hAnsi="宋体"/>
          <w:highlight w:val="yellow"/>
        </w:rPr>
      </w:pPr>
      <w:r>
        <w:rPr>
          <w:rFonts w:hint="eastAsia" w:ascii="宋体" w:hAnsi="宋体"/>
        </w:rPr>
        <w:t>2.乙方违约与处置：</w:t>
      </w:r>
    </w:p>
    <w:p>
      <w:pPr>
        <w:spacing w:line="400" w:lineRule="exact"/>
        <w:ind w:firstLine="420" w:firstLineChars="200"/>
        <w:rPr>
          <w:rFonts w:ascii="宋体" w:hAnsi="宋体"/>
        </w:rPr>
      </w:pPr>
      <w:r>
        <w:rPr>
          <w:rFonts w:hint="eastAsia" w:ascii="宋体" w:hAnsi="宋体"/>
        </w:rPr>
        <w:t>2.1 双方签订合同后，乙方未能按施工进度要求组织安装，设备安装完毕一个月后仍不能正常运行或实质上达不到供热水服务标准均构成违约，每逾期一天支付甲方违约金 1000 元。逾期    15天，甲方有权终止本合同并要求上述逾期违约金。</w:t>
      </w:r>
    </w:p>
    <w:p>
      <w:pPr>
        <w:spacing w:line="400" w:lineRule="exact"/>
        <w:ind w:firstLine="420" w:firstLineChars="200"/>
        <w:rPr>
          <w:rFonts w:ascii="宋体" w:hAnsi="宋体"/>
        </w:rPr>
      </w:pPr>
      <w:r>
        <w:rPr>
          <w:rFonts w:hint="eastAsia" w:ascii="宋体" w:hAnsi="宋体"/>
        </w:rPr>
        <w:t>2.2在本项目运营过程中，发生以下情况之一的，甲方有权要求乙方支付违约金10万元并赔偿甲方损失，同时甲方有权终止本合同。</w:t>
      </w:r>
    </w:p>
    <w:p>
      <w:pPr>
        <w:spacing w:line="400" w:lineRule="exact"/>
        <w:ind w:firstLine="420" w:firstLineChars="200"/>
        <w:rPr>
          <w:rFonts w:ascii="宋体" w:hAnsi="宋体"/>
        </w:rPr>
      </w:pPr>
      <w:r>
        <w:rPr>
          <w:rFonts w:hint="eastAsia" w:ascii="宋体" w:hAnsi="宋体"/>
        </w:rPr>
        <w:t>2.2.1乙方提前解除合同；</w:t>
      </w:r>
    </w:p>
    <w:p>
      <w:pPr>
        <w:spacing w:line="400" w:lineRule="exact"/>
        <w:ind w:firstLine="420" w:firstLineChars="200"/>
        <w:rPr>
          <w:rFonts w:ascii="宋体" w:hAnsi="宋体"/>
        </w:rPr>
      </w:pPr>
      <w:r>
        <w:rPr>
          <w:rFonts w:hint="eastAsia" w:ascii="宋体" w:hAnsi="宋体"/>
        </w:rPr>
        <w:t>2.2.2实质上达不到洗衣机服务标准的；</w:t>
      </w:r>
    </w:p>
    <w:p>
      <w:pPr>
        <w:spacing w:line="400" w:lineRule="exact"/>
        <w:ind w:firstLine="420" w:firstLineChars="200"/>
        <w:rPr>
          <w:rFonts w:ascii="宋体" w:hAnsi="宋体"/>
        </w:rPr>
      </w:pPr>
      <w:r>
        <w:rPr>
          <w:rFonts w:hint="eastAsia" w:ascii="宋体" w:hAnsi="宋体"/>
        </w:rPr>
        <w:t>2.2.3服务考核不合格的。</w:t>
      </w:r>
    </w:p>
    <w:p>
      <w:pPr>
        <w:spacing w:line="400" w:lineRule="exact"/>
        <w:ind w:firstLine="420" w:firstLineChars="200"/>
        <w:rPr>
          <w:rFonts w:ascii="宋体" w:hAnsi="宋体"/>
        </w:rPr>
      </w:pPr>
      <w:r>
        <w:rPr>
          <w:rFonts w:hint="eastAsia" w:ascii="宋体" w:hAnsi="宋体"/>
        </w:rPr>
        <w:t>2.3合同解除后，乙方应在20日历天内拆除设备，将运营场地移交甲方，每逾期一天支付甲方违约金 1000 元。逾期视为放弃设备所有权，甲方有权任意处置。</w:t>
      </w:r>
    </w:p>
    <w:p>
      <w:pPr>
        <w:pStyle w:val="18"/>
        <w:ind w:left="0" w:leftChars="0" w:firstLine="0" w:firstLineChars="0"/>
        <w:rPr>
          <w:rFonts w:ascii="宋体" w:hAnsi="宋体"/>
          <w:sz w:val="21"/>
          <w:highlight w:val="yellow"/>
        </w:rPr>
      </w:pPr>
      <w:r>
        <w:rPr>
          <w:rFonts w:hint="eastAsia"/>
        </w:rPr>
        <w:t xml:space="preserve">   </w:t>
      </w:r>
      <w:r>
        <w:rPr>
          <w:rFonts w:hint="eastAsia" w:ascii="宋体" w:hAnsi="宋体"/>
          <w:sz w:val="21"/>
        </w:rPr>
        <w:t>2.4  因乙方原因造成的甲方或第三方人身财产损失，乙方应承担全部责任；甲方如因此承担责任的，有权向乙方追偿。</w:t>
      </w:r>
    </w:p>
    <w:p>
      <w:pPr>
        <w:spacing w:line="400" w:lineRule="exact"/>
        <w:ind w:firstLine="413" w:firstLineChars="196"/>
        <w:rPr>
          <w:rFonts w:ascii="宋体" w:hAnsi="宋体"/>
          <w:b/>
        </w:rPr>
      </w:pPr>
      <w:r>
        <w:rPr>
          <w:rFonts w:hint="eastAsia" w:ascii="宋体" w:hAnsi="宋体"/>
          <w:b/>
        </w:rPr>
        <w:t>八、合同的变更、解除和终止</w:t>
      </w:r>
    </w:p>
    <w:p>
      <w:pPr>
        <w:spacing w:line="400" w:lineRule="exact"/>
        <w:ind w:left="544" w:leftChars="209" w:hanging="105" w:hangingChars="50"/>
        <w:rPr>
          <w:rFonts w:ascii="宋体" w:hAnsi="宋体"/>
        </w:rPr>
      </w:pPr>
      <w:r>
        <w:rPr>
          <w:rFonts w:hint="eastAsia" w:ascii="宋体" w:hAnsi="宋体"/>
        </w:rPr>
        <w:t>1．对本合同及其附件的修改，必须经甲、乙双方签署书面合同才能生效。</w:t>
      </w:r>
    </w:p>
    <w:p>
      <w:pPr>
        <w:spacing w:line="400" w:lineRule="exact"/>
        <w:ind w:left="2" w:leftChars="1" w:firstLine="420" w:firstLineChars="200"/>
        <w:rPr>
          <w:rFonts w:ascii="宋体" w:hAnsi="宋体"/>
        </w:rPr>
      </w:pPr>
      <w:r>
        <w:rPr>
          <w:rFonts w:hint="eastAsia" w:ascii="宋体" w:hAnsi="宋体"/>
        </w:rPr>
        <w:t>2．由于不可抗力致使合同无法履行，可以提前解除合同。如果不可抗力事件不足以导致合同无法履行，甲、乙双方应根据其对合同履行的影响程度确定延期履行或部分免除责任。</w:t>
      </w:r>
    </w:p>
    <w:p>
      <w:pPr>
        <w:spacing w:line="400" w:lineRule="exact"/>
        <w:ind w:left="1" w:firstLine="420" w:firstLineChars="200"/>
        <w:rPr>
          <w:rFonts w:ascii="宋体" w:hAnsi="宋体"/>
        </w:rPr>
      </w:pPr>
      <w:r>
        <w:rPr>
          <w:rFonts w:hint="eastAsia" w:ascii="宋体" w:hAnsi="宋体"/>
        </w:rPr>
        <w:t>3．在本合同有效期内，遇甲方机构改革、合并或分立等原因变迁时，甲方应事先告知乙方，并将此条件列入新的实体之中。如果当事方不能接受此种条件，则甲方应在此变化发生前，与乙方协商解决此事。</w:t>
      </w:r>
    </w:p>
    <w:p>
      <w:pPr>
        <w:spacing w:line="400" w:lineRule="exact"/>
        <w:ind w:left="1" w:firstLine="417" w:firstLineChars="199"/>
        <w:rPr>
          <w:rFonts w:ascii="宋体" w:hAnsi="宋体"/>
        </w:rPr>
      </w:pPr>
      <w:r>
        <w:rPr>
          <w:rFonts w:hint="eastAsia" w:ascii="宋体" w:hAnsi="宋体"/>
        </w:rPr>
        <w:t>4．在本合同有效期内，遇乙方停产、停业、转产、合并或分立等原因变迁时，乙方应事先告知甲方，并将此条件列入新的实体之中。如果当事方不能接受此种条件，则乙方应在此变化发生前，与甲方协商解决此事。</w:t>
      </w:r>
    </w:p>
    <w:p>
      <w:pPr>
        <w:spacing w:line="400" w:lineRule="exact"/>
        <w:ind w:left="1" w:firstLine="417" w:firstLineChars="199"/>
        <w:rPr>
          <w:rFonts w:ascii="宋体" w:hAnsi="宋体"/>
        </w:rPr>
      </w:pPr>
      <w:r>
        <w:rPr>
          <w:rFonts w:hint="eastAsia" w:ascii="宋体" w:hAnsi="宋体"/>
        </w:rPr>
        <w:t>5．如乙方因各种原因欲转让本合同的权利和义务，乙方在转让之前，应征得甲方书面同意，但在未征得甲方同意之前，乙方无权以任何形式、在实质上转让或转移本合同项下的权利、义务。</w:t>
      </w:r>
    </w:p>
    <w:p>
      <w:pPr>
        <w:spacing w:line="400" w:lineRule="exact"/>
        <w:ind w:left="1" w:firstLine="417" w:firstLineChars="199"/>
        <w:rPr>
          <w:rFonts w:ascii="宋体" w:hAnsi="宋体"/>
        </w:rPr>
      </w:pPr>
      <w:r>
        <w:rPr>
          <w:rFonts w:hint="eastAsia" w:ascii="宋体" w:hAnsi="宋体"/>
        </w:rPr>
        <w:t>6．若因不可抗拒力造成本合同无法继续履行，则本合同终止，甲乙双方互不承担违约责任。</w:t>
      </w:r>
    </w:p>
    <w:p>
      <w:pPr>
        <w:spacing w:line="400" w:lineRule="exact"/>
        <w:ind w:left="1" w:firstLine="413" w:firstLineChars="196"/>
        <w:rPr>
          <w:rFonts w:ascii="宋体" w:hAnsi="宋体"/>
        </w:rPr>
      </w:pPr>
      <w:r>
        <w:rPr>
          <w:rFonts w:hint="eastAsia" w:ascii="宋体" w:hAnsi="宋体"/>
          <w:b/>
        </w:rPr>
        <w:t>九、争议的解决</w:t>
      </w:r>
    </w:p>
    <w:p>
      <w:pPr>
        <w:spacing w:line="400" w:lineRule="exact"/>
        <w:ind w:firstLine="420" w:firstLineChars="200"/>
        <w:rPr>
          <w:rFonts w:ascii="宋体" w:hAnsi="宋体"/>
        </w:rPr>
      </w:pPr>
      <w:r>
        <w:rPr>
          <w:rFonts w:hint="eastAsia" w:ascii="宋体" w:hAnsi="宋体"/>
        </w:rPr>
        <w:t>1．凡因本合同引起的或与本合同有关的任何争议，双方应协商解决，协商不成，应提交甲方所在地法院处理。</w:t>
      </w:r>
    </w:p>
    <w:p>
      <w:pPr>
        <w:spacing w:line="400" w:lineRule="exact"/>
        <w:ind w:firstLine="420" w:firstLineChars="200"/>
        <w:jc w:val="left"/>
        <w:rPr>
          <w:rFonts w:ascii="宋体" w:hAnsi="宋体"/>
        </w:rPr>
      </w:pPr>
      <w:r>
        <w:rPr>
          <w:rFonts w:hint="eastAsia" w:ascii="宋体" w:hAnsi="宋体"/>
        </w:rPr>
        <w:t>2．本合同在诉讼过程中，除双方有争议正在进行裁决的部分之外，其它部分应继续履行。</w:t>
      </w:r>
    </w:p>
    <w:p>
      <w:pPr>
        <w:spacing w:line="400" w:lineRule="exact"/>
        <w:ind w:left="544" w:leftChars="209" w:hanging="105" w:hangingChars="50"/>
        <w:rPr>
          <w:rFonts w:ascii="宋体" w:hAnsi="宋体"/>
          <w:b/>
        </w:rPr>
      </w:pPr>
      <w:r>
        <w:rPr>
          <w:rFonts w:hint="eastAsia" w:ascii="宋体" w:hAnsi="宋体"/>
          <w:b/>
        </w:rPr>
        <w:t>十、合同的生效及其它</w:t>
      </w:r>
    </w:p>
    <w:p>
      <w:pPr>
        <w:spacing w:line="400" w:lineRule="exact"/>
        <w:ind w:firstLine="420" w:firstLineChars="200"/>
        <w:jc w:val="left"/>
        <w:rPr>
          <w:rFonts w:ascii="宋体" w:hAnsi="宋体"/>
        </w:rPr>
      </w:pPr>
      <w:r>
        <w:rPr>
          <w:rFonts w:hint="eastAsia" w:ascii="宋体" w:hAnsi="宋体"/>
        </w:rPr>
        <w:t>1．本合同的附件和招投标文件要求为本合同不可分割的组成部分，与本合同具有同等法律效力。</w:t>
      </w:r>
    </w:p>
    <w:p>
      <w:pPr>
        <w:spacing w:line="400" w:lineRule="exact"/>
        <w:ind w:firstLine="420" w:firstLineChars="200"/>
        <w:jc w:val="left"/>
        <w:rPr>
          <w:rFonts w:ascii="宋体" w:hAnsi="宋体"/>
        </w:rPr>
      </w:pPr>
      <w:r>
        <w:rPr>
          <w:rFonts w:hint="eastAsia" w:ascii="宋体" w:hAnsi="宋体"/>
        </w:rPr>
        <w:t>2．本合同与附件及招投标文件要求之间规定不一致时，以规定详细的为准。</w:t>
      </w:r>
    </w:p>
    <w:p>
      <w:pPr>
        <w:spacing w:line="400" w:lineRule="exact"/>
        <w:ind w:firstLine="411" w:firstLineChars="196"/>
        <w:rPr>
          <w:rFonts w:ascii="宋体" w:hAnsi="宋体"/>
        </w:rPr>
      </w:pPr>
      <w:r>
        <w:rPr>
          <w:rFonts w:hint="eastAsia" w:ascii="宋体" w:hAnsi="宋体"/>
        </w:rPr>
        <w:t>3．本合同的订立、履行和解释，应遵照中华人民共和国法律、法规及其他有关规定。</w:t>
      </w:r>
    </w:p>
    <w:p>
      <w:pPr>
        <w:spacing w:line="400" w:lineRule="exact"/>
        <w:ind w:firstLine="420" w:firstLineChars="200"/>
        <w:rPr>
          <w:rFonts w:ascii="宋体" w:hAnsi="宋体"/>
        </w:rPr>
      </w:pPr>
      <w:r>
        <w:rPr>
          <w:rFonts w:hint="eastAsia" w:ascii="宋体" w:hAnsi="宋体"/>
        </w:rPr>
        <w:t>4．本协议未尽事宜，双方协商解决，可订立补充协议，补充协议与本协议具有同等的法律效力。</w:t>
      </w:r>
    </w:p>
    <w:p>
      <w:pPr>
        <w:spacing w:line="400" w:lineRule="exact"/>
        <w:ind w:left="1" w:firstLine="420" w:firstLineChars="200"/>
        <w:rPr>
          <w:rFonts w:ascii="宋体" w:hAnsi="宋体"/>
        </w:rPr>
      </w:pPr>
      <w:r>
        <w:rPr>
          <w:rFonts w:hint="eastAsia" w:ascii="宋体" w:hAnsi="宋体"/>
        </w:rPr>
        <w:t>5．本合同自双方授权代表签署之日生效。合同文本一式陆份，具有同等法律效力，甲方执伍份，乙方执壹份。</w:t>
      </w:r>
    </w:p>
    <w:p>
      <w:pPr>
        <w:spacing w:line="400" w:lineRule="exact"/>
        <w:rPr>
          <w:rFonts w:ascii="宋体" w:hAnsi="宋体"/>
          <w:bCs/>
        </w:rPr>
      </w:pPr>
    </w:p>
    <w:p>
      <w:pPr>
        <w:spacing w:line="400" w:lineRule="exact"/>
        <w:rPr>
          <w:rFonts w:ascii="宋体" w:hAnsi="宋体"/>
          <w:bCs/>
        </w:rPr>
      </w:pPr>
    </w:p>
    <w:p>
      <w:pPr>
        <w:spacing w:line="400" w:lineRule="exact"/>
        <w:rPr>
          <w:rFonts w:ascii="宋体" w:hAnsi="宋体"/>
        </w:rPr>
      </w:pPr>
      <w:r>
        <w:rPr>
          <w:rFonts w:hint="eastAsia" w:ascii="宋体" w:hAnsi="宋体"/>
          <w:bCs/>
        </w:rPr>
        <w:t>甲方</w:t>
      </w:r>
      <w:r>
        <w:rPr>
          <w:rFonts w:hint="eastAsia" w:ascii="宋体" w:hAnsi="宋体"/>
        </w:rPr>
        <w:t xml:space="preserve">(加盖公章)：　　　　　　　　　　         </w:t>
      </w:r>
      <w:r>
        <w:rPr>
          <w:rFonts w:hint="eastAsia" w:ascii="宋体" w:hAnsi="宋体"/>
          <w:bCs/>
        </w:rPr>
        <w:t>乙方</w:t>
      </w:r>
      <w:r>
        <w:rPr>
          <w:rFonts w:hint="eastAsia" w:ascii="宋体" w:hAnsi="宋体"/>
        </w:rPr>
        <w:t xml:space="preserve">(加盖公章)： </w:t>
      </w:r>
    </w:p>
    <w:p>
      <w:pPr>
        <w:spacing w:line="400" w:lineRule="exact"/>
        <w:rPr>
          <w:rFonts w:ascii="宋体" w:hAnsi="宋体"/>
        </w:rPr>
      </w:pPr>
      <w:r>
        <w:rPr>
          <w:rFonts w:hint="eastAsia" w:ascii="宋体" w:hAnsi="宋体"/>
        </w:rPr>
        <w:t>法定代表人或授权代表签章：　　　　　         法定代表人或授权代表签章：</w:t>
      </w:r>
    </w:p>
    <w:p>
      <w:pPr>
        <w:spacing w:line="400" w:lineRule="exact"/>
        <w:rPr>
          <w:rFonts w:ascii="宋体" w:hAnsi="宋体"/>
        </w:rPr>
      </w:pPr>
      <w:r>
        <w:rPr>
          <w:rFonts w:hint="eastAsia" w:ascii="宋体" w:hAnsi="宋体"/>
        </w:rPr>
        <w:t>签定日期：　　　　　　　　　　　　　         签定日期：</w:t>
      </w:r>
    </w:p>
    <w:p/>
    <w:p>
      <w:pPr>
        <w:rPr>
          <w:rFonts w:ascii="宋体" w:hAnsi="宋体"/>
          <w:spacing w:val="8"/>
          <w:sz w:val="24"/>
        </w:rPr>
      </w:pPr>
    </w:p>
    <w:p>
      <w:pPr>
        <w:jc w:val="center"/>
        <w:rPr>
          <w:rFonts w:ascii="黑体" w:eastAsia="黑体"/>
          <w:b/>
          <w:bCs/>
          <w:sz w:val="44"/>
        </w:rPr>
      </w:pPr>
      <w:r>
        <w:rPr>
          <w:rFonts w:hint="eastAsia" w:ascii="黑体" w:eastAsia="黑体"/>
          <w:b/>
          <w:bCs/>
          <w:sz w:val="44"/>
        </w:rPr>
        <w:t>第四章 项目需求</w:t>
      </w:r>
    </w:p>
    <w:p>
      <w:pPr>
        <w:spacing w:line="500" w:lineRule="exact"/>
        <w:rPr>
          <w:rFonts w:ascii="微软雅黑" w:hAnsi="微软雅黑" w:eastAsia="微软雅黑"/>
          <w:bCs/>
          <w:sz w:val="24"/>
        </w:rPr>
      </w:pPr>
      <w:r>
        <w:rPr>
          <w:rFonts w:hint="eastAsia" w:ascii="微软雅黑" w:hAnsi="微软雅黑" w:eastAsia="微软雅黑"/>
          <w:b/>
          <w:sz w:val="24"/>
        </w:rPr>
        <w:t>一、项目概况</w:t>
      </w:r>
    </w:p>
    <w:p>
      <w:pPr>
        <w:spacing w:line="360" w:lineRule="auto"/>
        <w:ind w:firstLine="480" w:firstLineChars="200"/>
        <w:rPr>
          <w:rFonts w:ascii="宋体" w:hAnsi="宋体" w:cs="宋体"/>
          <w:bCs/>
          <w:snapToGrid w:val="0"/>
          <w:kern w:val="0"/>
          <w:sz w:val="24"/>
          <w:szCs w:val="24"/>
        </w:rPr>
      </w:pPr>
      <w:r>
        <w:rPr>
          <w:rFonts w:hint="eastAsia" w:ascii="宋体" w:hAnsi="宋体"/>
          <w:sz w:val="24"/>
          <w:szCs w:val="24"/>
        </w:rPr>
        <w:t>南京邮电大学通达学院现</w:t>
      </w:r>
      <w:r>
        <w:rPr>
          <w:rFonts w:hint="eastAsia" w:ascii="宋体" w:hAnsi="宋体" w:cs="宋体"/>
          <w:color w:val="000000" w:themeColor="text1"/>
          <w:sz w:val="24"/>
          <w14:textFill>
            <w14:solidFill>
              <w14:schemeClr w14:val="tx1"/>
            </w14:solidFill>
          </w14:textFill>
        </w:rPr>
        <w:t>引进学生公寓自助洗衣服务外包运营模式：由学校提供场地和水电接口，中标服务商全额出资，分别在学生公寓楼内安装足量洗衣机、烘干机、洗鞋机等配套设施，以解决学生洗衣需求。</w:t>
      </w:r>
      <w:r>
        <w:rPr>
          <w:rFonts w:hint="eastAsia" w:ascii="宋体" w:hAnsi="宋体"/>
          <w:sz w:val="24"/>
          <w:szCs w:val="24"/>
        </w:rPr>
        <w:t>合作期满后，</w:t>
      </w:r>
      <w:r>
        <w:rPr>
          <w:rFonts w:hint="eastAsia" w:ascii="宋体" w:hAnsi="宋体"/>
          <w:b/>
          <w:bCs/>
          <w:sz w:val="24"/>
          <w:szCs w:val="24"/>
        </w:rPr>
        <w:t>中标人所投资改造或建设的软硬件设备及经营权将归属招标方所有，中标人应当确保设备完好和运行良好</w:t>
      </w:r>
      <w:r>
        <w:rPr>
          <w:rFonts w:hint="eastAsia" w:ascii="宋体" w:hAnsi="宋体"/>
          <w:sz w:val="24"/>
          <w:szCs w:val="24"/>
        </w:rPr>
        <w:t>。</w:t>
      </w:r>
      <w:r>
        <w:rPr>
          <w:rFonts w:hint="eastAsia" w:ascii="宋体" w:hAnsi="宋体" w:cs="宋体"/>
          <w:bCs/>
          <w:snapToGrid w:val="0"/>
          <w:kern w:val="0"/>
          <w:sz w:val="24"/>
          <w:szCs w:val="24"/>
        </w:rPr>
        <w:t xml:space="preserve"> 中标人承担所有洗衣设备及材料的采购、安装、调试、检测、维保、人员培训、人员工资、水电、</w:t>
      </w:r>
      <w:r>
        <w:rPr>
          <w:rFonts w:hint="eastAsia" w:ascii="宋体" w:hAnsi="宋体" w:cs="仿宋_GB2312"/>
          <w:sz w:val="24"/>
        </w:rPr>
        <w:t>网络及相关计量设备、</w:t>
      </w:r>
      <w:r>
        <w:rPr>
          <w:rFonts w:hint="eastAsia" w:ascii="宋体" w:hAnsi="宋体" w:cs="宋体"/>
          <w:bCs/>
          <w:snapToGrid w:val="0"/>
          <w:kern w:val="0"/>
          <w:sz w:val="24"/>
          <w:szCs w:val="24"/>
        </w:rPr>
        <w:t>经营服务、安全职责等并根据学校要求在指定位置做相应装潢、铺设以及与此相关的所有费用，自负盈亏。</w:t>
      </w:r>
    </w:p>
    <w:p>
      <w:pPr>
        <w:spacing w:line="360" w:lineRule="auto"/>
        <w:ind w:firstLine="480" w:firstLineChars="200"/>
        <w:rPr>
          <w:rFonts w:ascii="宋体" w:hAnsi="宋体" w:cs="宋体"/>
          <w:bCs/>
          <w:snapToGrid w:val="0"/>
          <w:kern w:val="0"/>
          <w:sz w:val="24"/>
          <w:szCs w:val="24"/>
        </w:rPr>
      </w:pPr>
      <w:r>
        <w:rPr>
          <w:rFonts w:hint="eastAsia" w:ascii="宋体" w:hAnsi="宋体" w:cs="宋体"/>
          <w:bCs/>
          <w:snapToGrid w:val="0"/>
          <w:kern w:val="0"/>
          <w:sz w:val="24"/>
          <w:szCs w:val="24"/>
        </w:rPr>
        <w:t>服务期限:5年</w:t>
      </w:r>
    </w:p>
    <w:p>
      <w:pPr>
        <w:spacing w:line="500" w:lineRule="exact"/>
        <w:rPr>
          <w:rFonts w:ascii="微软雅黑" w:hAnsi="微软雅黑" w:eastAsia="微软雅黑"/>
          <w:b/>
          <w:sz w:val="24"/>
        </w:rPr>
      </w:pPr>
      <w:r>
        <w:rPr>
          <w:rFonts w:hint="eastAsia" w:ascii="微软雅黑" w:hAnsi="微软雅黑" w:eastAsia="微软雅黑"/>
          <w:b/>
          <w:sz w:val="24"/>
        </w:rPr>
        <w:t>二、洗衣设备及建设要求</w:t>
      </w:r>
    </w:p>
    <w:p>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snapToGrid w:val="0"/>
          <w:kern w:val="0"/>
          <w:sz w:val="24"/>
          <w:szCs w:val="24"/>
        </w:rPr>
        <w:t>1、必须根据招标方的布局要求，对洗衣机的布设提供详细的安装方案，同时提供所用洗衣设备的品牌、规格型号、数量、安装位置等内容清单。</w:t>
      </w:r>
      <w:r>
        <w:rPr>
          <w:rFonts w:hint="eastAsia" w:ascii="宋体" w:hAnsi="宋体" w:cs="宋体"/>
          <w:color w:val="000000" w:themeColor="text1"/>
          <w:sz w:val="24"/>
          <w14:textFill>
            <w14:solidFill>
              <w14:schemeClr w14:val="tx1"/>
            </w14:solidFill>
          </w14:textFill>
        </w:rPr>
        <w:t>供应商在共10栋学生公寓及教师公寓学生住宿单元学生宿舍投放洗衣机，其中</w:t>
      </w:r>
      <w:r>
        <w:rPr>
          <w:rFonts w:hint="eastAsia" w:ascii="宋体" w:hAnsi="宋体" w:cs="宋体"/>
          <w:b/>
          <w:bCs/>
          <w:color w:val="000000" w:themeColor="text1"/>
          <w:sz w:val="24"/>
          <w14:textFill>
            <w14:solidFill>
              <w14:schemeClr w14:val="tx1"/>
            </w14:solidFill>
          </w14:textFill>
        </w:rPr>
        <w:t>洗衣机数量不低于220台，烘干机数量不低于20台、洗鞋机数量不低于10台。</w:t>
      </w:r>
      <w:r>
        <w:rPr>
          <w:rFonts w:hint="eastAsia" w:ascii="宋体" w:hAnsi="宋体" w:cs="宋体"/>
          <w:color w:val="000000" w:themeColor="text1"/>
          <w:sz w:val="24"/>
          <w14:textFill>
            <w14:solidFill>
              <w14:schemeClr w14:val="tx1"/>
            </w14:solidFill>
          </w14:textFill>
        </w:rPr>
        <w:t>（根据现场实际情况确定）。</w:t>
      </w:r>
    </w:p>
    <w:p>
      <w:pPr>
        <w:adjustRightInd w:val="0"/>
        <w:snapToGrid w:val="0"/>
        <w:spacing w:line="360" w:lineRule="auto"/>
        <w:ind w:firstLine="480" w:firstLineChars="200"/>
        <w:rPr>
          <w:rFonts w:ascii="宋体" w:hAnsi="宋体" w:cs="宋体"/>
          <w:bCs/>
          <w:snapToGrid w:val="0"/>
          <w:kern w:val="0"/>
          <w:sz w:val="24"/>
          <w:szCs w:val="24"/>
          <w:highlight w:val="cyan"/>
        </w:rPr>
      </w:pPr>
      <w:r>
        <w:rPr>
          <w:rFonts w:hint="eastAsia" w:ascii="宋体" w:hAnsi="宋体" w:cs="宋体"/>
          <w:bCs/>
          <w:snapToGrid w:val="0"/>
          <w:kern w:val="0"/>
          <w:sz w:val="24"/>
          <w:szCs w:val="24"/>
        </w:rPr>
        <w:t>经招标方审核通过后才能安装，招标方对安装方案有提出修改和最终决定的权利；在整个安装过程中要严格接受招标方的监管。</w:t>
      </w:r>
    </w:p>
    <w:p>
      <w:pPr>
        <w:spacing w:line="360" w:lineRule="auto"/>
        <w:ind w:firstLine="360" w:firstLineChars="150"/>
        <w:rPr>
          <w:rFonts w:ascii="宋体" w:hAnsi="宋体" w:cs="宋体"/>
          <w:bCs/>
          <w:snapToGrid w:val="0"/>
          <w:kern w:val="0"/>
          <w:sz w:val="24"/>
          <w:szCs w:val="24"/>
        </w:rPr>
      </w:pPr>
      <w:r>
        <w:rPr>
          <w:rFonts w:hint="eastAsia" w:ascii="宋体" w:hAnsi="宋体" w:cs="宋体"/>
          <w:bCs/>
          <w:snapToGrid w:val="0"/>
          <w:kern w:val="0"/>
          <w:sz w:val="24"/>
          <w:szCs w:val="24"/>
        </w:rPr>
        <w:t>2、设备要求：全新商用全自动自助滚筒洗衣机，</w:t>
      </w:r>
      <w:r>
        <w:rPr>
          <w:rFonts w:hint="eastAsia" w:ascii="宋体" w:hAnsi="宋体" w:cs="宋体"/>
          <w:b/>
          <w:snapToGrid w:val="0"/>
          <w:kern w:val="0"/>
          <w:sz w:val="24"/>
          <w:szCs w:val="24"/>
        </w:rPr>
        <w:t>具有国家3C认证、节能节水认证</w:t>
      </w:r>
      <w:r>
        <w:rPr>
          <w:rFonts w:hint="eastAsia" w:ascii="宋体" w:hAnsi="宋体" w:cs="宋体"/>
          <w:b/>
          <w:snapToGrid w:val="0"/>
          <w:kern w:val="0"/>
          <w:sz w:val="24"/>
          <w:szCs w:val="24"/>
          <w:u w:val="single"/>
        </w:rPr>
        <w:t>（提供相关证明材料复印件加盖公章，否则为无效投标）</w:t>
      </w:r>
      <w:r>
        <w:rPr>
          <w:rFonts w:hint="eastAsia" w:ascii="宋体" w:hAnsi="宋体" w:cs="宋体"/>
          <w:bCs/>
          <w:snapToGrid w:val="0"/>
          <w:kern w:val="0"/>
          <w:sz w:val="24"/>
          <w:szCs w:val="24"/>
        </w:rPr>
        <w:t>，无任何外接设备机器。能够明显体现健康、环保、节能、方便、安全的特点；消毒方式可采用高温杀菌或臭氧杀菌，不得使用改装机、返修机。洗烘设备根据场地及实际需要，可叠加排放，但需保证放置和使用安全。</w:t>
      </w:r>
    </w:p>
    <w:p>
      <w:pPr>
        <w:spacing w:line="360" w:lineRule="auto"/>
        <w:ind w:firstLine="360" w:firstLineChars="150"/>
        <w:rPr>
          <w:rFonts w:ascii="宋体" w:hAnsi="宋体" w:cs="宋体"/>
          <w:bCs/>
          <w:snapToGrid w:val="0"/>
          <w:kern w:val="0"/>
          <w:sz w:val="24"/>
          <w:szCs w:val="24"/>
        </w:rPr>
      </w:pPr>
      <w:r>
        <w:rPr>
          <w:rFonts w:hint="eastAsia" w:ascii="宋体" w:hAnsi="宋体" w:cs="宋体"/>
          <w:bCs/>
          <w:snapToGrid w:val="0"/>
          <w:kern w:val="0"/>
          <w:sz w:val="24"/>
          <w:szCs w:val="24"/>
        </w:rPr>
        <w:t>（1）投放全新滚筒洗衣机，一级能效。投标文件中写明设备品牌、型号、相应技术、产品样图等，推荐品牌：海尔、小天鹅、西门子、博世、松下、LG、美的等。投放洗衣机洗涤脱水容量≥9公斤，洗涤噪音与脱水噪音需符合国家标准</w:t>
      </w:r>
    </w:p>
    <w:p>
      <w:pPr>
        <w:spacing w:line="360" w:lineRule="auto"/>
        <w:ind w:firstLine="360" w:firstLineChars="150"/>
        <w:rPr>
          <w:rFonts w:ascii="宋体" w:hAnsi="宋体" w:cs="宋体"/>
          <w:bCs/>
          <w:snapToGrid w:val="0"/>
          <w:kern w:val="0"/>
          <w:sz w:val="24"/>
          <w:szCs w:val="24"/>
        </w:rPr>
      </w:pPr>
      <w:r>
        <w:rPr>
          <w:rFonts w:hint="eastAsia" w:ascii="宋体" w:hAnsi="宋体" w:cs="宋体"/>
          <w:bCs/>
          <w:snapToGrid w:val="0"/>
          <w:kern w:val="0"/>
          <w:sz w:val="24"/>
          <w:szCs w:val="24"/>
        </w:rPr>
        <w:t>（2）投放全新烘干机，烘干容量≥9公斤，烘干方式：直排式，烘干功率不低于2200W。每台机器必须安装漏电保护装置。推荐品牌：海尔、小天鹅、西门子、博世、松下、LG、美的等。</w:t>
      </w:r>
    </w:p>
    <w:p>
      <w:pPr>
        <w:spacing w:line="360" w:lineRule="auto"/>
        <w:ind w:firstLine="480" w:firstLineChars="200"/>
        <w:rPr>
          <w:rFonts w:ascii="宋体" w:hAnsi="宋体" w:cs="宋体"/>
          <w:bCs/>
          <w:snapToGrid w:val="0"/>
          <w:kern w:val="0"/>
          <w:sz w:val="24"/>
          <w:szCs w:val="24"/>
          <w:highlight w:val="cyan"/>
        </w:rPr>
      </w:pPr>
      <w:r>
        <w:rPr>
          <w:rFonts w:hint="eastAsia" w:ascii="宋体" w:hAnsi="宋体" w:cs="宋体"/>
          <w:bCs/>
          <w:snapToGrid w:val="0"/>
          <w:kern w:val="0"/>
          <w:sz w:val="24"/>
          <w:szCs w:val="24"/>
        </w:rPr>
        <w:t>投放全新洗鞋机。</w:t>
      </w:r>
    </w:p>
    <w:p>
      <w:pPr>
        <w:spacing w:line="360" w:lineRule="auto"/>
        <w:ind w:firstLine="360" w:firstLineChars="150"/>
        <w:jc w:val="left"/>
        <w:rPr>
          <w:rFonts w:ascii="宋体" w:hAnsi="宋体" w:cs="宋体"/>
          <w:bCs/>
          <w:snapToGrid w:val="0"/>
          <w:kern w:val="0"/>
          <w:sz w:val="24"/>
          <w:szCs w:val="24"/>
        </w:rPr>
      </w:pPr>
      <w:r>
        <w:rPr>
          <w:rFonts w:hint="eastAsia" w:ascii="宋体" w:hAnsi="宋体" w:cs="宋体"/>
          <w:bCs/>
          <w:snapToGrid w:val="0"/>
          <w:kern w:val="0"/>
          <w:sz w:val="24"/>
          <w:szCs w:val="24"/>
        </w:rPr>
        <w:t>（3）全新自助设备，自助设备需运至校内指定地点，由校方相关部门检查后方可拆除原始包装，并提供设备合格证及设备铭牌。洗衣设备具有降噪减震处理系统，在安装完成后使用时，噪音必须达到国家规定的标准</w:t>
      </w:r>
      <w:r>
        <w:rPr>
          <w:rFonts w:ascii="宋体" w:hAnsi="宋体" w:cs="宋体"/>
          <w:bCs/>
          <w:snapToGrid w:val="0"/>
          <w:kern w:val="0"/>
          <w:sz w:val="24"/>
          <w:szCs w:val="24"/>
        </w:rPr>
        <w:t>。</w:t>
      </w:r>
      <w:r>
        <w:rPr>
          <w:rFonts w:hint="eastAsia" w:ascii="宋体" w:hAnsi="宋体" w:cs="宋体"/>
          <w:bCs/>
          <w:snapToGrid w:val="0"/>
          <w:kern w:val="0"/>
          <w:sz w:val="24"/>
          <w:szCs w:val="24"/>
        </w:rPr>
        <w:t>洗衣房内除必要的产品标识、操作说明外，洗衣机房及机身等位置不得张贴任何形式的广告。</w:t>
      </w:r>
    </w:p>
    <w:p>
      <w:pPr>
        <w:spacing w:line="360" w:lineRule="auto"/>
        <w:ind w:firstLine="360" w:firstLineChars="150"/>
        <w:jc w:val="left"/>
        <w:rPr>
          <w:rFonts w:ascii="宋体" w:hAnsi="宋体" w:cs="宋体"/>
          <w:bCs/>
          <w:snapToGrid w:val="0"/>
          <w:kern w:val="0"/>
          <w:sz w:val="24"/>
          <w:szCs w:val="24"/>
        </w:rPr>
      </w:pPr>
      <w:r>
        <w:rPr>
          <w:rFonts w:hint="eastAsia" w:ascii="宋体" w:hAnsi="宋体" w:cs="宋体"/>
          <w:bCs/>
          <w:snapToGrid w:val="0"/>
          <w:kern w:val="0"/>
          <w:sz w:val="24"/>
          <w:szCs w:val="24"/>
        </w:rPr>
        <w:t>（4）确保所提供设备能正常工作。若设备出现故障一般应在24小时内解决；24小时内无法修复的，应在72小时内予以更换；若连续30天内相同情况发生二次及以上，校方有权单方终止合同。签订合同时中标单位应提供服务人员的名单，合同期限内不得随意变更。</w:t>
      </w:r>
    </w:p>
    <w:p>
      <w:pPr>
        <w:spacing w:line="360" w:lineRule="auto"/>
        <w:ind w:firstLine="480" w:firstLineChars="200"/>
        <w:rPr>
          <w:rFonts w:ascii="宋体" w:hAnsi="宋体" w:cs="宋体"/>
          <w:bCs/>
          <w:snapToGrid w:val="0"/>
          <w:kern w:val="0"/>
          <w:sz w:val="24"/>
          <w:szCs w:val="24"/>
        </w:rPr>
      </w:pPr>
      <w:r>
        <w:rPr>
          <w:rFonts w:hint="eastAsia" w:ascii="宋体" w:hAnsi="宋体" w:cs="宋体"/>
          <w:bCs/>
          <w:snapToGrid w:val="0"/>
          <w:kern w:val="0"/>
          <w:sz w:val="24"/>
          <w:szCs w:val="24"/>
        </w:rPr>
        <w:t>（5）</w:t>
      </w:r>
      <w:r>
        <w:rPr>
          <w:rFonts w:hint="eastAsia" w:ascii="宋体" w:hAnsi="宋体" w:cs="宋体"/>
          <w:b/>
          <w:snapToGrid w:val="0"/>
          <w:kern w:val="0"/>
          <w:sz w:val="24"/>
          <w:szCs w:val="24"/>
        </w:rPr>
        <w:t>中标方需对1-9号楼学生公寓和教师公寓学生住宿单元洗衣间进行局部改造，总计改造费用不低于60万元</w:t>
      </w:r>
      <w:r>
        <w:rPr>
          <w:rFonts w:hint="eastAsia" w:ascii="宋体" w:hAnsi="宋体" w:cs="宋体"/>
          <w:bCs/>
          <w:snapToGrid w:val="0"/>
          <w:kern w:val="0"/>
          <w:sz w:val="24"/>
          <w:szCs w:val="24"/>
        </w:rPr>
        <w:t>（包含但不限于洗衣机下水管道全部接入污水管网、地面防水、墙面地面饰面、墙面出新、门庭装饰装修等）。洗衣间位置清单见附件。</w:t>
      </w:r>
      <w:r>
        <w:rPr>
          <w:rFonts w:hint="eastAsia" w:ascii="宋体" w:hAnsi="宋体"/>
          <w:sz w:val="24"/>
          <w:szCs w:val="24"/>
        </w:rPr>
        <w:t>中标人应采取必要措施确保不发生漏水、漫水等情况，合同期内下水系统维修和处置工作均由中标方承担，因漏水、漫水等给学校带来损失的，由中标人承担赔偿责任。</w:t>
      </w:r>
    </w:p>
    <w:p>
      <w:pPr>
        <w:spacing w:line="360" w:lineRule="auto"/>
        <w:ind w:firstLine="360" w:firstLineChars="150"/>
        <w:jc w:val="left"/>
        <w:rPr>
          <w:rFonts w:ascii="宋体" w:hAnsi="宋体"/>
          <w:sz w:val="24"/>
          <w:szCs w:val="24"/>
        </w:rPr>
      </w:pPr>
      <w:r>
        <w:rPr>
          <w:rFonts w:hint="eastAsia" w:ascii="宋体" w:hAnsi="宋体"/>
          <w:sz w:val="24"/>
          <w:szCs w:val="24"/>
        </w:rPr>
        <w:t>上述改造费用投资以学校审计为准，项目验收后三个月内送审，相关审计费用由中标方承担，若投资审计结果低于中标人承诺投资金额，中标人应向采购人以货币资金方式补足相应差额。</w:t>
      </w:r>
    </w:p>
    <w:p>
      <w:pPr>
        <w:spacing w:line="360" w:lineRule="auto"/>
        <w:ind w:firstLine="360" w:firstLineChars="150"/>
        <w:jc w:val="left"/>
        <w:rPr>
          <w:rFonts w:ascii="宋体" w:hAnsi="宋体" w:cs="宋体"/>
          <w:bCs/>
          <w:snapToGrid w:val="0"/>
          <w:color w:val="70AD47" w:themeColor="accent6"/>
          <w:kern w:val="0"/>
          <w:sz w:val="24"/>
          <w:szCs w:val="24"/>
          <w14:textFill>
            <w14:solidFill>
              <w14:schemeClr w14:val="accent6"/>
            </w14:solidFill>
          </w14:textFill>
        </w:rPr>
      </w:pPr>
      <w:r>
        <w:rPr>
          <w:rFonts w:hint="eastAsia" w:ascii="宋体" w:hAnsi="宋体"/>
          <w:sz w:val="24"/>
          <w:szCs w:val="24"/>
        </w:rPr>
        <w:t>合作期限：5年，中标人应在合同签订前缴纳履约保证金拾万圆整（100000元），履约保证金应为在中国注册的银行出具的银行本票(同城)、汇票(异地)或转账，合同履行结束后，30日内无息退还。</w:t>
      </w:r>
    </w:p>
    <w:p>
      <w:pPr>
        <w:spacing w:line="360" w:lineRule="auto"/>
        <w:ind w:firstLine="360" w:firstLineChars="150"/>
        <w:jc w:val="left"/>
        <w:rPr>
          <w:rFonts w:ascii="宋体" w:hAnsi="宋体" w:cs="宋体"/>
          <w:bCs/>
          <w:snapToGrid w:val="0"/>
          <w:kern w:val="0"/>
          <w:sz w:val="24"/>
          <w:szCs w:val="24"/>
        </w:rPr>
      </w:pPr>
      <w:r>
        <w:rPr>
          <w:rFonts w:hint="eastAsia" w:ascii="宋体" w:hAnsi="宋体" w:cs="宋体"/>
          <w:bCs/>
          <w:snapToGrid w:val="0"/>
          <w:kern w:val="0"/>
          <w:sz w:val="24"/>
          <w:szCs w:val="24"/>
        </w:rPr>
        <w:t>（6） 洗衣房地面须进行防滑处理，确保学生使用安全，每台洗衣机旁边安装可供放置衣服、脸盆等物件的设施（自行设计）。</w:t>
      </w:r>
      <w:r>
        <w:rPr>
          <w:rFonts w:hint="eastAsia" w:ascii="宋体" w:hAnsi="宋体" w:cs="宋体"/>
          <w:sz w:val="24"/>
        </w:rPr>
        <w:t>中标人须保证洗衣房内的各项安全，严格执行国家有关消防、用电等安全法律法规。如自助洗衣机在作业过程中出现安全责任事故，甲方有权终止合同，中标人须赔偿所有事故损失。</w:t>
      </w:r>
      <w:r>
        <w:rPr>
          <w:rFonts w:ascii="宋体" w:hAnsi="宋体" w:cs="宋体"/>
          <w:bCs/>
          <w:snapToGrid w:val="0"/>
          <w:kern w:val="0"/>
          <w:sz w:val="24"/>
          <w:szCs w:val="24"/>
        </w:rPr>
        <w:t>因</w:t>
      </w:r>
      <w:r>
        <w:rPr>
          <w:rFonts w:hint="eastAsia" w:ascii="宋体" w:hAnsi="宋体" w:cs="宋体"/>
          <w:bCs/>
          <w:snapToGrid w:val="0"/>
          <w:kern w:val="0"/>
          <w:sz w:val="24"/>
          <w:szCs w:val="24"/>
        </w:rPr>
        <w:t>中</w:t>
      </w:r>
      <w:r>
        <w:rPr>
          <w:rFonts w:ascii="宋体" w:hAnsi="宋体" w:cs="宋体"/>
          <w:bCs/>
          <w:snapToGrid w:val="0"/>
          <w:kern w:val="0"/>
          <w:sz w:val="24"/>
          <w:szCs w:val="24"/>
        </w:rPr>
        <w:t>标人的原因出现项目不能如期实施、影响学校正常的工作、生活秩序</w:t>
      </w:r>
      <w:r>
        <w:rPr>
          <w:rFonts w:hint="eastAsia" w:ascii="宋体" w:hAnsi="宋体" w:cs="宋体"/>
          <w:color w:val="000000" w:themeColor="text1"/>
          <w:sz w:val="24"/>
          <w14:textFill>
            <w14:solidFill>
              <w14:schemeClr w14:val="tx1"/>
            </w14:solidFill>
          </w14:textFill>
        </w:rPr>
        <w:t>等行为给招标人造成损失的，按中标方违约处理，招标方有权扣除中标方缴纳的履约保证金。</w:t>
      </w:r>
    </w:p>
    <w:p>
      <w:pPr>
        <w:spacing w:line="360" w:lineRule="auto"/>
        <w:ind w:firstLine="482"/>
        <w:rPr>
          <w:rFonts w:ascii="宋体" w:hAnsi="宋体" w:cs="宋体"/>
          <w:bCs/>
          <w:snapToGrid w:val="0"/>
          <w:kern w:val="0"/>
          <w:sz w:val="24"/>
          <w:szCs w:val="24"/>
        </w:rPr>
      </w:pPr>
      <w:r>
        <w:rPr>
          <w:rFonts w:hint="eastAsia" w:ascii="宋体" w:hAnsi="宋体" w:cs="宋体"/>
          <w:bCs/>
          <w:snapToGrid w:val="0"/>
          <w:kern w:val="0"/>
          <w:sz w:val="24"/>
          <w:szCs w:val="24"/>
        </w:rPr>
        <w:t>三、服务与管理要求</w:t>
      </w:r>
    </w:p>
    <w:p>
      <w:pPr>
        <w:adjustRightInd w:val="0"/>
        <w:snapToGrid w:val="0"/>
        <w:spacing w:line="360" w:lineRule="auto"/>
        <w:ind w:firstLine="480" w:firstLineChars="200"/>
        <w:textAlignment w:val="baseline"/>
        <w:rPr>
          <w:rFonts w:ascii="Arial" w:hAnsi="Arial" w:eastAsia="Arial" w:cs="Arial"/>
          <w:color w:val="333333"/>
          <w:shd w:val="clear" w:color="auto" w:fill="FFFFFF"/>
        </w:rPr>
      </w:pPr>
      <w:r>
        <w:rPr>
          <w:rFonts w:hint="eastAsia" w:ascii="宋体" w:hAnsi="宋体" w:cs="宋体"/>
          <w:color w:val="000000" w:themeColor="text1"/>
          <w:sz w:val="24"/>
          <w14:textFill>
            <w14:solidFill>
              <w14:schemeClr w14:val="tx1"/>
            </w14:solidFill>
          </w14:textFill>
        </w:rPr>
        <w:t>(1) 合同期内洗衣机的运营维护由中标人负责，中标人应配备管理、维修、维护、清洁等人员，确保设备完好运行。</w:t>
      </w:r>
      <w:r>
        <w:rPr>
          <w:rStyle w:val="43"/>
          <w:rFonts w:hint="eastAsia" w:ascii="宋体" w:hAnsi="宋体"/>
          <w:color w:val="000000" w:themeColor="text1"/>
          <w:sz w:val="24"/>
          <w14:textFill>
            <w14:solidFill>
              <w14:schemeClr w14:val="tx1"/>
            </w14:solidFill>
          </w14:textFill>
        </w:rPr>
        <w:t>本项目工程不得转包，</w:t>
      </w:r>
      <w:r>
        <w:rPr>
          <w:rFonts w:hint="eastAsia" w:ascii="宋体" w:hAnsi="宋体" w:cs="宋体"/>
          <w:color w:val="000000" w:themeColor="text1"/>
          <w:sz w:val="24"/>
          <w14:textFill>
            <w14:solidFill>
              <w14:schemeClr w14:val="tx1"/>
            </w14:solidFill>
          </w14:textFill>
        </w:rPr>
        <w:t>中标人</w:t>
      </w:r>
      <w:r>
        <w:rPr>
          <w:rStyle w:val="43"/>
          <w:rFonts w:hint="eastAsia" w:ascii="宋体" w:hAnsi="宋体"/>
          <w:color w:val="000000" w:themeColor="text1"/>
          <w:sz w:val="24"/>
          <w14:textFill>
            <w14:solidFill>
              <w14:schemeClr w14:val="tx1"/>
            </w14:solidFill>
          </w14:textFill>
        </w:rPr>
        <w:t>所派出的常驻甲方的项目经理必须具有相关资质且管理经验丰富，必须每天在现场办公，未经招标人书面同意不得中途换人。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中标人每天应有专人对洗衣机进行维护、保养及清洗，做好每周一三五15:00-17:00不低于三次的清洗、消毒、杀菌，台账记录真实。在接到投诉和报修电话一小时内有专业维修人员到现场维修。每周清洗、消毒、杀菌等工作时需提前报备后勤管理处，后勤管理处不定时安排人员进行抽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中标人不得更改洗衣价格。消费价格、使用规程及维修电话上墙公示。如遇师生投诉，应及时与主管部门取得联系并协调处理。中标人必须提供切实可行的服务承诺和管理制度，保证24小时提供洗衣服务。</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(4)中标人有洗衣机管理系统，提供可查营收流水账号，校方可随时查看学生洗衣情况，系统支持可选时段查询，且可导出相关表格。</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合同期内，中标人必须接受招标人对服务质量、卫生状况、收费价格等方面的监督、管理和考核，每个有效投诉罚款500元，超过三次有效投诉的，招标人有权终止合同。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 合同期内，中标人如发生重大责任事故学校有权立即终止合同。</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 中标人必须服从校方管理，一切从服务学生大局出发，对于不与校方配合，影响学生正常生活或正常的教学秩序的，校方有权立即终止合同，并不承担任何中标人前期投入的费用。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(7)中标人工作人员在学校工作期间，必须遵守学校有关管理制度和规定。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四、费用结算</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（1）收费方式：在线支付（微信、支付宝、APP；不得使用预充值、洗衣券等预先收取费用的方式，不得向使用者推送任何广告等与设备功能无关的信息）。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（2）收费标准：</w:t>
      </w:r>
    </w:p>
    <w:tbl>
      <w:tblPr>
        <w:tblStyle w:val="23"/>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8"/>
        <w:gridCol w:w="1934"/>
        <w:gridCol w:w="2312"/>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功能</w:t>
            </w:r>
          </w:p>
        </w:tc>
        <w:tc>
          <w:tcPr>
            <w:tcW w:w="1050" w:type="pct"/>
            <w:vAlign w:val="center"/>
          </w:tcPr>
          <w:p>
            <w:pPr>
              <w:widowControl/>
              <w:jc w:val="center"/>
              <w:rPr>
                <w:rFonts w:eastAsia="仿宋"/>
                <w:szCs w:val="24"/>
              </w:rPr>
            </w:pPr>
            <w:r>
              <w:rPr>
                <w:rFonts w:hint="eastAsia" w:eastAsia="仿宋"/>
                <w:szCs w:val="24"/>
              </w:rPr>
              <w:t>设备要求</w:t>
            </w:r>
          </w:p>
        </w:tc>
        <w:tc>
          <w:tcPr>
            <w:tcW w:w="1255" w:type="pct"/>
            <w:vAlign w:val="center"/>
          </w:tcPr>
          <w:p>
            <w:pPr>
              <w:widowControl/>
              <w:jc w:val="center"/>
              <w:rPr>
                <w:rFonts w:eastAsia="仿宋"/>
                <w:szCs w:val="24"/>
              </w:rPr>
            </w:pPr>
            <w:r>
              <w:rPr>
                <w:rFonts w:hint="eastAsia" w:eastAsia="仿宋"/>
                <w:szCs w:val="24"/>
              </w:rPr>
              <w:t>时间（分钟）</w:t>
            </w:r>
          </w:p>
        </w:tc>
        <w:tc>
          <w:tcPr>
            <w:tcW w:w="1255" w:type="pct"/>
            <w:vAlign w:val="center"/>
          </w:tcPr>
          <w:p>
            <w:pPr>
              <w:widowControl/>
              <w:jc w:val="center"/>
              <w:rPr>
                <w:rFonts w:eastAsia="仿宋"/>
                <w:szCs w:val="24"/>
              </w:rPr>
            </w:pPr>
            <w:r>
              <w:rPr>
                <w:rFonts w:hint="eastAsia" w:eastAsia="仿宋"/>
                <w:szCs w:val="24"/>
              </w:rPr>
              <w:t>价格（元/次）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快洗/小件洗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≥20</w:t>
            </w:r>
          </w:p>
        </w:tc>
        <w:tc>
          <w:tcPr>
            <w:tcW w:w="1255" w:type="pct"/>
            <w:vAlign w:val="center"/>
          </w:tcPr>
          <w:p>
            <w:pPr>
              <w:widowControl/>
              <w:jc w:val="center"/>
              <w:rPr>
                <w:rFonts w:eastAsia="仿宋"/>
                <w:szCs w:val="24"/>
              </w:rPr>
            </w:pPr>
            <w:r>
              <w:rPr>
                <w:rFonts w:hint="eastAsia" w:eastAsia="仿宋"/>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标准洗/普通洗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≥30</w:t>
            </w:r>
          </w:p>
        </w:tc>
        <w:tc>
          <w:tcPr>
            <w:tcW w:w="1255" w:type="pct"/>
            <w:vAlign w:val="center"/>
          </w:tcPr>
          <w:p>
            <w:pPr>
              <w:widowControl/>
              <w:jc w:val="center"/>
              <w:rPr>
                <w:rFonts w:eastAsia="仿宋"/>
                <w:szCs w:val="24"/>
              </w:rPr>
            </w:pPr>
            <w:r>
              <w:rPr>
                <w:rFonts w:hint="eastAsia" w:eastAsia="仿宋"/>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超强洗/强力洗</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≥45</w:t>
            </w:r>
          </w:p>
        </w:tc>
        <w:tc>
          <w:tcPr>
            <w:tcW w:w="1255" w:type="pct"/>
            <w:vAlign w:val="center"/>
          </w:tcPr>
          <w:p>
            <w:pPr>
              <w:widowControl/>
              <w:jc w:val="center"/>
              <w:rPr>
                <w:rFonts w:eastAsia="仿宋"/>
                <w:szCs w:val="24"/>
              </w:rPr>
            </w:pPr>
            <w:r>
              <w:rPr>
                <w:rFonts w:hint="eastAsia" w:eastAsia="仿宋"/>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单脱水</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≥10</w:t>
            </w:r>
          </w:p>
        </w:tc>
        <w:tc>
          <w:tcPr>
            <w:tcW w:w="1255" w:type="pct"/>
            <w:vAlign w:val="center"/>
          </w:tcPr>
          <w:p>
            <w:pPr>
              <w:widowControl/>
              <w:jc w:val="center"/>
              <w:rPr>
                <w:rFonts w:eastAsia="仿宋"/>
                <w:szCs w:val="24"/>
              </w:rPr>
            </w:pPr>
            <w:r>
              <w:rPr>
                <w:rFonts w:hint="eastAsia" w:eastAsia="仿宋"/>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1438" w:type="pct"/>
            <w:vAlign w:val="center"/>
          </w:tcPr>
          <w:p>
            <w:pPr>
              <w:widowControl/>
              <w:jc w:val="center"/>
              <w:rPr>
                <w:rFonts w:eastAsia="仿宋"/>
                <w:szCs w:val="24"/>
              </w:rPr>
            </w:pPr>
            <w:r>
              <w:rPr>
                <w:rFonts w:hint="eastAsia" w:eastAsia="仿宋"/>
                <w:szCs w:val="24"/>
              </w:rPr>
              <w:t>烘干</w:t>
            </w:r>
          </w:p>
        </w:tc>
        <w:tc>
          <w:tcPr>
            <w:tcW w:w="1050" w:type="pct"/>
            <w:vAlign w:val="center"/>
          </w:tcPr>
          <w:p>
            <w:pPr>
              <w:widowControl/>
              <w:jc w:val="center"/>
              <w:rPr>
                <w:rFonts w:eastAsia="仿宋"/>
                <w:szCs w:val="24"/>
              </w:rPr>
            </w:pPr>
            <w:r>
              <w:rPr>
                <w:rFonts w:hint="eastAsia" w:eastAsia="仿宋"/>
                <w:szCs w:val="24"/>
              </w:rPr>
              <w:t>≥9KG</w:t>
            </w:r>
          </w:p>
        </w:tc>
        <w:tc>
          <w:tcPr>
            <w:tcW w:w="1255" w:type="pct"/>
            <w:vAlign w:val="center"/>
          </w:tcPr>
          <w:p>
            <w:pPr>
              <w:widowControl/>
              <w:jc w:val="center"/>
              <w:rPr>
                <w:rFonts w:eastAsia="仿宋"/>
                <w:szCs w:val="24"/>
              </w:rPr>
            </w:pPr>
            <w:r>
              <w:rPr>
                <w:rFonts w:hint="eastAsia" w:eastAsia="仿宋"/>
                <w:szCs w:val="24"/>
              </w:rPr>
              <w:t>≥30</w:t>
            </w:r>
          </w:p>
        </w:tc>
        <w:tc>
          <w:tcPr>
            <w:tcW w:w="1255" w:type="pct"/>
            <w:vAlign w:val="center"/>
          </w:tcPr>
          <w:p>
            <w:pPr>
              <w:widowControl/>
              <w:jc w:val="center"/>
              <w:rPr>
                <w:rFonts w:eastAsia="仿宋"/>
                <w:szCs w:val="24"/>
              </w:rPr>
            </w:pPr>
            <w:r>
              <w:rPr>
                <w:rFonts w:hint="eastAsia" w:eastAsia="仿宋"/>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438" w:type="pct"/>
            <w:vAlign w:val="center"/>
          </w:tcPr>
          <w:p>
            <w:pPr>
              <w:widowControl/>
              <w:jc w:val="center"/>
              <w:rPr>
                <w:rFonts w:eastAsia="仿宋"/>
                <w:szCs w:val="24"/>
              </w:rPr>
            </w:pPr>
            <w:r>
              <w:rPr>
                <w:rFonts w:hint="eastAsia" w:eastAsia="仿宋"/>
                <w:szCs w:val="24"/>
              </w:rPr>
              <w:t>洗鞋</w:t>
            </w:r>
          </w:p>
        </w:tc>
        <w:tc>
          <w:tcPr>
            <w:tcW w:w="1050" w:type="pct"/>
            <w:vAlign w:val="center"/>
          </w:tcPr>
          <w:p>
            <w:pPr>
              <w:widowControl/>
              <w:jc w:val="center"/>
              <w:rPr>
                <w:rFonts w:eastAsia="仿宋"/>
                <w:szCs w:val="24"/>
              </w:rPr>
            </w:pPr>
            <w:r>
              <w:rPr>
                <w:rFonts w:hint="eastAsia" w:eastAsia="仿宋"/>
                <w:szCs w:val="24"/>
              </w:rPr>
              <w:t>≥6KG</w:t>
            </w:r>
          </w:p>
        </w:tc>
        <w:tc>
          <w:tcPr>
            <w:tcW w:w="1255" w:type="pct"/>
            <w:vAlign w:val="center"/>
          </w:tcPr>
          <w:p>
            <w:pPr>
              <w:widowControl/>
              <w:jc w:val="center"/>
              <w:rPr>
                <w:rFonts w:eastAsia="仿宋"/>
                <w:szCs w:val="24"/>
              </w:rPr>
            </w:pPr>
            <w:r>
              <w:rPr>
                <w:rFonts w:hint="eastAsia" w:eastAsia="仿宋"/>
                <w:szCs w:val="24"/>
              </w:rPr>
              <w:t>≥20</w:t>
            </w:r>
          </w:p>
        </w:tc>
        <w:tc>
          <w:tcPr>
            <w:tcW w:w="1255" w:type="pct"/>
            <w:vAlign w:val="center"/>
          </w:tcPr>
          <w:p>
            <w:pPr>
              <w:widowControl/>
              <w:jc w:val="center"/>
              <w:rPr>
                <w:rFonts w:eastAsia="仿宋"/>
                <w:szCs w:val="24"/>
              </w:rPr>
            </w:pPr>
            <w:r>
              <w:rPr>
                <w:rFonts w:hint="eastAsia" w:eastAsia="仿宋"/>
                <w:szCs w:val="24"/>
              </w:rPr>
              <w:t>2.5</w:t>
            </w:r>
          </w:p>
        </w:tc>
      </w:tr>
    </w:tbl>
    <w:p>
      <w:pPr>
        <w:pStyle w:val="53"/>
      </w:pPr>
    </w:p>
    <w:p>
      <w:pPr>
        <w:spacing w:line="360" w:lineRule="auto"/>
        <w:ind w:firstLine="482"/>
        <w:rPr>
          <w:rFonts w:ascii="宋体" w:hAnsi="宋体" w:cs="宋体"/>
          <w:bCs/>
          <w:snapToGrid w:val="0"/>
          <w:kern w:val="0"/>
          <w:sz w:val="24"/>
          <w:szCs w:val="24"/>
        </w:rPr>
      </w:pPr>
      <w:r>
        <w:rPr>
          <w:rFonts w:hint="eastAsia" w:ascii="宋体" w:hAnsi="宋体" w:cs="宋体"/>
          <w:bCs/>
          <w:snapToGrid w:val="0"/>
          <w:kern w:val="0"/>
          <w:sz w:val="24"/>
          <w:szCs w:val="24"/>
        </w:rPr>
        <w:t>（3）合同签订前需缴纳第一年的管理费，后续每年续签合同时缴纳当期的管理费用。</w:t>
      </w:r>
    </w:p>
    <w:p>
      <w:pPr>
        <w:spacing w:line="360" w:lineRule="auto"/>
        <w:ind w:firstLine="482"/>
        <w:rPr>
          <w:rFonts w:ascii="宋体" w:hAnsi="宋体" w:cs="宋体"/>
          <w:bCs/>
          <w:snapToGrid w:val="0"/>
          <w:kern w:val="0"/>
          <w:sz w:val="24"/>
          <w:szCs w:val="24"/>
        </w:rPr>
      </w:pPr>
      <w:r>
        <w:rPr>
          <w:rFonts w:hint="eastAsia" w:ascii="宋体" w:hAnsi="宋体" w:cs="宋体"/>
          <w:bCs/>
          <w:snapToGrid w:val="0"/>
          <w:kern w:val="0"/>
          <w:sz w:val="24"/>
          <w:szCs w:val="24"/>
        </w:rPr>
        <w:t>（4）中标方应按实际使用量承担管理运营过程中产生的水电费（每月结算一次）。自来水单价为3.43元/吨、用电单价为0.5383元/度。如在经营期间，扬州水电费单价有所调整，则学校所收水电费单价同步增减。</w:t>
      </w:r>
    </w:p>
    <w:p>
      <w:pPr>
        <w:spacing w:line="360" w:lineRule="auto"/>
        <w:ind w:firstLine="482"/>
        <w:rPr>
          <w:rFonts w:ascii="宋体" w:hAnsi="宋体" w:cs="宋体"/>
          <w:bCs/>
          <w:snapToGrid w:val="0"/>
          <w:kern w:val="0"/>
          <w:sz w:val="24"/>
          <w:szCs w:val="24"/>
        </w:rPr>
      </w:pPr>
      <w:r>
        <w:rPr>
          <w:rFonts w:hint="eastAsia" w:ascii="宋体" w:hAnsi="宋体" w:cs="宋体"/>
          <w:bCs/>
          <w:snapToGrid w:val="0"/>
          <w:kern w:val="0"/>
          <w:sz w:val="24"/>
          <w:szCs w:val="24"/>
        </w:rPr>
        <w:t>五、安全责任</w:t>
      </w:r>
    </w:p>
    <w:p>
      <w:pPr>
        <w:spacing w:line="360" w:lineRule="auto"/>
        <w:ind w:firstLine="482"/>
        <w:rPr>
          <w:rFonts w:ascii="宋体" w:hAnsi="宋体" w:cs="宋体"/>
          <w:bCs/>
          <w:snapToGrid w:val="0"/>
          <w:kern w:val="0"/>
          <w:sz w:val="24"/>
          <w:szCs w:val="24"/>
        </w:rPr>
      </w:pPr>
      <w:r>
        <w:rPr>
          <w:rFonts w:hint="eastAsia" w:ascii="宋体" w:hAnsi="宋体" w:cs="宋体"/>
          <w:bCs/>
          <w:snapToGrid w:val="0"/>
          <w:kern w:val="0"/>
          <w:sz w:val="24"/>
          <w:szCs w:val="24"/>
        </w:rPr>
        <w:t>在中标方管理、运营期间，若发生卫生、防疫、安全等事故，所有责任均由中标方承担。</w:t>
      </w: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rPr>
          <w:rFonts w:hint="eastAsia" w:ascii="宋体" w:hAnsi="宋体" w:cs="宋体"/>
          <w:bCs/>
          <w:snapToGrid w:val="0"/>
          <w:kern w:val="0"/>
          <w:sz w:val="24"/>
          <w:szCs w:val="24"/>
        </w:rPr>
        <w:sectPr>
          <w:headerReference r:id="rId3" w:type="default"/>
          <w:footerReference r:id="rId5" w:type="default"/>
          <w:headerReference r:id="rId4" w:type="even"/>
          <w:pgSz w:w="11906" w:h="16838"/>
          <w:pgMar w:top="1417" w:right="1587" w:bottom="1417" w:left="1366" w:header="510" w:footer="510" w:gutter="0"/>
          <w:pgNumType w:fmt="decimalFullWidth" w:start="0"/>
          <w:cols w:space="720" w:num="1"/>
          <w:titlePg/>
          <w:docGrid w:type="lines" w:linePitch="298" w:charSpace="0"/>
        </w:sectPr>
      </w:pPr>
    </w:p>
    <w:p>
      <w:pPr>
        <w:spacing w:line="360" w:lineRule="auto"/>
        <w:rPr>
          <w:rFonts w:hint="eastAsia" w:ascii="宋体" w:hAnsi="宋体" w:cs="宋体"/>
          <w:bCs/>
          <w:snapToGrid w:val="0"/>
          <w:kern w:val="0"/>
          <w:sz w:val="24"/>
          <w:szCs w:val="24"/>
        </w:rPr>
      </w:pPr>
    </w:p>
    <w:tbl>
      <w:tblPr>
        <w:tblStyle w:val="23"/>
        <w:tblW w:w="13936" w:type="dxa"/>
        <w:tblInd w:w="93" w:type="dxa"/>
        <w:tblLayout w:type="fixed"/>
        <w:tblCellMar>
          <w:top w:w="0" w:type="dxa"/>
          <w:left w:w="108" w:type="dxa"/>
          <w:bottom w:w="0" w:type="dxa"/>
          <w:right w:w="108" w:type="dxa"/>
        </w:tblCellMar>
      </w:tblPr>
      <w:tblGrid>
        <w:gridCol w:w="1462"/>
        <w:gridCol w:w="850"/>
        <w:gridCol w:w="992"/>
        <w:gridCol w:w="993"/>
        <w:gridCol w:w="1134"/>
        <w:gridCol w:w="8505"/>
      </w:tblGrid>
      <w:tr>
        <w:tblPrEx>
          <w:tblCellMar>
            <w:top w:w="0" w:type="dxa"/>
            <w:left w:w="108" w:type="dxa"/>
            <w:bottom w:w="0" w:type="dxa"/>
            <w:right w:w="108" w:type="dxa"/>
          </w:tblCellMar>
        </w:tblPrEx>
        <w:trPr>
          <w:trHeight w:val="285" w:hRule="atLeast"/>
        </w:trPr>
        <w:tc>
          <w:tcPr>
            <w:tcW w:w="13936"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b/>
                <w:bCs/>
                <w:color w:val="000000"/>
                <w:kern w:val="0"/>
                <w:sz w:val="32"/>
                <w:szCs w:val="32"/>
                <w:lang w:bidi="ar"/>
              </w:rPr>
              <w:t>洗衣机、烘干机、洗鞋机摆放位置图</w:t>
            </w:r>
          </w:p>
        </w:tc>
      </w:tr>
      <w:tr>
        <w:tblPrEx>
          <w:tblCellMar>
            <w:top w:w="0" w:type="dxa"/>
            <w:left w:w="108" w:type="dxa"/>
            <w:bottom w:w="0" w:type="dxa"/>
            <w:right w:w="108" w:type="dxa"/>
          </w:tblCellMar>
        </w:tblPrEx>
        <w:trPr>
          <w:trHeight w:val="1613"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楼栋</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床位数</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洗衣机数量</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烘干机数量</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洗鞋机数量</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摆放位置</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1408</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26</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一号楼六单元一楼（约103平方米）</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1408</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26</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二号楼六单元一楼（约103平方米）</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3号楼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1408</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26</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三号楼六单元一楼（约103平方米）</w:t>
            </w:r>
          </w:p>
        </w:tc>
      </w:tr>
      <w:tr>
        <w:tblPrEx>
          <w:tblCellMar>
            <w:top w:w="0" w:type="dxa"/>
            <w:left w:w="108" w:type="dxa"/>
            <w:bottom w:w="0" w:type="dxa"/>
            <w:right w:w="108" w:type="dxa"/>
          </w:tblCellMar>
        </w:tblPrEx>
        <w:trPr>
          <w:trHeight w:val="820" w:hRule="atLeast"/>
        </w:trPr>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4号楼、5号楼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860</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12</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①4号楼1楼洗衣机4台、烘干机1台、洗鞋机1台。2楼洗衣机4台。3楼洗衣机2台。4楼洗衣机2台②5号楼1楼洗衣机3台、5235洗衣机10台烘干机1台（约20平方米）。5236洗衣机9台洗鞋机1台 烘干机1台（约20平方米）</w:t>
            </w:r>
          </w:p>
        </w:tc>
      </w:tr>
      <w:tr>
        <w:tblPrEx>
          <w:tblCellMar>
            <w:top w:w="0" w:type="dxa"/>
            <w:left w:w="108" w:type="dxa"/>
            <w:bottom w:w="0" w:type="dxa"/>
            <w:right w:w="108" w:type="dxa"/>
          </w:tblCellMar>
        </w:tblPrEx>
        <w:trPr>
          <w:trHeight w:val="820" w:hRule="atLeast"/>
        </w:trPr>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1244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22</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4"/>
                <w:szCs w:val="24"/>
              </w:rPr>
            </w:pP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6号楼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854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15</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①2楼洗衣机5台烘干机1台②3楼洗衣机5台烘干机1台③4楼洗衣机5台洗鞋机1台</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7号楼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804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13</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①1楼洗衣机5台烘干机1台洗鞋机1台②2楼洗衣机4台③3楼洗衣机4台</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8号楼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1212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23</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①1楼（女生）洗衣机2台、②1楼（男生）洗衣机11台、烘干机1台、2楼洗衣机6台烘干机1台、3楼洗衣机4台洗鞋机1台</w:t>
            </w:r>
          </w:p>
        </w:tc>
      </w:tr>
      <w:tr>
        <w:tblPrEx>
          <w:tblCellMar>
            <w:top w:w="0" w:type="dxa"/>
            <w:left w:w="108" w:type="dxa"/>
            <w:bottom w:w="0" w:type="dxa"/>
            <w:right w:w="108" w:type="dxa"/>
          </w:tblCellMar>
        </w:tblPrEx>
        <w:trPr>
          <w:trHeight w:val="820"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9号楼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1056</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21</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①1楼洗衣机3台烘干机1台②2楼洗衣机3台烘干机1台③3楼洗衣机3台洗鞋机1台④4-6楼每层楼洗衣机4台</w:t>
            </w:r>
          </w:p>
        </w:tc>
      </w:tr>
      <w:tr>
        <w:tblPrEx>
          <w:tblCellMar>
            <w:top w:w="0" w:type="dxa"/>
            <w:left w:w="108" w:type="dxa"/>
            <w:bottom w:w="0" w:type="dxa"/>
            <w:right w:w="108" w:type="dxa"/>
          </w:tblCellMar>
        </w:tblPrEx>
        <w:trPr>
          <w:trHeight w:val="387"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10号楼</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552</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十号楼一楼</w:t>
            </w:r>
          </w:p>
        </w:tc>
      </w:tr>
      <w:tr>
        <w:tblPrEx>
          <w:tblCellMar>
            <w:top w:w="0" w:type="dxa"/>
            <w:left w:w="108" w:type="dxa"/>
            <w:bottom w:w="0" w:type="dxa"/>
            <w:right w:w="108" w:type="dxa"/>
          </w:tblCellMar>
        </w:tblPrEx>
        <w:trPr>
          <w:trHeight w:val="1774"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教师公寓1号楼1单元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4</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教师公寓1号楼2单元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5</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教师公寓2号楼1单元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教师公寓2号楼2单元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教师公寓2号楼3单元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教师公寓3号楼3单元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144</w:t>
            </w: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4</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4"/>
                <w:szCs w:val="24"/>
              </w:rPr>
            </w:pPr>
            <w:r>
              <w:rPr>
                <w:rFonts w:hint="eastAsia" w:ascii="宋体" w:hAnsi="宋体" w:cs="宋体"/>
                <w:color w:val="000000"/>
                <w:kern w:val="0"/>
                <w:sz w:val="24"/>
                <w:szCs w:val="24"/>
                <w:lang w:bidi="ar"/>
              </w:rPr>
              <w:t>楼宇西拐角</w:t>
            </w: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小计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210</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19</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24"/>
                <w:szCs w:val="24"/>
              </w:rPr>
            </w:pP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备用</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24"/>
                <w:szCs w:val="24"/>
              </w:rPr>
            </w:pPr>
          </w:p>
        </w:tc>
      </w:tr>
      <w:tr>
        <w:tblPrEx>
          <w:tblCellMar>
            <w:top w:w="0" w:type="dxa"/>
            <w:left w:w="108" w:type="dxa"/>
            <w:bottom w:w="0" w:type="dxa"/>
            <w:right w:w="108" w:type="dxa"/>
          </w:tblCellMar>
        </w:tblPrEx>
        <w:trPr>
          <w:trHeight w:val="285" w:hRule="atLeast"/>
        </w:trPr>
        <w:tc>
          <w:tcPr>
            <w:tcW w:w="1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总计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220</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20</w:t>
            </w:r>
          </w:p>
        </w:tc>
        <w:tc>
          <w:tcPr>
            <w:tcW w:w="1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10</w:t>
            </w:r>
          </w:p>
        </w:tc>
        <w:tc>
          <w:tcPr>
            <w:tcW w:w="8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color w:val="000000"/>
                <w:sz w:val="24"/>
                <w:szCs w:val="24"/>
              </w:rPr>
            </w:pPr>
          </w:p>
        </w:tc>
      </w:tr>
    </w:tbl>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ind w:firstLine="482"/>
        <w:rPr>
          <w:rFonts w:ascii="宋体" w:hAnsi="宋体" w:cs="宋体"/>
          <w:bCs/>
          <w:snapToGrid w:val="0"/>
          <w:kern w:val="0"/>
          <w:sz w:val="24"/>
          <w:szCs w:val="24"/>
        </w:rPr>
      </w:pPr>
    </w:p>
    <w:p>
      <w:pPr>
        <w:spacing w:line="360" w:lineRule="auto"/>
        <w:rPr>
          <w:rFonts w:hint="eastAsia" w:ascii="宋体" w:hAnsi="宋体" w:cs="宋体"/>
          <w:bCs/>
          <w:snapToGrid w:val="0"/>
          <w:kern w:val="0"/>
          <w:sz w:val="24"/>
          <w:szCs w:val="24"/>
        </w:rPr>
        <w:sectPr>
          <w:footerReference r:id="rId6" w:type="first"/>
          <w:pgSz w:w="16838" w:h="11906" w:orient="landscape"/>
          <w:pgMar w:top="1366" w:right="1417" w:bottom="1587" w:left="1417" w:header="510" w:footer="510" w:gutter="0"/>
          <w:pgNumType w:fmt="decimalFullWidth"/>
          <w:cols w:space="720" w:num="1"/>
          <w:titlePg/>
          <w:docGrid w:type="lines" w:linePitch="298" w:charSpace="0"/>
        </w:sectPr>
      </w:pPr>
    </w:p>
    <w:p>
      <w:pPr>
        <w:pStyle w:val="33"/>
      </w:pPr>
      <w:r>
        <w:rPr>
          <w:rFonts w:hint="eastAsia"/>
        </w:rPr>
        <w:t>第五章  评标方法与评标标准</w:t>
      </w:r>
    </w:p>
    <w:bookmarkEnd w:id="35"/>
    <w:bookmarkEnd w:id="36"/>
    <w:bookmarkEnd w:id="37"/>
    <w:bookmarkEnd w:id="38"/>
    <w:p>
      <w:pPr>
        <w:spacing w:line="340" w:lineRule="exact"/>
        <w:ind w:firstLine="482" w:firstLineChars="200"/>
        <w:rPr>
          <w:rFonts w:ascii="宋体" w:hAnsi="宋体"/>
          <w:b/>
          <w:sz w:val="24"/>
          <w:szCs w:val="24"/>
        </w:rPr>
      </w:pPr>
      <w:bookmarkStart w:id="41" w:name="_Toc26554093"/>
      <w:bookmarkStart w:id="42" w:name="_Toc120614281"/>
      <w:bookmarkStart w:id="43" w:name="_Toc49090575"/>
      <w:r>
        <w:rPr>
          <w:rFonts w:hint="eastAsia" w:ascii="宋体" w:hAnsi="宋体"/>
          <w:b/>
          <w:sz w:val="24"/>
          <w:szCs w:val="24"/>
        </w:rPr>
        <w:t>一</w:t>
      </w:r>
      <w:r>
        <w:rPr>
          <w:rFonts w:ascii="宋体" w:hAnsi="宋体"/>
          <w:b/>
          <w:sz w:val="24"/>
          <w:szCs w:val="24"/>
        </w:rPr>
        <w:t>、评标方法与定标原则</w:t>
      </w:r>
    </w:p>
    <w:p>
      <w:pPr>
        <w:spacing w:line="340" w:lineRule="exact"/>
        <w:ind w:firstLine="480" w:firstLineChars="200"/>
        <w:rPr>
          <w:rFonts w:ascii="宋体" w:hAnsi="宋体"/>
          <w:sz w:val="24"/>
          <w:szCs w:val="24"/>
        </w:rPr>
      </w:pPr>
      <w:r>
        <w:rPr>
          <w:rFonts w:hint="eastAsia" w:ascii="宋体" w:hAnsi="宋体"/>
          <w:bCs/>
          <w:sz w:val="24"/>
          <w:szCs w:val="24"/>
        </w:rPr>
        <w:t>评标工作组将对确定为实质性响应采购文件要求的投标文件进行评价，评标采用综合评分法。</w:t>
      </w:r>
      <w:r>
        <w:rPr>
          <w:rFonts w:hint="eastAsia" w:ascii="宋体" w:hAnsi="宋体" w:cs="宋体"/>
          <w:sz w:val="24"/>
          <w:szCs w:val="24"/>
        </w:rPr>
        <w:t>对未中标人，将不作任何解释。</w:t>
      </w:r>
    </w:p>
    <w:p>
      <w:pPr>
        <w:spacing w:line="340" w:lineRule="exact"/>
        <w:ind w:firstLine="480" w:firstLineChars="200"/>
        <w:rPr>
          <w:rFonts w:ascii="宋体" w:hAnsi="宋体"/>
          <w:bCs/>
          <w:sz w:val="24"/>
          <w:szCs w:val="24"/>
        </w:rPr>
      </w:pPr>
      <w:r>
        <w:rPr>
          <w:rFonts w:hint="eastAsia" w:ascii="宋体" w:hAnsi="宋体"/>
          <w:bCs/>
          <w:sz w:val="24"/>
          <w:szCs w:val="24"/>
        </w:rPr>
        <w:t>本项目采用综合评分法，按评审后得分（精确到</w:t>
      </w:r>
      <w:r>
        <w:rPr>
          <w:rFonts w:ascii="宋体" w:hAnsi="宋体"/>
          <w:bCs/>
          <w:sz w:val="24"/>
          <w:szCs w:val="24"/>
        </w:rPr>
        <w:t>小数点后两位数</w:t>
      </w:r>
      <w:r>
        <w:rPr>
          <w:rFonts w:hint="eastAsia" w:ascii="宋体" w:hAnsi="宋体"/>
          <w:bCs/>
          <w:sz w:val="24"/>
          <w:szCs w:val="24"/>
        </w:rPr>
        <w:t>）由高到低顺序排列，</w:t>
      </w:r>
      <w:r>
        <w:rPr>
          <w:rFonts w:ascii="宋体" w:hAnsi="宋体"/>
          <w:bCs/>
          <w:sz w:val="24"/>
          <w:szCs w:val="24"/>
        </w:rPr>
        <w:t>确定中标候选人</w:t>
      </w:r>
      <w:r>
        <w:rPr>
          <w:rFonts w:hint="eastAsia" w:ascii="宋体" w:hAnsi="宋体"/>
          <w:bCs/>
          <w:sz w:val="24"/>
          <w:szCs w:val="24"/>
        </w:rPr>
        <w:t>。得分相同的，按投标报价由低到高顺序排列。</w:t>
      </w:r>
    </w:p>
    <w:p>
      <w:pPr>
        <w:spacing w:line="360" w:lineRule="exact"/>
        <w:ind w:firstLine="480" w:firstLineChars="200"/>
        <w:rPr>
          <w:rFonts w:ascii="宋体" w:hAnsi="宋体"/>
          <w:b/>
          <w:sz w:val="24"/>
          <w:szCs w:val="24"/>
        </w:rPr>
      </w:pPr>
      <w:r>
        <w:rPr>
          <w:rFonts w:hint="eastAsia" w:ascii="宋体" w:hAnsi="宋体"/>
          <w:sz w:val="24"/>
          <w:szCs w:val="24"/>
        </w:rPr>
        <w:t>二</w:t>
      </w:r>
      <w:r>
        <w:rPr>
          <w:rFonts w:ascii="宋体" w:hAnsi="宋体"/>
          <w:sz w:val="24"/>
          <w:szCs w:val="24"/>
        </w:rPr>
        <w:t>、</w:t>
      </w:r>
      <w:r>
        <w:rPr>
          <w:rFonts w:ascii="宋体" w:hAnsi="宋体"/>
          <w:b/>
          <w:sz w:val="24"/>
          <w:szCs w:val="24"/>
        </w:rPr>
        <w:t>评标标准</w:t>
      </w:r>
    </w:p>
    <w:tbl>
      <w:tblPr>
        <w:tblStyle w:val="23"/>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8" w:type="dxa"/>
        </w:tblCellMar>
      </w:tblPr>
      <w:tblGrid>
        <w:gridCol w:w="1091"/>
        <w:gridCol w:w="625"/>
        <w:gridCol w:w="7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530" w:hRule="atLeast"/>
          <w:jc w:val="center"/>
        </w:trPr>
        <w:tc>
          <w:tcPr>
            <w:tcW w:w="622" w:type="pct"/>
            <w:vAlign w:val="center"/>
          </w:tcPr>
          <w:p>
            <w:pPr>
              <w:tabs>
                <w:tab w:val="left" w:pos="0"/>
              </w:tabs>
              <w:adjustRightInd w:val="0"/>
              <w:snapToGrid w:val="0"/>
              <w:spacing w:line="360" w:lineRule="exact"/>
              <w:jc w:val="center"/>
              <w:rPr>
                <w:rFonts w:ascii="宋体" w:hAnsi="宋体" w:cs="宋体"/>
                <w:b/>
                <w:bCs/>
                <w:snapToGrid w:val="0"/>
                <w:spacing w:val="4"/>
                <w:kern w:val="0"/>
              </w:rPr>
            </w:pPr>
            <w:r>
              <w:rPr>
                <w:rFonts w:hint="eastAsia" w:ascii="宋体" w:hAnsi="宋体" w:cs="宋体"/>
                <w:b/>
                <w:bCs/>
                <w:snapToGrid w:val="0"/>
                <w:spacing w:val="4"/>
                <w:kern w:val="0"/>
              </w:rPr>
              <w:t>评审项目</w:t>
            </w:r>
          </w:p>
        </w:tc>
        <w:tc>
          <w:tcPr>
            <w:tcW w:w="356" w:type="pct"/>
            <w:vAlign w:val="center"/>
          </w:tcPr>
          <w:p>
            <w:pPr>
              <w:tabs>
                <w:tab w:val="left" w:pos="0"/>
              </w:tabs>
              <w:adjustRightInd w:val="0"/>
              <w:snapToGrid w:val="0"/>
              <w:spacing w:line="360" w:lineRule="exact"/>
              <w:jc w:val="center"/>
              <w:rPr>
                <w:rFonts w:ascii="宋体" w:hAnsi="宋体" w:cs="宋体"/>
                <w:b/>
                <w:bCs/>
                <w:snapToGrid w:val="0"/>
                <w:spacing w:val="4"/>
                <w:kern w:val="0"/>
              </w:rPr>
            </w:pPr>
            <w:r>
              <w:rPr>
                <w:rFonts w:hint="eastAsia" w:ascii="宋体" w:hAnsi="宋体" w:cs="宋体"/>
                <w:b/>
                <w:bCs/>
                <w:snapToGrid w:val="0"/>
                <w:spacing w:val="4"/>
                <w:kern w:val="0"/>
              </w:rPr>
              <w:t>分值</w:t>
            </w:r>
          </w:p>
        </w:tc>
        <w:tc>
          <w:tcPr>
            <w:tcW w:w="4021" w:type="pct"/>
            <w:vAlign w:val="center"/>
          </w:tcPr>
          <w:p>
            <w:pPr>
              <w:tabs>
                <w:tab w:val="left" w:pos="0"/>
              </w:tabs>
              <w:adjustRightInd w:val="0"/>
              <w:snapToGrid w:val="0"/>
              <w:spacing w:line="360" w:lineRule="exact"/>
              <w:jc w:val="center"/>
              <w:rPr>
                <w:rFonts w:ascii="宋体" w:hAnsi="宋体" w:cs="宋体"/>
                <w:b/>
                <w:bCs/>
                <w:snapToGrid w:val="0"/>
                <w:spacing w:val="4"/>
                <w:kern w:val="0"/>
              </w:rPr>
            </w:pPr>
            <w:r>
              <w:rPr>
                <w:rFonts w:hint="eastAsia" w:ascii="宋体" w:hAnsi="宋体" w:cs="宋体"/>
                <w:b/>
                <w:bCs/>
                <w:snapToGrid w:val="0"/>
                <w:spacing w:val="4"/>
                <w:kern w:val="0"/>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971" w:hRule="atLeast"/>
          <w:jc w:val="center"/>
        </w:trPr>
        <w:tc>
          <w:tcPr>
            <w:tcW w:w="622" w:type="pct"/>
            <w:vAlign w:val="center"/>
          </w:tcPr>
          <w:p>
            <w:pPr>
              <w:tabs>
                <w:tab w:val="left" w:pos="0"/>
              </w:tabs>
              <w:adjustRightInd w:val="0"/>
              <w:snapToGrid w:val="0"/>
              <w:spacing w:line="360" w:lineRule="exact"/>
              <w:jc w:val="center"/>
              <w:rPr>
                <w:rFonts w:ascii="宋体" w:hAnsi="宋体" w:cs="宋体"/>
                <w:snapToGrid w:val="0"/>
                <w:spacing w:val="4"/>
                <w:kern w:val="0"/>
              </w:rPr>
            </w:pPr>
          </w:p>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资源占用费报价</w:t>
            </w:r>
          </w:p>
          <w:p>
            <w:pPr>
              <w:tabs>
                <w:tab w:val="left" w:pos="0"/>
              </w:tabs>
              <w:adjustRightInd w:val="0"/>
              <w:snapToGrid w:val="0"/>
              <w:spacing w:line="360" w:lineRule="exact"/>
              <w:jc w:val="center"/>
              <w:rPr>
                <w:rFonts w:ascii="宋体" w:hAnsi="宋体" w:cs="宋体"/>
                <w:snapToGrid w:val="0"/>
                <w:spacing w:val="4"/>
                <w:kern w:val="0"/>
              </w:rPr>
            </w:pP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30</w:t>
            </w:r>
          </w:p>
        </w:tc>
        <w:tc>
          <w:tcPr>
            <w:tcW w:w="4021" w:type="pct"/>
            <w:vAlign w:val="center"/>
          </w:tcPr>
          <w:p>
            <w:pPr>
              <w:tabs>
                <w:tab w:val="left" w:pos="0"/>
              </w:tabs>
              <w:adjustRightInd w:val="0"/>
              <w:snapToGrid w:val="0"/>
              <w:spacing w:line="360" w:lineRule="exact"/>
              <w:rPr>
                <w:rFonts w:ascii="宋体" w:hAnsi="宋体" w:cs="宋体"/>
                <w:snapToGrid w:val="0"/>
                <w:spacing w:val="4"/>
                <w:kern w:val="0"/>
              </w:rPr>
            </w:pPr>
            <w:r>
              <w:rPr>
                <w:rFonts w:hint="eastAsia"/>
                <w:lang w:val="en-US" w:eastAsia="zh-CN"/>
              </w:rPr>
              <w:t>价格分采用高价优先法计算，即满足招标文件要求且投标价格最高的投标报价为评标基准价，其价格分为满分30分。其他投标单位的价格分统一按下列公式计算：投标报价得分=（投标报价/评标基准价）×30；计算结果保留至小数点后两位，投标报价低于1000元/台﹒年的为无效投标）</w:t>
            </w: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770" w:hRule="atLeast"/>
          <w:jc w:val="center"/>
        </w:trPr>
        <w:tc>
          <w:tcPr>
            <w:tcW w:w="622" w:type="pct"/>
            <w:vAlign w:val="center"/>
          </w:tcPr>
          <w:p>
            <w:pPr>
              <w:tabs>
                <w:tab w:val="left" w:pos="0"/>
              </w:tabs>
              <w:adjustRightInd w:val="0"/>
              <w:snapToGrid w:val="0"/>
              <w:spacing w:line="360" w:lineRule="exact"/>
              <w:jc w:val="center"/>
              <w:rPr>
                <w:rFonts w:ascii="宋体" w:hAnsi="宋体" w:cs="宋体"/>
                <w:kern w:val="0"/>
              </w:rPr>
            </w:pPr>
            <w:r>
              <w:rPr>
                <w:rFonts w:hint="eastAsia" w:ascii="宋体" w:hAnsi="宋体" w:cs="宋体"/>
                <w:kern w:val="0"/>
              </w:rPr>
              <w:t>业绩</w:t>
            </w:r>
          </w:p>
        </w:tc>
        <w:tc>
          <w:tcPr>
            <w:tcW w:w="356" w:type="pct"/>
            <w:vAlign w:val="center"/>
          </w:tcPr>
          <w:p>
            <w:pPr>
              <w:tabs>
                <w:tab w:val="left" w:pos="0"/>
              </w:tabs>
              <w:adjustRightInd w:val="0"/>
              <w:snapToGrid w:val="0"/>
              <w:spacing w:line="360" w:lineRule="exact"/>
              <w:jc w:val="center"/>
              <w:rPr>
                <w:rFonts w:ascii="宋体" w:hAnsi="宋体" w:cs="宋体"/>
                <w:kern w:val="0"/>
              </w:rPr>
            </w:pPr>
            <w:r>
              <w:rPr>
                <w:rFonts w:hint="eastAsia" w:ascii="宋体" w:hAnsi="宋体" w:cs="宋体"/>
                <w:kern w:val="0"/>
              </w:rPr>
              <w:t>10</w:t>
            </w:r>
          </w:p>
        </w:tc>
        <w:tc>
          <w:tcPr>
            <w:tcW w:w="4021" w:type="pct"/>
            <w:vAlign w:val="center"/>
          </w:tcPr>
          <w:p>
            <w:pPr>
              <w:tabs>
                <w:tab w:val="left" w:pos="0"/>
              </w:tabs>
              <w:adjustRightInd w:val="0"/>
              <w:snapToGrid w:val="0"/>
              <w:spacing w:line="360" w:lineRule="exact"/>
              <w:rPr>
                <w:rFonts w:ascii="宋体" w:hAnsi="宋体" w:cs="宋体"/>
                <w:kern w:val="0"/>
              </w:rPr>
            </w:pPr>
            <w:r>
              <w:rPr>
                <w:rFonts w:hint="eastAsia" w:ascii="宋体" w:hAnsi="宋体" w:cs="宋体"/>
                <w:kern w:val="0"/>
              </w:rPr>
              <w:t>提供2021年1月1日（以合同签订时间为准）以来的类似项目的业绩,每提供一份得2分，最高得10分。（提供合同复印件并加盖公章）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770" w:hRule="atLeast"/>
          <w:jc w:val="center"/>
        </w:trPr>
        <w:tc>
          <w:tcPr>
            <w:tcW w:w="622" w:type="pct"/>
            <w:vAlign w:val="center"/>
          </w:tcPr>
          <w:p>
            <w:pPr>
              <w:tabs>
                <w:tab w:val="left" w:pos="0"/>
              </w:tabs>
              <w:adjustRightInd w:val="0"/>
              <w:snapToGrid w:val="0"/>
              <w:spacing w:line="360" w:lineRule="exact"/>
              <w:jc w:val="center"/>
              <w:rPr>
                <w:color w:val="333333"/>
                <w:shd w:val="clear" w:color="auto" w:fill="FFFFFF"/>
              </w:rPr>
            </w:pPr>
            <w:r>
              <w:rPr>
                <w:color w:val="333333"/>
              </w:rPr>
              <w:t>人员</w:t>
            </w:r>
            <w:r>
              <w:rPr>
                <w:color w:val="333333"/>
                <w:shd w:val="clear" w:color="auto" w:fill="FFFFFF"/>
              </w:rPr>
              <w:t>团队</w:t>
            </w:r>
          </w:p>
          <w:p>
            <w:pPr>
              <w:tabs>
                <w:tab w:val="left" w:pos="0"/>
              </w:tabs>
              <w:adjustRightInd w:val="0"/>
              <w:snapToGrid w:val="0"/>
              <w:spacing w:line="360" w:lineRule="exact"/>
              <w:jc w:val="center"/>
              <w:rPr>
                <w:rFonts w:ascii="宋体" w:hAnsi="宋体" w:cs="宋体"/>
                <w:snapToGrid w:val="0"/>
                <w:spacing w:val="4"/>
                <w:kern w:val="0"/>
              </w:rPr>
            </w:pPr>
            <w:r>
              <w:rPr>
                <w:color w:val="333333"/>
                <w:shd w:val="clear" w:color="auto" w:fill="FFFFFF"/>
              </w:rPr>
              <w:t>配置</w:t>
            </w: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4</w:t>
            </w:r>
          </w:p>
        </w:tc>
        <w:tc>
          <w:tcPr>
            <w:tcW w:w="4021" w:type="pct"/>
            <w:vAlign w:val="center"/>
          </w:tcPr>
          <w:p>
            <w:pPr>
              <w:tabs>
                <w:tab w:val="left" w:pos="0"/>
              </w:tabs>
              <w:adjustRightInd w:val="0"/>
              <w:snapToGrid w:val="0"/>
              <w:spacing w:line="360" w:lineRule="exact"/>
              <w:rPr>
                <w:rFonts w:ascii="宋体" w:hAnsi="宋体" w:cs="宋体"/>
                <w:b/>
                <w:snapToGrid w:val="0"/>
                <w:spacing w:val="4"/>
                <w:kern w:val="0"/>
              </w:rPr>
            </w:pPr>
            <w:r>
              <w:rPr>
                <w:rFonts w:ascii="宋体" w:hAnsi="宋体" w:cs="宋体"/>
                <w:b/>
                <w:snapToGrid w:val="0"/>
                <w:spacing w:val="4"/>
                <w:kern w:val="0"/>
              </w:rPr>
              <w:t>校区设不少于</w:t>
            </w:r>
            <w:r>
              <w:rPr>
                <w:rFonts w:hint="eastAsia" w:ascii="宋体" w:hAnsi="宋体" w:cs="宋体"/>
                <w:b/>
                <w:snapToGrid w:val="0"/>
                <w:spacing w:val="4"/>
                <w:kern w:val="0"/>
              </w:rPr>
              <w:t>2</w:t>
            </w:r>
            <w:r>
              <w:rPr>
                <w:rFonts w:ascii="宋体" w:hAnsi="宋体" w:cs="宋体"/>
                <w:b/>
                <w:snapToGrid w:val="0"/>
                <w:spacing w:val="4"/>
                <w:kern w:val="0"/>
              </w:rPr>
              <w:t>名专职运维工作人员，</w:t>
            </w:r>
            <w:r>
              <w:rPr>
                <w:rFonts w:hint="eastAsia" w:ascii="宋体" w:hAnsi="宋体" w:cs="宋体"/>
                <w:b/>
                <w:snapToGrid w:val="0"/>
                <w:spacing w:val="4"/>
                <w:kern w:val="0"/>
              </w:rPr>
              <w:t>负责维修、保洁、消毒等工作</w:t>
            </w:r>
          </w:p>
          <w:p>
            <w:pPr>
              <w:tabs>
                <w:tab w:val="left" w:pos="0"/>
              </w:tabs>
              <w:adjustRightInd w:val="0"/>
              <w:snapToGrid w:val="0"/>
              <w:spacing w:line="360" w:lineRule="exact"/>
              <w:rPr>
                <w:rFonts w:ascii="Tahoma" w:hAnsi="Tahoma" w:cs="Tahoma"/>
                <w:color w:val="333333"/>
                <w:kern w:val="0"/>
              </w:rPr>
            </w:pPr>
            <w:r>
              <w:rPr>
                <w:rFonts w:hint="eastAsia"/>
              </w:rPr>
              <w:t>其中至少有一名工作人员具有低压电工证，满足得4分，提供人员在本单位2024年1月以来任意一个月的社保证明材料及相关证书复印件并加盖公章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1400" w:hRule="atLeast"/>
          <w:jc w:val="center"/>
        </w:trPr>
        <w:tc>
          <w:tcPr>
            <w:tcW w:w="622" w:type="pct"/>
            <w:vMerge w:val="restar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投标企业管理能力和服务保障</w:t>
            </w: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9</w:t>
            </w:r>
          </w:p>
        </w:tc>
        <w:tc>
          <w:tcPr>
            <w:tcW w:w="4021" w:type="pct"/>
            <w:vAlign w:val="center"/>
          </w:tcPr>
          <w:p>
            <w:pPr>
              <w:tabs>
                <w:tab w:val="left" w:pos="0"/>
              </w:tabs>
              <w:adjustRightInd w:val="0"/>
              <w:snapToGrid w:val="0"/>
              <w:spacing w:line="360" w:lineRule="exact"/>
              <w:rPr>
                <w:rFonts w:ascii="宋体" w:hAnsi="宋体" w:cs="宋体"/>
                <w:snapToGrid w:val="0"/>
                <w:spacing w:val="4"/>
                <w:kern w:val="0"/>
              </w:rPr>
            </w:pPr>
            <w:r>
              <w:rPr>
                <w:rFonts w:hint="eastAsia" w:ascii="宋体" w:hAnsi="宋体" w:cs="宋体"/>
                <w:snapToGrid w:val="0"/>
                <w:spacing w:val="4"/>
                <w:kern w:val="0"/>
              </w:rPr>
              <w:t>制定完善的管理制度、服务方案、方案完整详细，</w:t>
            </w:r>
            <w:r>
              <w:rPr>
                <w:rFonts w:hint="eastAsia" w:ascii="宋体"/>
              </w:rPr>
              <w:t>可操作性强得9分，方案较详细，可操作性较强得5分，方案粗略，可操作性一般得1分</w:t>
            </w:r>
            <w:r>
              <w:rPr>
                <w:rFonts w:hint="eastAsia" w:ascii="宋体" w:hAnsi="宋体" w:cs="宋体"/>
                <w:snapToGrid w:val="0"/>
                <w:spacing w:val="4"/>
                <w:kern w:val="0"/>
              </w:rPr>
              <w:t>。</w:t>
            </w:r>
            <w:r>
              <w:rPr>
                <w:rFonts w:hint="eastAsia" w:ascii="宋体" w:hAnsi="宋体" w:cs="宋体"/>
                <w:kern w:val="0"/>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770" w:hRule="atLeast"/>
          <w:jc w:val="center"/>
        </w:trPr>
        <w:tc>
          <w:tcPr>
            <w:tcW w:w="622" w:type="pct"/>
            <w:vMerge w:val="continue"/>
            <w:vAlign w:val="center"/>
          </w:tcPr>
          <w:p>
            <w:pPr>
              <w:tabs>
                <w:tab w:val="left" w:pos="0"/>
              </w:tabs>
              <w:adjustRightInd w:val="0"/>
              <w:snapToGrid w:val="0"/>
              <w:spacing w:line="360" w:lineRule="exact"/>
              <w:jc w:val="center"/>
              <w:rPr>
                <w:rFonts w:ascii="宋体" w:hAnsi="宋体" w:cs="宋体"/>
                <w:snapToGrid w:val="0"/>
                <w:spacing w:val="4"/>
                <w:kern w:val="0"/>
              </w:rPr>
            </w:pP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7</w:t>
            </w:r>
          </w:p>
        </w:tc>
        <w:tc>
          <w:tcPr>
            <w:tcW w:w="4021" w:type="pct"/>
            <w:vAlign w:val="center"/>
          </w:tcPr>
          <w:p>
            <w:pPr>
              <w:tabs>
                <w:tab w:val="left" w:pos="0"/>
              </w:tabs>
              <w:adjustRightInd w:val="0"/>
              <w:snapToGrid w:val="0"/>
              <w:spacing w:line="360" w:lineRule="exact"/>
              <w:rPr>
                <w:rFonts w:ascii="宋体" w:hAnsi="宋体" w:cs="宋体"/>
                <w:snapToGrid w:val="0"/>
                <w:spacing w:val="4"/>
                <w:kern w:val="0"/>
              </w:rPr>
            </w:pPr>
            <w:r>
              <w:rPr>
                <w:rFonts w:hint="eastAsia" w:ascii="宋体" w:hAnsi="宋体" w:cs="宋体"/>
                <w:snapToGrid w:val="0"/>
                <w:spacing w:val="4"/>
                <w:kern w:val="0"/>
              </w:rPr>
              <w:t>对经营与服务过程中的安全管理、安全防范、应急事故、纠纷处理、投诉等有具体应对方案和切实可行的措施。</w:t>
            </w:r>
            <w:r>
              <w:rPr>
                <w:rFonts w:hint="eastAsia" w:ascii="宋体"/>
              </w:rPr>
              <w:t>方案详细，可操作性强得7分，方案较详细，可操作性较强得4分，方案粗略，可操作性一般得1分</w:t>
            </w:r>
            <w:r>
              <w:rPr>
                <w:rFonts w:hint="eastAsia" w:ascii="宋体" w:hAnsi="宋体" w:cs="宋体"/>
                <w:snapToGrid w:val="0"/>
                <w:spacing w:val="4"/>
                <w:kern w:val="0"/>
              </w:rPr>
              <w:t>。</w:t>
            </w:r>
            <w:r>
              <w:rPr>
                <w:rFonts w:hint="eastAsia" w:ascii="宋体" w:hAnsi="宋体" w:cs="宋体"/>
                <w:kern w:val="0"/>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770" w:hRule="atLeast"/>
          <w:jc w:val="center"/>
        </w:trPr>
        <w:tc>
          <w:tcPr>
            <w:tcW w:w="622" w:type="pct"/>
            <w:vMerge w:val="continue"/>
            <w:vAlign w:val="center"/>
          </w:tcPr>
          <w:p>
            <w:pPr>
              <w:tabs>
                <w:tab w:val="left" w:pos="0"/>
              </w:tabs>
              <w:adjustRightInd w:val="0"/>
              <w:snapToGrid w:val="0"/>
              <w:spacing w:line="360" w:lineRule="exact"/>
              <w:jc w:val="center"/>
              <w:rPr>
                <w:rFonts w:ascii="宋体" w:hAnsi="宋体" w:cs="宋体"/>
                <w:snapToGrid w:val="0"/>
                <w:spacing w:val="4"/>
                <w:kern w:val="0"/>
              </w:rPr>
            </w:pP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7</w:t>
            </w:r>
          </w:p>
        </w:tc>
        <w:tc>
          <w:tcPr>
            <w:tcW w:w="4021" w:type="pct"/>
            <w:vAlign w:val="center"/>
          </w:tcPr>
          <w:p>
            <w:pPr>
              <w:tabs>
                <w:tab w:val="left" w:pos="0"/>
              </w:tabs>
              <w:adjustRightInd w:val="0"/>
              <w:snapToGrid w:val="0"/>
              <w:spacing w:line="360" w:lineRule="exact"/>
              <w:rPr>
                <w:rFonts w:ascii="宋体" w:hAnsi="宋体" w:cs="宋体"/>
                <w:snapToGrid w:val="0"/>
                <w:spacing w:val="4"/>
                <w:kern w:val="0"/>
              </w:rPr>
            </w:pPr>
            <w:r>
              <w:rPr>
                <w:rFonts w:hint="eastAsia" w:ascii="宋体" w:hAnsi="宋体" w:cs="宋体"/>
                <w:snapToGrid w:val="0"/>
                <w:spacing w:val="4"/>
                <w:kern w:val="0"/>
              </w:rPr>
              <w:t>提供设备定期消毒、保养、维检维修等方案。</w:t>
            </w:r>
            <w:r>
              <w:rPr>
                <w:rFonts w:hint="eastAsia" w:ascii="宋体"/>
              </w:rPr>
              <w:t>方案详细，可操作性强得7分，方案较详细，可操作性较强得4分，方案粗略，可操作性一般得1分</w:t>
            </w:r>
            <w:r>
              <w:rPr>
                <w:rFonts w:hint="eastAsia" w:ascii="宋体" w:hAnsi="宋体" w:cs="宋体"/>
                <w:snapToGrid w:val="0"/>
                <w:spacing w:val="4"/>
                <w:kern w:val="0"/>
              </w:rPr>
              <w:t>。</w:t>
            </w:r>
            <w:r>
              <w:rPr>
                <w:rFonts w:hint="eastAsia" w:ascii="宋体" w:hAnsi="宋体" w:cs="宋体"/>
                <w:kern w:val="0"/>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593" w:hRule="atLeast"/>
          <w:jc w:val="center"/>
        </w:trPr>
        <w:tc>
          <w:tcPr>
            <w:tcW w:w="622" w:type="pct"/>
            <w:vMerge w:val="continue"/>
            <w:vAlign w:val="center"/>
          </w:tcPr>
          <w:p>
            <w:pPr>
              <w:tabs>
                <w:tab w:val="left" w:pos="0"/>
              </w:tabs>
              <w:adjustRightInd w:val="0"/>
              <w:snapToGrid w:val="0"/>
              <w:spacing w:line="360" w:lineRule="exact"/>
              <w:jc w:val="center"/>
              <w:rPr>
                <w:rFonts w:ascii="宋体" w:hAnsi="宋体" w:cs="宋体"/>
                <w:snapToGrid w:val="0"/>
                <w:spacing w:val="4"/>
                <w:kern w:val="0"/>
              </w:rPr>
            </w:pP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7</w:t>
            </w:r>
          </w:p>
        </w:tc>
        <w:tc>
          <w:tcPr>
            <w:tcW w:w="4021" w:type="pct"/>
            <w:vAlign w:val="center"/>
          </w:tcPr>
          <w:p>
            <w:pPr>
              <w:tabs>
                <w:tab w:val="left" w:pos="0"/>
              </w:tabs>
              <w:adjustRightInd w:val="0"/>
              <w:snapToGrid w:val="0"/>
              <w:spacing w:line="360" w:lineRule="exact"/>
            </w:pPr>
            <w:r>
              <w:rPr>
                <w:rFonts w:hint="eastAsia"/>
              </w:rPr>
              <w:t>对洗衣房卫生等管理方案</w:t>
            </w:r>
            <w:r>
              <w:rPr>
                <w:rFonts w:hint="eastAsia" w:ascii="宋体" w:hAnsi="宋体" w:cs="宋体"/>
                <w:snapToGrid w:val="0"/>
                <w:spacing w:val="4"/>
                <w:kern w:val="0"/>
              </w:rPr>
              <w:t>和切实可行的措施。</w:t>
            </w:r>
            <w:r>
              <w:rPr>
                <w:rFonts w:hint="eastAsia" w:ascii="宋体"/>
              </w:rPr>
              <w:t>方案详细，可操作性强得7分，方案较详细，可操作性较强得4分，方案粗略，可操作性一般得1分</w:t>
            </w:r>
            <w:r>
              <w:rPr>
                <w:rFonts w:hint="eastAsia" w:ascii="宋体" w:hAnsi="宋体" w:cs="宋体"/>
                <w:snapToGrid w:val="0"/>
                <w:spacing w:val="4"/>
                <w:kern w:val="0"/>
              </w:rPr>
              <w:t>。</w:t>
            </w:r>
            <w:r>
              <w:rPr>
                <w:rFonts w:hint="eastAsia" w:ascii="宋体" w:hAnsi="宋体" w:cs="宋体"/>
                <w:kern w:val="0"/>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2325" w:hRule="atLeast"/>
          <w:jc w:val="center"/>
        </w:trPr>
        <w:tc>
          <w:tcPr>
            <w:tcW w:w="622" w:type="pct"/>
            <w:vMerge w:val="continue"/>
            <w:vAlign w:val="center"/>
          </w:tcPr>
          <w:p>
            <w:pPr>
              <w:tabs>
                <w:tab w:val="left" w:pos="0"/>
              </w:tabs>
              <w:adjustRightInd w:val="0"/>
              <w:snapToGrid w:val="0"/>
              <w:spacing w:line="360" w:lineRule="exact"/>
              <w:jc w:val="center"/>
              <w:rPr>
                <w:rFonts w:ascii="宋体" w:hAnsi="宋体" w:cs="宋体"/>
                <w:snapToGrid w:val="0"/>
                <w:spacing w:val="4"/>
                <w:kern w:val="0"/>
              </w:rPr>
            </w:pP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10</w:t>
            </w:r>
          </w:p>
        </w:tc>
        <w:tc>
          <w:tcPr>
            <w:tcW w:w="4021" w:type="pct"/>
            <w:vAlign w:val="center"/>
          </w:tcPr>
          <w:p>
            <w:pPr>
              <w:tabs>
                <w:tab w:val="left" w:pos="0"/>
              </w:tabs>
              <w:adjustRightInd w:val="0"/>
              <w:snapToGrid w:val="0"/>
              <w:spacing w:line="420" w:lineRule="exact"/>
              <w:rPr>
                <w:rFonts w:ascii="宋体" w:hAnsi="宋体" w:cs="宋体"/>
                <w:snapToGrid w:val="0"/>
                <w:spacing w:val="4"/>
                <w:kern w:val="0"/>
              </w:rPr>
            </w:pPr>
            <w:r>
              <w:rPr>
                <w:rFonts w:hint="eastAsia" w:ascii="宋体" w:hAnsi="宋体" w:cs="宋体"/>
                <w:snapToGrid w:val="0"/>
                <w:spacing w:val="4"/>
                <w:kern w:val="0"/>
              </w:rPr>
              <w:t>根据投标单位提供的</w:t>
            </w:r>
            <w:r>
              <w:rPr>
                <w:rFonts w:hint="eastAsia" w:ascii="宋体" w:hAnsi="宋体"/>
              </w:rPr>
              <w:t>装修改造效果图、平面图、立面图、水电气图、设备型号、装修主材品牌、型号、工程量清单、总费用报价（含装修及设备清单、</w:t>
            </w:r>
            <w:r>
              <w:rPr>
                <w:rFonts w:hint="eastAsia" w:ascii="宋体" w:hAnsi="宋体" w:cs="宋体"/>
                <w:snapToGrid w:val="0"/>
                <w:spacing w:val="4"/>
                <w:kern w:val="0"/>
              </w:rPr>
              <w:t>工程量清单</w:t>
            </w:r>
            <w:r>
              <w:rPr>
                <w:rFonts w:hint="eastAsia" w:ascii="宋体" w:hAnsi="宋体"/>
              </w:rPr>
              <w:t>）</w:t>
            </w:r>
            <w:r>
              <w:rPr>
                <w:rFonts w:hint="eastAsia" w:ascii="宋体" w:hAnsi="宋体" w:cs="宋体"/>
                <w:snapToGrid w:val="0"/>
                <w:spacing w:val="4"/>
                <w:kern w:val="0"/>
              </w:rPr>
              <w:t>进行评分。</w:t>
            </w:r>
            <w:r>
              <w:rPr>
                <w:rFonts w:hint="eastAsia" w:ascii="宋体"/>
              </w:rPr>
              <w:t>方案详细，可操作性强得10分；方案较详细，可操作性较强得7分；方案不够详细，可操作性不够强得4分；方案粗略，可操作性有缺陷得1分</w:t>
            </w:r>
            <w:r>
              <w:rPr>
                <w:rFonts w:hint="eastAsia" w:ascii="宋体" w:hAnsi="宋体" w:cs="宋体"/>
                <w:snapToGrid w:val="0"/>
                <w:spacing w:val="4"/>
                <w:kern w:val="0"/>
              </w:rPr>
              <w:t>。</w:t>
            </w:r>
            <w:r>
              <w:rPr>
                <w:rFonts w:hint="eastAsia" w:ascii="宋体" w:hAnsi="宋体" w:cs="宋体"/>
                <w:kern w:val="0"/>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2045" w:hRule="atLeast"/>
          <w:jc w:val="center"/>
        </w:trPr>
        <w:tc>
          <w:tcPr>
            <w:tcW w:w="622" w:type="pct"/>
            <w:vAlign w:val="center"/>
          </w:tcPr>
          <w:p>
            <w:pPr>
              <w:tabs>
                <w:tab w:val="left" w:pos="0"/>
              </w:tabs>
              <w:adjustRightInd w:val="0"/>
              <w:snapToGrid w:val="0"/>
              <w:spacing w:line="360" w:lineRule="exact"/>
              <w:jc w:val="center"/>
              <w:rPr>
                <w:rFonts w:ascii="宋体" w:hAnsi="宋体" w:cs="宋体"/>
                <w:snapToGrid w:val="0"/>
                <w:spacing w:val="4"/>
                <w:kern w:val="0"/>
              </w:rPr>
            </w:pPr>
            <w:r>
              <w:rPr>
                <w:rFonts w:hint="eastAsia" w:ascii="宋体" w:hAnsi="宋体" w:cs="宋体"/>
                <w:snapToGrid w:val="0"/>
                <w:spacing w:val="4"/>
                <w:kern w:val="0"/>
              </w:rPr>
              <w:t>个性化、人性化服务水平</w:t>
            </w:r>
          </w:p>
        </w:tc>
        <w:tc>
          <w:tcPr>
            <w:tcW w:w="356" w:type="pct"/>
            <w:vAlign w:val="center"/>
          </w:tcPr>
          <w:p>
            <w:pPr>
              <w:tabs>
                <w:tab w:val="left" w:pos="0"/>
              </w:tabs>
              <w:adjustRightInd w:val="0"/>
              <w:snapToGrid w:val="0"/>
              <w:spacing w:line="360" w:lineRule="exact"/>
              <w:jc w:val="center"/>
              <w:rPr>
                <w:rFonts w:ascii="宋体" w:hAnsi="宋体" w:cs="宋体"/>
                <w:snapToGrid w:val="0"/>
                <w:spacing w:val="4"/>
                <w:kern w:val="0"/>
              </w:rPr>
            </w:pPr>
          </w:p>
          <w:p>
            <w:pPr>
              <w:pStyle w:val="53"/>
              <w:jc w:val="center"/>
            </w:pPr>
            <w:r>
              <w:rPr>
                <w:rFonts w:hint="eastAsia"/>
              </w:rPr>
              <w:t>6</w:t>
            </w:r>
          </w:p>
        </w:tc>
        <w:tc>
          <w:tcPr>
            <w:tcW w:w="4021" w:type="pct"/>
            <w:vAlign w:val="center"/>
          </w:tcPr>
          <w:p>
            <w:pPr>
              <w:tabs>
                <w:tab w:val="left" w:pos="0"/>
              </w:tabs>
              <w:adjustRightInd w:val="0"/>
              <w:snapToGrid w:val="0"/>
              <w:spacing w:line="360" w:lineRule="exact"/>
              <w:rPr>
                <w:rFonts w:ascii="宋体" w:hAnsi="宋体" w:cs="宋体"/>
                <w:snapToGrid w:val="0"/>
                <w:spacing w:val="4"/>
                <w:kern w:val="0"/>
              </w:rPr>
            </w:pPr>
            <w:r>
              <w:rPr>
                <w:rFonts w:hint="eastAsia" w:ascii="宋体" w:hAnsi="宋体" w:cs="宋体"/>
                <w:snapToGrid w:val="0"/>
                <w:spacing w:val="4"/>
                <w:kern w:val="0"/>
              </w:rPr>
              <w:t>1.有支付宝、微信支付等方式，每有一种得1分，最高得2分；（须提供相关证明材料并加盖公章）；</w:t>
            </w:r>
          </w:p>
          <w:p>
            <w:pPr>
              <w:tabs>
                <w:tab w:val="left" w:pos="0"/>
              </w:tabs>
              <w:adjustRightInd w:val="0"/>
              <w:snapToGrid w:val="0"/>
              <w:spacing w:line="360" w:lineRule="exact"/>
              <w:rPr>
                <w:rFonts w:ascii="宋体" w:hAnsi="宋体" w:cs="宋体"/>
                <w:snapToGrid w:val="0"/>
                <w:spacing w:val="4"/>
                <w:kern w:val="0"/>
              </w:rPr>
            </w:pPr>
            <w:r>
              <w:rPr>
                <w:rFonts w:hint="eastAsia" w:ascii="宋体" w:hAnsi="宋体" w:cs="宋体"/>
                <w:snapToGrid w:val="0"/>
                <w:spacing w:val="4"/>
                <w:kern w:val="0"/>
              </w:rPr>
              <w:t>2.可以实现手机预约洗衣功能、具有完成提醒功能、实现故障反馈、查询进程等功能，每有一种功能得1分，最高得4分；（须提供相关证明材料并加盖公章）；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8" w:type="dxa"/>
          </w:tblCellMar>
        </w:tblPrEx>
        <w:trPr>
          <w:cantSplit/>
          <w:trHeight w:val="1171" w:hRule="atLeast"/>
          <w:jc w:val="center"/>
        </w:trPr>
        <w:tc>
          <w:tcPr>
            <w:tcW w:w="622" w:type="pct"/>
            <w:vAlign w:val="center"/>
          </w:tcPr>
          <w:p>
            <w:pPr>
              <w:spacing w:line="360" w:lineRule="auto"/>
              <w:rPr>
                <w:rFonts w:ascii="宋体" w:hAnsi="宋体" w:cs="宋体"/>
                <w:snapToGrid w:val="0"/>
                <w:spacing w:val="4"/>
                <w:kern w:val="0"/>
              </w:rPr>
            </w:pPr>
            <w:r>
              <w:rPr>
                <w:rFonts w:hint="eastAsia" w:ascii="宋体" w:hAnsi="宋体" w:cs="宋体"/>
                <w:snapToGrid w:val="0"/>
                <w:spacing w:val="4"/>
                <w:kern w:val="0"/>
              </w:rPr>
              <w:t>增值服务</w:t>
            </w:r>
          </w:p>
        </w:tc>
        <w:tc>
          <w:tcPr>
            <w:tcW w:w="356" w:type="pct"/>
            <w:vAlign w:val="center"/>
          </w:tcPr>
          <w:p>
            <w:pPr>
              <w:spacing w:line="360" w:lineRule="auto"/>
              <w:jc w:val="center"/>
              <w:rPr>
                <w:rFonts w:ascii="宋体" w:hAnsi="宋体" w:cs="宋体"/>
                <w:snapToGrid w:val="0"/>
                <w:spacing w:val="4"/>
                <w:kern w:val="0"/>
              </w:rPr>
            </w:pPr>
            <w:r>
              <w:rPr>
                <w:rFonts w:hint="eastAsia" w:ascii="宋体" w:hAnsi="宋体" w:cs="仿宋"/>
                <w:kern w:val="0"/>
                <w:sz w:val="24"/>
                <w:szCs w:val="24"/>
              </w:rPr>
              <w:t>10</w:t>
            </w:r>
          </w:p>
        </w:tc>
        <w:tc>
          <w:tcPr>
            <w:tcW w:w="4021" w:type="pct"/>
            <w:vAlign w:val="center"/>
          </w:tcPr>
          <w:p>
            <w:pPr>
              <w:spacing w:line="360" w:lineRule="exact"/>
            </w:pPr>
            <w:r>
              <w:rPr>
                <w:rFonts w:hint="eastAsia"/>
              </w:rPr>
              <w:t>投标人提供增值服务，评标委员会根据供应商的承诺情况进行赋分，每提供1条评标委员会认为有意义的承诺得2分，最高得10分，不提供不得分。</w:t>
            </w:r>
          </w:p>
          <w:p>
            <w:pPr>
              <w:spacing w:line="360" w:lineRule="exact"/>
              <w:rPr>
                <w:rFonts w:ascii="宋体" w:hAnsi="宋体" w:cs="宋体"/>
                <w:snapToGrid w:val="0"/>
                <w:spacing w:val="4"/>
                <w:kern w:val="0"/>
              </w:rPr>
            </w:pPr>
            <w:r>
              <w:rPr>
                <w:rFonts w:ascii="宋体" w:hAnsi="宋体" w:cs="宋体"/>
                <w:snapToGrid w:val="0"/>
                <w:spacing w:val="4"/>
                <w:kern w:val="0"/>
              </w:rPr>
              <w:t xml:space="preserve"> </w:t>
            </w:r>
          </w:p>
        </w:tc>
      </w:tr>
    </w:tbl>
    <w:p>
      <w:pPr>
        <w:snapToGrid w:val="0"/>
        <w:spacing w:line="360" w:lineRule="auto"/>
        <w:ind w:firstLine="422"/>
        <w:jc w:val="left"/>
        <w:rPr>
          <w:rFonts w:hAnsi="仿宋"/>
          <w:b/>
        </w:rPr>
      </w:pPr>
    </w:p>
    <w:p>
      <w:pPr>
        <w:snapToGrid w:val="0"/>
        <w:spacing w:line="360" w:lineRule="auto"/>
        <w:ind w:firstLine="422"/>
        <w:jc w:val="left"/>
        <w:rPr>
          <w:rFonts w:ascii="Book Antiqua" w:hAnsi="Book Antiqua"/>
          <w:b/>
        </w:rPr>
      </w:pPr>
      <w:r>
        <w:rPr>
          <w:rFonts w:hint="eastAsia" w:hAnsi="仿宋"/>
          <w:b/>
        </w:rPr>
        <w:t>注：</w:t>
      </w:r>
      <w:r>
        <w:rPr>
          <w:rFonts w:ascii="Book Antiqua" w:hAnsi="Book Antiqua"/>
          <w:b/>
        </w:rPr>
        <w:t xml:space="preserve"> </w:t>
      </w:r>
      <w:r>
        <w:rPr>
          <w:rFonts w:hint="eastAsia" w:ascii="Book Antiqua" w:hAnsi="Book Antiqua"/>
          <w:b/>
        </w:rPr>
        <w:t>投标文件必须对上述评分标准逐条具体应答，并注明在投标文件中相应页码。</w:t>
      </w:r>
    </w:p>
    <w:bookmarkEnd w:id="39"/>
    <w:bookmarkEnd w:id="40"/>
    <w:bookmarkEnd w:id="41"/>
    <w:bookmarkEnd w:id="42"/>
    <w:bookmarkEnd w:id="43"/>
    <w:p>
      <w:pPr>
        <w:snapToGrid w:val="0"/>
        <w:jc w:val="center"/>
        <w:rPr>
          <w:rFonts w:ascii="黑体" w:eastAsia="黑体"/>
          <w:b/>
          <w:bCs/>
          <w:sz w:val="44"/>
        </w:rPr>
      </w:pPr>
      <w:r>
        <w:rPr>
          <w:rFonts w:ascii="黑体" w:eastAsia="黑体"/>
          <w:bCs/>
          <w:color w:val="FF0000"/>
          <w:sz w:val="44"/>
        </w:rPr>
        <w:br w:type="page"/>
      </w:r>
      <w:r>
        <w:rPr>
          <w:rFonts w:hint="eastAsia" w:ascii="黑体" w:eastAsia="黑体"/>
          <w:b/>
          <w:bCs/>
          <w:sz w:val="44"/>
        </w:rPr>
        <w:t>第六章  投标文件格式</w:t>
      </w:r>
    </w:p>
    <w:p>
      <w:pPr>
        <w:jc w:val="center"/>
        <w:rPr>
          <w:rFonts w:ascii="宋体" w:hAnsi="宋体"/>
          <w:b/>
          <w:sz w:val="72"/>
        </w:rPr>
      </w:pPr>
      <w:bookmarkStart w:id="44" w:name="_Hlt26955039"/>
      <w:bookmarkEnd w:id="44"/>
      <w:bookmarkStart w:id="45" w:name="_Hlt26671244"/>
      <w:bookmarkEnd w:id="45"/>
      <w:bookmarkStart w:id="46" w:name="_Toc49090576"/>
      <w:bookmarkStart w:id="47" w:name="_Toc26554094"/>
      <w:bookmarkStart w:id="48" w:name="_Toc120614282"/>
    </w:p>
    <w:p>
      <w:pPr>
        <w:jc w:val="center"/>
        <w:rPr>
          <w:rFonts w:ascii="宋体" w:hAnsi="宋体"/>
          <w:b/>
          <w:sz w:val="72"/>
        </w:rPr>
      </w:pPr>
      <w:r>
        <w:rPr>
          <w:rFonts w:hint="eastAsia" w:ascii="宋体" w:hAnsi="宋体"/>
          <w:b/>
          <w:sz w:val="72"/>
        </w:rPr>
        <w:t>投  标  文  件</w:t>
      </w:r>
    </w:p>
    <w:p>
      <w:pPr>
        <w:jc w:val="center"/>
        <w:rPr>
          <w:rFonts w:ascii="宋体" w:hAnsi="宋体"/>
          <w:b/>
          <w:sz w:val="72"/>
        </w:rPr>
      </w:pPr>
    </w:p>
    <w:p>
      <w:pPr>
        <w:rPr>
          <w:rFonts w:ascii="宋体" w:hAnsi="宋体"/>
          <w:b/>
          <w:sz w:val="36"/>
        </w:rPr>
      </w:pPr>
    </w:p>
    <w:p>
      <w:pPr>
        <w:jc w:val="center"/>
        <w:rPr>
          <w:rFonts w:ascii="宋体" w:hAnsi="宋体"/>
          <w:b/>
          <w:sz w:val="36"/>
        </w:rPr>
      </w:pPr>
    </w:p>
    <w:p>
      <w:pPr>
        <w:ind w:firstLine="723"/>
        <w:jc w:val="center"/>
        <w:rPr>
          <w:rFonts w:ascii="宋体" w:hAnsi="宋体"/>
          <w:b/>
          <w:sz w:val="36"/>
        </w:rPr>
      </w:pPr>
    </w:p>
    <w:p>
      <w:pPr>
        <w:ind w:firstLine="1843" w:firstLineChars="510"/>
        <w:rPr>
          <w:rFonts w:ascii="宋体" w:hAnsi="宋体"/>
          <w:b/>
          <w:sz w:val="36"/>
        </w:rPr>
      </w:pPr>
      <w:r>
        <w:rPr>
          <w:rFonts w:hint="eastAsia" w:ascii="宋体" w:hAnsi="宋体"/>
          <w:b/>
          <w:sz w:val="36"/>
        </w:rPr>
        <w:t>项 目 名 称：</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p>
    <w:p>
      <w:pPr>
        <w:ind w:firstLine="1843" w:firstLineChars="51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p>
    <w:p>
      <w:pPr>
        <w:ind w:firstLine="1843" w:firstLineChars="510"/>
        <w:rPr>
          <w:rFonts w:ascii="宋体" w:hAnsi="宋体"/>
          <w:b/>
          <w:sz w:val="36"/>
          <w:u w:val="single"/>
        </w:rPr>
      </w:pPr>
    </w:p>
    <w:p>
      <w:pPr>
        <w:ind w:firstLine="1843" w:firstLineChars="510"/>
        <w:rPr>
          <w:rFonts w:ascii="宋体" w:hAnsi="宋体"/>
          <w:b/>
          <w:sz w:val="36"/>
        </w:rPr>
      </w:pPr>
    </w:p>
    <w:p>
      <w:pPr>
        <w:ind w:firstLine="1843" w:firstLineChars="510"/>
        <w:rPr>
          <w:rFonts w:ascii="宋体" w:hAnsi="宋体"/>
          <w:b/>
          <w:sz w:val="36"/>
        </w:rPr>
      </w:pPr>
    </w:p>
    <w:p>
      <w:pPr>
        <w:ind w:firstLine="1843" w:firstLineChars="510"/>
        <w:rPr>
          <w:rFonts w:ascii="宋体" w:hAnsi="宋体"/>
          <w:b/>
          <w:sz w:val="36"/>
        </w:rPr>
      </w:pPr>
    </w:p>
    <w:p>
      <w:pPr>
        <w:ind w:firstLine="1843" w:firstLineChars="510"/>
        <w:rPr>
          <w:rFonts w:ascii="宋体" w:hAnsi="宋体"/>
          <w:b/>
          <w:sz w:val="36"/>
        </w:rPr>
      </w:pPr>
    </w:p>
    <w:p>
      <w:pPr>
        <w:ind w:firstLine="1843" w:firstLineChars="510"/>
        <w:rPr>
          <w:rFonts w:ascii="宋体" w:hAnsi="宋体"/>
          <w:b/>
          <w:sz w:val="36"/>
          <w:u w:val="single"/>
        </w:rPr>
      </w:pPr>
      <w:r>
        <w:rPr>
          <w:rFonts w:hint="eastAsia" w:ascii="宋体" w:hAnsi="宋体"/>
          <w:b/>
          <w:sz w:val="36"/>
        </w:rPr>
        <w:t>投标人名称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p>
    <w:p>
      <w:pPr>
        <w:ind w:firstLine="1843" w:firstLineChars="510"/>
        <w:rPr>
          <w:rFonts w:ascii="宋体" w:hAnsi="宋体"/>
          <w:b/>
          <w:sz w:val="36"/>
          <w:u w:val="single"/>
        </w:rPr>
      </w:pPr>
      <w:r>
        <w:rPr>
          <w:rFonts w:hint="eastAsia" w:ascii="宋体" w:hAnsi="宋体"/>
          <w:b/>
          <w:sz w:val="36"/>
        </w:rPr>
        <w:t>法人</w:t>
      </w:r>
      <w:r>
        <w:rPr>
          <w:rFonts w:ascii="宋体" w:hAnsi="宋体"/>
          <w:b/>
          <w:sz w:val="36"/>
        </w:rPr>
        <w:t>代表（</w:t>
      </w:r>
      <w:r>
        <w:rPr>
          <w:rFonts w:hint="eastAsia" w:ascii="宋体" w:hAnsi="宋体"/>
          <w:b/>
          <w:sz w:val="36"/>
        </w:rPr>
        <w:t>授权</w:t>
      </w:r>
      <w:r>
        <w:rPr>
          <w:rFonts w:ascii="宋体" w:hAnsi="宋体"/>
          <w:b/>
          <w:sz w:val="36"/>
        </w:rPr>
        <w:t>代表）</w:t>
      </w:r>
      <w:r>
        <w:rPr>
          <w:rFonts w:hint="eastAsia" w:ascii="宋体" w:hAnsi="宋体"/>
          <w:b/>
          <w:sz w:val="36"/>
        </w:rPr>
        <w:t>：</w:t>
      </w:r>
      <w:r>
        <w:rPr>
          <w:rFonts w:hint="eastAsia" w:ascii="宋体" w:hAnsi="宋体"/>
          <w:b/>
          <w:sz w:val="36"/>
          <w:u w:val="single"/>
        </w:rPr>
        <w:t xml:space="preserve">       </w:t>
      </w:r>
    </w:p>
    <w:p>
      <w:pPr>
        <w:ind w:firstLine="1843" w:firstLineChars="510"/>
        <w:rPr>
          <w:rFonts w:ascii="宋体" w:hAnsi="宋体"/>
          <w:b/>
          <w:sz w:val="36"/>
        </w:rPr>
      </w:pPr>
      <w:r>
        <w:rPr>
          <w:rFonts w:hint="eastAsia" w:ascii="宋体" w:hAnsi="宋体"/>
          <w:b/>
          <w:sz w:val="36"/>
        </w:rPr>
        <w:t>联系</w:t>
      </w:r>
      <w:r>
        <w:rPr>
          <w:rFonts w:ascii="宋体" w:hAnsi="宋体"/>
          <w:b/>
          <w:sz w:val="36"/>
        </w:rPr>
        <w:t>电话：</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p>
    <w:p>
      <w:pPr>
        <w:ind w:firstLine="1843" w:firstLineChars="510"/>
        <w:rPr>
          <w:rFonts w:ascii="宋体" w:hAnsi="宋体"/>
          <w:b/>
          <w:sz w:val="36"/>
        </w:rPr>
      </w:pPr>
      <w:r>
        <w:rPr>
          <w:rFonts w:hint="eastAsia" w:ascii="宋体" w:hAnsi="宋体"/>
          <w:b/>
          <w:sz w:val="36"/>
        </w:rPr>
        <w:t>日    期：</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bCs/>
          <w:sz w:val="32"/>
          <w:szCs w:val="32"/>
        </w:rPr>
        <w:br w:type="page"/>
      </w:r>
    </w:p>
    <w:bookmarkEnd w:id="46"/>
    <w:bookmarkEnd w:id="47"/>
    <w:bookmarkEnd w:id="48"/>
    <w:p>
      <w:pPr>
        <w:spacing w:line="440" w:lineRule="exact"/>
        <w:jc w:val="center"/>
        <w:rPr>
          <w:rFonts w:ascii="宋体" w:hAnsi="宋体"/>
          <w:b/>
          <w:bCs/>
          <w:sz w:val="32"/>
          <w:szCs w:val="32"/>
        </w:rPr>
      </w:pPr>
      <w:r>
        <w:rPr>
          <w:rFonts w:hint="eastAsia" w:ascii="宋体" w:hAnsi="宋体"/>
          <w:b/>
          <w:bCs/>
          <w:sz w:val="32"/>
          <w:szCs w:val="32"/>
        </w:rPr>
        <w:t>投标主要文件目录</w:t>
      </w:r>
    </w:p>
    <w:p>
      <w:pPr>
        <w:widowControl/>
        <w:adjustRightInd w:val="0"/>
        <w:snapToGrid w:val="0"/>
        <w:spacing w:line="360" w:lineRule="auto"/>
        <w:ind w:firstLine="480"/>
        <w:jc w:val="left"/>
        <w:rPr>
          <w:rFonts w:ascii="宋体" w:hAnsi="宋体"/>
          <w:sz w:val="24"/>
        </w:rPr>
      </w:pPr>
    </w:p>
    <w:p>
      <w:pPr>
        <w:widowControl/>
        <w:adjustRightInd w:val="0"/>
        <w:snapToGrid w:val="0"/>
        <w:spacing w:line="360" w:lineRule="auto"/>
        <w:ind w:firstLine="560"/>
        <w:jc w:val="left"/>
        <w:rPr>
          <w:rFonts w:ascii="宋体" w:hAnsi="宋体"/>
          <w:sz w:val="28"/>
        </w:rPr>
      </w:pPr>
      <w:r>
        <w:rPr>
          <w:rFonts w:hint="eastAsia" w:ascii="宋体" w:hAnsi="宋体"/>
          <w:sz w:val="28"/>
        </w:rPr>
        <w:t>一、目录</w:t>
      </w:r>
    </w:p>
    <w:p>
      <w:pPr>
        <w:widowControl/>
        <w:adjustRightInd w:val="0"/>
        <w:snapToGrid w:val="0"/>
        <w:spacing w:line="360" w:lineRule="auto"/>
        <w:ind w:firstLine="560"/>
        <w:jc w:val="left"/>
        <w:rPr>
          <w:rFonts w:ascii="宋体" w:hAnsi="宋体"/>
          <w:sz w:val="28"/>
        </w:rPr>
      </w:pPr>
      <w:r>
        <w:rPr>
          <w:rFonts w:hint="eastAsia" w:ascii="宋体" w:hAnsi="宋体"/>
          <w:sz w:val="28"/>
        </w:rPr>
        <w:t>二、投标函</w:t>
      </w:r>
    </w:p>
    <w:p>
      <w:pPr>
        <w:widowControl/>
        <w:adjustRightInd w:val="0"/>
        <w:snapToGrid w:val="0"/>
        <w:spacing w:line="360" w:lineRule="auto"/>
        <w:ind w:firstLine="560"/>
        <w:jc w:val="left"/>
        <w:rPr>
          <w:rFonts w:ascii="宋体" w:hAnsi="宋体"/>
          <w:sz w:val="28"/>
        </w:rPr>
      </w:pPr>
      <w:r>
        <w:rPr>
          <w:rFonts w:hint="eastAsia" w:ascii="宋体" w:hAnsi="宋体"/>
          <w:sz w:val="28"/>
        </w:rPr>
        <w:t>三</w:t>
      </w:r>
      <w:r>
        <w:rPr>
          <w:rFonts w:ascii="宋体" w:hAnsi="宋体"/>
          <w:sz w:val="28"/>
        </w:rPr>
        <w:t>、</w:t>
      </w:r>
      <w:bookmarkStart w:id="49" w:name="_Toc197181364"/>
      <w:bookmarkEnd w:id="49"/>
      <w:r>
        <w:rPr>
          <w:rFonts w:hint="eastAsia" w:ascii="宋体" w:hAnsi="宋体"/>
          <w:sz w:val="28"/>
        </w:rPr>
        <w:t>资格性和符合性检查响应对照及评分索引表</w:t>
      </w:r>
    </w:p>
    <w:p>
      <w:pPr>
        <w:widowControl/>
        <w:adjustRightInd w:val="0"/>
        <w:snapToGrid w:val="0"/>
        <w:spacing w:line="360" w:lineRule="auto"/>
        <w:ind w:firstLine="560"/>
        <w:jc w:val="left"/>
        <w:rPr>
          <w:rFonts w:ascii="宋体" w:hAnsi="宋体"/>
          <w:sz w:val="28"/>
        </w:rPr>
      </w:pPr>
      <w:r>
        <w:rPr>
          <w:rFonts w:hint="eastAsia" w:ascii="宋体" w:hAnsi="宋体"/>
          <w:sz w:val="28"/>
        </w:rPr>
        <w:t>四、资格性文件证明材料</w:t>
      </w:r>
    </w:p>
    <w:p>
      <w:pPr>
        <w:widowControl/>
        <w:adjustRightInd w:val="0"/>
        <w:snapToGrid w:val="0"/>
        <w:spacing w:line="360" w:lineRule="auto"/>
        <w:ind w:firstLine="560"/>
        <w:jc w:val="left"/>
        <w:rPr>
          <w:rFonts w:ascii="宋体" w:hAnsi="宋体"/>
          <w:sz w:val="28"/>
        </w:rPr>
      </w:pPr>
      <w:r>
        <w:rPr>
          <w:rFonts w:hint="eastAsia" w:ascii="宋体" w:hAnsi="宋体"/>
          <w:sz w:val="28"/>
        </w:rPr>
        <w:t>五</w:t>
      </w:r>
      <w:r>
        <w:rPr>
          <w:rFonts w:ascii="宋体" w:hAnsi="宋体"/>
          <w:sz w:val="28"/>
        </w:rPr>
        <w:t>、开标一览表</w:t>
      </w:r>
    </w:p>
    <w:p>
      <w:pPr>
        <w:widowControl/>
        <w:adjustRightInd w:val="0"/>
        <w:snapToGrid w:val="0"/>
        <w:spacing w:line="360" w:lineRule="auto"/>
        <w:ind w:firstLine="560"/>
        <w:jc w:val="left"/>
        <w:rPr>
          <w:rFonts w:ascii="宋体" w:hAnsi="宋体"/>
          <w:sz w:val="28"/>
        </w:rPr>
      </w:pPr>
      <w:r>
        <w:rPr>
          <w:rFonts w:hint="eastAsia" w:ascii="宋体" w:hAnsi="宋体"/>
          <w:sz w:val="28"/>
        </w:rPr>
        <w:t>六</w:t>
      </w:r>
      <w:r>
        <w:rPr>
          <w:rFonts w:ascii="宋体" w:hAnsi="宋体"/>
          <w:sz w:val="28"/>
        </w:rPr>
        <w:t>、</w:t>
      </w:r>
      <w:r>
        <w:rPr>
          <w:rFonts w:hint="eastAsia" w:ascii="宋体" w:hAnsi="宋体"/>
          <w:sz w:val="28"/>
        </w:rPr>
        <w:t>项目需求响应表</w:t>
      </w:r>
    </w:p>
    <w:p>
      <w:pPr>
        <w:widowControl/>
        <w:adjustRightInd w:val="0"/>
        <w:snapToGrid w:val="0"/>
        <w:spacing w:line="360" w:lineRule="auto"/>
        <w:ind w:firstLine="560"/>
        <w:jc w:val="left"/>
        <w:rPr>
          <w:rFonts w:ascii="宋体" w:hAnsi="宋体"/>
          <w:sz w:val="28"/>
        </w:rPr>
      </w:pPr>
      <w:r>
        <w:rPr>
          <w:rFonts w:hint="eastAsia" w:ascii="宋体" w:hAnsi="宋体"/>
          <w:sz w:val="28"/>
        </w:rPr>
        <w:t>七</w:t>
      </w:r>
      <w:r>
        <w:rPr>
          <w:rFonts w:ascii="宋体" w:hAnsi="宋体"/>
          <w:sz w:val="28"/>
        </w:rPr>
        <w:t>、</w:t>
      </w:r>
      <w:r>
        <w:rPr>
          <w:rFonts w:hint="eastAsia" w:ascii="宋体" w:hAnsi="宋体"/>
          <w:sz w:val="28"/>
        </w:rPr>
        <w:t>项目服务方案</w:t>
      </w:r>
    </w:p>
    <w:p>
      <w:pPr>
        <w:widowControl/>
        <w:adjustRightInd w:val="0"/>
        <w:snapToGrid w:val="0"/>
        <w:spacing w:line="360" w:lineRule="auto"/>
        <w:ind w:firstLine="560"/>
        <w:jc w:val="left"/>
        <w:rPr>
          <w:rFonts w:ascii="宋体" w:hAnsi="宋体"/>
          <w:sz w:val="28"/>
        </w:rPr>
      </w:pPr>
      <w:r>
        <w:rPr>
          <w:rFonts w:hint="eastAsia" w:ascii="宋体" w:hAnsi="宋体"/>
          <w:sz w:val="28"/>
        </w:rPr>
        <w:t>八</w:t>
      </w:r>
      <w:r>
        <w:rPr>
          <w:rFonts w:ascii="宋体" w:hAnsi="宋体"/>
          <w:sz w:val="28"/>
        </w:rPr>
        <w:t>、</w:t>
      </w:r>
      <w:r>
        <w:rPr>
          <w:rFonts w:hint="eastAsia" w:ascii="宋体" w:hAnsi="宋体"/>
          <w:sz w:val="28"/>
        </w:rPr>
        <w:t>投标人认为需要提供的其他文件和资料</w:t>
      </w:r>
    </w:p>
    <w:p>
      <w:pPr>
        <w:widowControl/>
        <w:adjustRightInd w:val="0"/>
        <w:snapToGrid w:val="0"/>
        <w:spacing w:line="360" w:lineRule="auto"/>
        <w:ind w:firstLine="560"/>
        <w:jc w:val="left"/>
        <w:rPr>
          <w:rFonts w:ascii="宋体" w:hAnsi="宋体"/>
          <w:sz w:val="28"/>
        </w:rPr>
      </w:pPr>
      <w:r>
        <w:rPr>
          <w:rFonts w:hint="eastAsia" w:ascii="宋体" w:hAnsi="宋体"/>
          <w:sz w:val="28"/>
        </w:rPr>
        <w:t>九、投标人信息一览表</w:t>
      </w:r>
    </w:p>
    <w:p>
      <w:pPr>
        <w:widowControl/>
        <w:topLinePunct/>
        <w:spacing w:line="360" w:lineRule="auto"/>
        <w:jc w:val="center"/>
        <w:rPr>
          <w:rFonts w:ascii="宋体" w:hAnsi="宋体"/>
          <w:b/>
          <w:sz w:val="32"/>
          <w:szCs w:val="32"/>
        </w:rPr>
      </w:pPr>
      <w:r>
        <w:rPr>
          <w:rFonts w:ascii="宋体" w:hAnsi="宋体"/>
          <w:b/>
          <w:sz w:val="32"/>
          <w:szCs w:val="32"/>
        </w:rPr>
        <w:br w:type="page"/>
      </w:r>
      <w:r>
        <w:rPr>
          <w:rFonts w:hint="eastAsia" w:ascii="宋体" w:hAnsi="宋体"/>
          <w:b/>
          <w:sz w:val="32"/>
          <w:szCs w:val="32"/>
        </w:rPr>
        <w:t>一</w:t>
      </w:r>
      <w:r>
        <w:rPr>
          <w:rFonts w:ascii="宋体" w:hAnsi="宋体"/>
          <w:b/>
          <w:sz w:val="32"/>
          <w:szCs w:val="32"/>
        </w:rPr>
        <w:t>、目录</w:t>
      </w:r>
    </w:p>
    <w:p>
      <w:pPr>
        <w:widowControl/>
        <w:topLinePunct/>
        <w:spacing w:line="360" w:lineRule="auto"/>
        <w:jc w:val="center"/>
        <w:rPr>
          <w:rFonts w:ascii="宋体" w:hAnsi="宋体"/>
          <w:b/>
          <w:sz w:val="32"/>
          <w:szCs w:val="32"/>
        </w:rPr>
      </w:pPr>
    </w:p>
    <w:p>
      <w:pPr>
        <w:widowControl/>
        <w:topLinePunct/>
        <w:spacing w:line="360" w:lineRule="auto"/>
        <w:jc w:val="center"/>
        <w:rPr>
          <w:rFonts w:ascii="宋体" w:hAnsi="宋体"/>
          <w:b/>
          <w:sz w:val="32"/>
          <w:szCs w:val="32"/>
        </w:rPr>
      </w:pPr>
    </w:p>
    <w:p>
      <w:pPr>
        <w:widowControl/>
        <w:topLinePunct/>
        <w:spacing w:line="360" w:lineRule="auto"/>
        <w:jc w:val="center"/>
        <w:rPr>
          <w:rFonts w:ascii="仿宋_GB2312" w:hAnsi="仿宋_GB2312"/>
          <w:b/>
          <w:kern w:val="0"/>
          <w:sz w:val="24"/>
          <w:szCs w:val="24"/>
        </w:rPr>
      </w:pPr>
      <w:r>
        <w:rPr>
          <w:rFonts w:hint="eastAsia" w:ascii="宋体" w:hAnsi="宋体"/>
          <w:b/>
          <w:bCs/>
          <w:sz w:val="32"/>
          <w:szCs w:val="32"/>
        </w:rPr>
        <w:t>二</w:t>
      </w:r>
      <w:r>
        <w:rPr>
          <w:rFonts w:ascii="宋体" w:hAnsi="宋体"/>
          <w:b/>
          <w:bCs/>
          <w:sz w:val="32"/>
          <w:szCs w:val="32"/>
        </w:rPr>
        <w:t>、</w:t>
      </w:r>
      <w:r>
        <w:rPr>
          <w:rFonts w:hint="eastAsia" w:ascii="宋体" w:hAnsi="宋体"/>
          <w:b/>
          <w:bCs/>
          <w:sz w:val="32"/>
          <w:szCs w:val="32"/>
        </w:rPr>
        <w:t>投标函</w:t>
      </w:r>
    </w:p>
    <w:p>
      <w:pPr>
        <w:pStyle w:val="31"/>
        <w:spacing w:before="0" w:after="0" w:line="420" w:lineRule="exact"/>
        <w:rPr>
          <w:rFonts w:ascii="宋体" w:hAnsi="宋体"/>
          <w:kern w:val="2"/>
          <w:szCs w:val="21"/>
        </w:rPr>
      </w:pPr>
      <w:r>
        <w:rPr>
          <w:rFonts w:hint="eastAsia" w:ascii="宋体" w:hAnsi="宋体"/>
          <w:kern w:val="2"/>
          <w:szCs w:val="21"/>
        </w:rPr>
        <w:t>致：南京邮电</w:t>
      </w:r>
      <w:r>
        <w:rPr>
          <w:rFonts w:ascii="宋体" w:hAnsi="宋体"/>
          <w:kern w:val="2"/>
          <w:szCs w:val="21"/>
        </w:rPr>
        <w:t>大学</w:t>
      </w:r>
    </w:p>
    <w:p>
      <w:pPr>
        <w:pStyle w:val="31"/>
        <w:spacing w:before="0" w:after="0" w:line="420" w:lineRule="exact"/>
        <w:ind w:firstLineChars="200"/>
        <w:rPr>
          <w:rFonts w:ascii="宋体" w:hAnsi="宋体"/>
          <w:kern w:val="2"/>
          <w:szCs w:val="21"/>
        </w:rPr>
      </w:pPr>
      <w:r>
        <w:rPr>
          <w:rFonts w:hint="eastAsia" w:ascii="宋体" w:hAnsi="宋体"/>
          <w:kern w:val="2"/>
          <w:szCs w:val="21"/>
        </w:rPr>
        <w:t>根据贵方的项目</w:t>
      </w:r>
      <w:r>
        <w:rPr>
          <w:rFonts w:ascii="宋体" w:hAnsi="宋体"/>
          <w:kern w:val="2"/>
          <w:szCs w:val="21"/>
        </w:rPr>
        <w:t>编号为</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hint="eastAsia" w:ascii="宋体" w:hAnsi="宋体"/>
          <w:kern w:val="2"/>
          <w:szCs w:val="21"/>
        </w:rPr>
        <w:t>采购文件，正式授权下述签字人_________________</w:t>
      </w:r>
      <w:r>
        <w:rPr>
          <w:rFonts w:ascii="宋体" w:hAnsi="宋体"/>
          <w:kern w:val="2"/>
          <w:szCs w:val="21"/>
          <w:u w:val="single"/>
        </w:rPr>
        <w:t xml:space="preserve">   </w:t>
      </w:r>
      <w:r>
        <w:rPr>
          <w:rFonts w:hint="eastAsia" w:ascii="宋体" w:hAnsi="宋体"/>
          <w:kern w:val="2"/>
          <w:szCs w:val="21"/>
        </w:rPr>
        <w:t>____(姓名和职务)代表我方____________</w:t>
      </w:r>
      <w:r>
        <w:rPr>
          <w:rFonts w:ascii="宋体" w:hAnsi="宋体"/>
          <w:kern w:val="2"/>
          <w:szCs w:val="21"/>
          <w:u w:val="single"/>
        </w:rPr>
        <w:t xml:space="preserve">    </w:t>
      </w:r>
      <w:r>
        <w:rPr>
          <w:rFonts w:hint="eastAsia" w:ascii="宋体" w:hAnsi="宋体"/>
          <w:kern w:val="2"/>
          <w:szCs w:val="21"/>
          <w:u w:val="single"/>
        </w:rPr>
        <w:t>__</w:t>
      </w:r>
      <w:r>
        <w:rPr>
          <w:rFonts w:hint="eastAsia" w:ascii="宋体" w:hAnsi="宋体"/>
          <w:kern w:val="2"/>
          <w:szCs w:val="21"/>
        </w:rPr>
        <w:t>（投标人的名称），全权处理本次项目投标的有关事宜。</w:t>
      </w:r>
    </w:p>
    <w:p>
      <w:pPr>
        <w:pStyle w:val="31"/>
        <w:spacing w:before="0" w:after="0" w:line="420" w:lineRule="exact"/>
        <w:ind w:firstLineChars="200"/>
        <w:rPr>
          <w:rFonts w:ascii="宋体" w:hAnsi="宋体"/>
          <w:kern w:val="2"/>
          <w:szCs w:val="21"/>
        </w:rPr>
      </w:pPr>
      <w:r>
        <w:rPr>
          <w:rFonts w:hint="eastAsia" w:ascii="宋体" w:hAnsi="宋体"/>
          <w:kern w:val="2"/>
          <w:szCs w:val="21"/>
        </w:rPr>
        <w:t>据此函，__________签字人兹宣布同意如下：</w:t>
      </w:r>
    </w:p>
    <w:p>
      <w:pPr>
        <w:pStyle w:val="31"/>
        <w:spacing w:before="0" w:after="0" w:line="420" w:lineRule="exact"/>
        <w:rPr>
          <w:rFonts w:ascii="宋体" w:hAnsi="宋体"/>
          <w:kern w:val="2"/>
          <w:szCs w:val="21"/>
        </w:rPr>
      </w:pPr>
      <w:r>
        <w:rPr>
          <w:rFonts w:hint="eastAsia" w:ascii="宋体" w:hAnsi="宋体"/>
          <w:kern w:val="2"/>
          <w:szCs w:val="21"/>
        </w:rPr>
        <w:t>1.</w:t>
      </w:r>
      <w:r>
        <w:rPr>
          <w:rFonts w:ascii="宋体" w:hAnsi="宋体"/>
          <w:kern w:val="2"/>
          <w:szCs w:val="21"/>
        </w:rPr>
        <w:t xml:space="preserve"> </w:t>
      </w:r>
      <w:r>
        <w:rPr>
          <w:rFonts w:hint="eastAsia" w:ascii="宋体" w:hAnsi="宋体"/>
          <w:kern w:val="2"/>
          <w:szCs w:val="21"/>
        </w:rPr>
        <w:t>按采购文件规定的各项要求，向买方提供所需服务。</w:t>
      </w:r>
    </w:p>
    <w:p>
      <w:pPr>
        <w:pStyle w:val="31"/>
        <w:spacing w:before="0" w:after="0" w:line="420" w:lineRule="exact"/>
        <w:ind w:firstLineChars="200"/>
        <w:rPr>
          <w:rFonts w:ascii="宋体" w:hAnsi="宋体"/>
          <w:kern w:val="2"/>
          <w:szCs w:val="21"/>
        </w:rPr>
      </w:pPr>
      <w:r>
        <w:rPr>
          <w:rFonts w:hint="eastAsia" w:ascii="宋体" w:hAnsi="宋体"/>
          <w:kern w:val="2"/>
          <w:szCs w:val="21"/>
        </w:rPr>
        <w:t>2.</w:t>
      </w:r>
      <w:r>
        <w:rPr>
          <w:rFonts w:ascii="宋体" w:hAnsi="宋体"/>
          <w:kern w:val="2"/>
          <w:szCs w:val="21"/>
        </w:rPr>
        <w:t xml:space="preserve"> </w:t>
      </w:r>
      <w:r>
        <w:rPr>
          <w:rFonts w:hint="eastAsia" w:ascii="宋体" w:hAnsi="宋体"/>
          <w:kern w:val="2"/>
          <w:szCs w:val="21"/>
        </w:rPr>
        <w:t>我们完全理解贵方不一定将合同授予最低报价的投标人。</w:t>
      </w:r>
    </w:p>
    <w:p>
      <w:pPr>
        <w:pStyle w:val="31"/>
        <w:spacing w:before="0" w:after="0" w:line="420" w:lineRule="exact"/>
        <w:ind w:firstLineChars="200"/>
        <w:rPr>
          <w:rFonts w:ascii="宋体" w:hAnsi="宋体"/>
          <w:kern w:val="2"/>
          <w:szCs w:val="21"/>
        </w:rPr>
      </w:pPr>
      <w:r>
        <w:rPr>
          <w:rFonts w:hint="eastAsia" w:ascii="宋体" w:hAnsi="宋体"/>
          <w:kern w:val="2"/>
          <w:szCs w:val="21"/>
        </w:rPr>
        <w:t>3.</w:t>
      </w:r>
      <w:r>
        <w:rPr>
          <w:rFonts w:ascii="宋体" w:hAnsi="宋体"/>
          <w:kern w:val="2"/>
          <w:szCs w:val="21"/>
        </w:rPr>
        <w:t xml:space="preserve"> </w:t>
      </w:r>
      <w:r>
        <w:rPr>
          <w:rFonts w:hint="eastAsia" w:ascii="宋体" w:hAnsi="宋体"/>
          <w:kern w:val="2"/>
          <w:szCs w:val="21"/>
        </w:rPr>
        <w:t>我们已详细审核全部采购文件及其有效补充文件，我们知道必须放弃提出含糊不清或误解问题的权利。</w:t>
      </w:r>
    </w:p>
    <w:p>
      <w:pPr>
        <w:pStyle w:val="31"/>
        <w:spacing w:before="0" w:after="0" w:line="420" w:lineRule="exact"/>
        <w:rPr>
          <w:rFonts w:ascii="宋体" w:hAnsi="宋体"/>
          <w:kern w:val="2"/>
          <w:szCs w:val="21"/>
        </w:rPr>
      </w:pPr>
      <w:r>
        <w:rPr>
          <w:rFonts w:hint="eastAsia" w:ascii="宋体" w:hAnsi="宋体"/>
          <w:kern w:val="2"/>
          <w:szCs w:val="21"/>
        </w:rPr>
        <w:t>4.</w:t>
      </w:r>
      <w:r>
        <w:rPr>
          <w:rFonts w:ascii="宋体" w:hAnsi="宋体"/>
          <w:kern w:val="2"/>
          <w:szCs w:val="21"/>
        </w:rPr>
        <w:t xml:space="preserve"> </w:t>
      </w:r>
      <w:r>
        <w:rPr>
          <w:rFonts w:hint="eastAsia" w:ascii="宋体" w:hAnsi="宋体"/>
          <w:kern w:val="2"/>
          <w:szCs w:val="21"/>
        </w:rPr>
        <w:t>我们同意从规定的开标日期起遵循本投标文件，并在规定的投标有效期期满之前均具有约束力。</w:t>
      </w:r>
    </w:p>
    <w:p>
      <w:pPr>
        <w:pStyle w:val="31"/>
        <w:spacing w:before="0" w:after="0" w:line="420" w:lineRule="exact"/>
        <w:rPr>
          <w:rFonts w:ascii="宋体" w:hAnsi="宋体"/>
          <w:kern w:val="2"/>
          <w:szCs w:val="21"/>
        </w:rPr>
      </w:pPr>
      <w:r>
        <w:rPr>
          <w:rFonts w:hint="eastAsia" w:ascii="宋体" w:hAnsi="宋体"/>
          <w:kern w:val="2"/>
          <w:szCs w:val="21"/>
        </w:rPr>
        <w:t>5.</w:t>
      </w:r>
      <w:r>
        <w:rPr>
          <w:rFonts w:ascii="宋体" w:hAnsi="宋体"/>
          <w:kern w:val="2"/>
          <w:szCs w:val="21"/>
        </w:rPr>
        <w:t xml:space="preserve"> </w:t>
      </w:r>
      <w:r>
        <w:rPr>
          <w:rFonts w:hint="eastAsia" w:ascii="宋体" w:hAnsi="宋体"/>
          <w:kern w:val="2"/>
          <w:szCs w:val="21"/>
        </w:rPr>
        <w:t>同意向贵方提供贵方可能另外要求的与投标有关的任何证据或资料，并保证我方已提供和将要提供的文件是真实的、准确的。</w:t>
      </w:r>
    </w:p>
    <w:p>
      <w:pPr>
        <w:pStyle w:val="31"/>
        <w:spacing w:before="0" w:after="0" w:line="420" w:lineRule="exact"/>
        <w:rPr>
          <w:rFonts w:ascii="宋体" w:hAnsi="宋体"/>
          <w:kern w:val="2"/>
          <w:szCs w:val="21"/>
        </w:rPr>
      </w:pPr>
      <w:r>
        <w:rPr>
          <w:rFonts w:hint="eastAsia" w:ascii="宋体" w:hAnsi="宋体"/>
          <w:kern w:val="2"/>
          <w:szCs w:val="21"/>
        </w:rPr>
        <w:t>6.</w:t>
      </w:r>
      <w:r>
        <w:rPr>
          <w:rFonts w:ascii="宋体" w:hAnsi="宋体"/>
          <w:kern w:val="2"/>
          <w:szCs w:val="21"/>
        </w:rPr>
        <w:t xml:space="preserve"> </w:t>
      </w:r>
      <w:r>
        <w:rPr>
          <w:rFonts w:hint="eastAsia" w:ascii="宋体" w:hAnsi="宋体"/>
          <w:kern w:val="2"/>
          <w:szCs w:val="21"/>
        </w:rPr>
        <w:t>一旦我方中标,我方将根据采购文件的规定，严格履行合同的责任和义务,并保证在采购文件规定的时间完成项目，交付买方验收、使用。</w:t>
      </w:r>
    </w:p>
    <w:p>
      <w:pPr>
        <w:pStyle w:val="31"/>
        <w:spacing w:before="0" w:after="0" w:line="420" w:lineRule="exact"/>
        <w:ind w:firstLineChars="200"/>
        <w:rPr>
          <w:rFonts w:ascii="宋体" w:hAnsi="宋体"/>
          <w:kern w:val="2"/>
          <w:szCs w:val="21"/>
        </w:rPr>
      </w:pPr>
      <w:r>
        <w:rPr>
          <w:rFonts w:hint="eastAsia" w:ascii="宋体" w:hAnsi="宋体"/>
          <w:kern w:val="2"/>
          <w:szCs w:val="21"/>
        </w:rPr>
        <w:t>7.</w:t>
      </w:r>
      <w:r>
        <w:rPr>
          <w:rFonts w:ascii="宋体" w:hAnsi="宋体"/>
          <w:kern w:val="2"/>
          <w:szCs w:val="21"/>
        </w:rPr>
        <w:t xml:space="preserve"> </w:t>
      </w:r>
      <w:r>
        <w:rPr>
          <w:rFonts w:hint="eastAsia" w:ascii="宋体" w:hAnsi="宋体"/>
          <w:kern w:val="2"/>
          <w:szCs w:val="21"/>
        </w:rPr>
        <w:t>遵守采购文件中要求的收费项目和标准。</w:t>
      </w:r>
    </w:p>
    <w:p>
      <w:pPr>
        <w:pStyle w:val="31"/>
        <w:spacing w:before="0" w:after="0" w:line="420" w:lineRule="exact"/>
        <w:ind w:firstLineChars="200"/>
        <w:rPr>
          <w:rFonts w:ascii="宋体" w:hAnsi="宋体"/>
          <w:kern w:val="2"/>
          <w:szCs w:val="21"/>
        </w:rPr>
      </w:pPr>
      <w:r>
        <w:rPr>
          <w:rFonts w:hint="eastAsia" w:ascii="宋体" w:hAnsi="宋体"/>
          <w:kern w:val="2"/>
          <w:szCs w:val="21"/>
        </w:rPr>
        <w:t>8.</w:t>
      </w:r>
      <w:r>
        <w:rPr>
          <w:rFonts w:ascii="宋体" w:hAnsi="宋体"/>
          <w:kern w:val="2"/>
          <w:szCs w:val="21"/>
        </w:rPr>
        <w:t xml:space="preserve"> </w:t>
      </w:r>
      <w:r>
        <w:rPr>
          <w:rFonts w:hint="eastAsia" w:ascii="宋体" w:hAnsi="宋体"/>
          <w:kern w:val="2"/>
          <w:szCs w:val="21"/>
        </w:rPr>
        <w:t>与本投标有关的正式通讯地址为：</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地        址：</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邮        编：</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电        话：</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传        真：</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投标人开户行：</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 xml:space="preserve">账        户： </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 xml:space="preserve">投标人授权代表姓名（签字）： </w:t>
      </w:r>
    </w:p>
    <w:p>
      <w:pPr>
        <w:pStyle w:val="31"/>
        <w:spacing w:before="0" w:after="0" w:line="420" w:lineRule="exact"/>
        <w:ind w:left="420" w:leftChars="200" w:firstLineChars="200"/>
        <w:rPr>
          <w:rFonts w:ascii="宋体" w:hAnsi="宋体"/>
          <w:kern w:val="2"/>
          <w:szCs w:val="21"/>
        </w:rPr>
      </w:pPr>
      <w:r>
        <w:rPr>
          <w:rFonts w:hint="eastAsia" w:ascii="宋体" w:hAnsi="宋体"/>
          <w:kern w:val="2"/>
          <w:szCs w:val="21"/>
        </w:rPr>
        <w:t xml:space="preserve">投标人名称（公章）： </w:t>
      </w:r>
    </w:p>
    <w:p>
      <w:pPr>
        <w:widowControl/>
        <w:topLinePunct/>
        <w:spacing w:line="360" w:lineRule="auto"/>
        <w:ind w:firstLine="945" w:firstLineChars="450"/>
        <w:rPr>
          <w:rFonts w:ascii="宋体" w:hAnsi="宋体"/>
        </w:rPr>
      </w:pPr>
      <w:r>
        <w:rPr>
          <w:rFonts w:hint="eastAsia" w:ascii="宋体" w:hAnsi="宋体"/>
        </w:rPr>
        <w:t>日        期：________年____月____日</w:t>
      </w:r>
    </w:p>
    <w:p>
      <w:pPr>
        <w:jc w:val="center"/>
        <w:rPr>
          <w:rFonts w:ascii="宋体" w:hAnsi="宋体"/>
          <w:b/>
          <w:sz w:val="32"/>
          <w:szCs w:val="32"/>
        </w:rPr>
      </w:pPr>
      <w:r>
        <w:rPr>
          <w:rFonts w:ascii="宋体" w:hAnsi="宋体"/>
          <w:sz w:val="32"/>
          <w:szCs w:val="32"/>
        </w:rPr>
        <w:br w:type="page"/>
      </w:r>
      <w:r>
        <w:rPr>
          <w:rFonts w:hint="eastAsia" w:ascii="宋体" w:hAnsi="宋体"/>
          <w:b/>
          <w:sz w:val="32"/>
          <w:szCs w:val="32"/>
        </w:rPr>
        <w:t>三</w:t>
      </w:r>
      <w:r>
        <w:rPr>
          <w:rFonts w:ascii="宋体" w:hAnsi="宋体"/>
          <w:b/>
          <w:sz w:val="32"/>
          <w:szCs w:val="32"/>
        </w:rPr>
        <w:t>、</w:t>
      </w:r>
      <w:r>
        <w:rPr>
          <w:rFonts w:hint="eastAsia" w:ascii="宋体" w:hAnsi="宋体"/>
          <w:b/>
          <w:sz w:val="32"/>
          <w:szCs w:val="32"/>
        </w:rPr>
        <w:t>资格性和符合性检查响应对照及评分索引表</w:t>
      </w:r>
    </w:p>
    <w:p>
      <w:pPr>
        <w:ind w:firstLine="480"/>
        <w:rPr>
          <w:rFonts w:ascii="宋体" w:hAnsi="宋体"/>
          <w:sz w:val="24"/>
          <w:szCs w:val="24"/>
        </w:rPr>
      </w:pPr>
      <w:r>
        <w:rPr>
          <w:rFonts w:hint="eastAsia" w:ascii="宋体" w:hAnsi="宋体"/>
          <w:sz w:val="24"/>
          <w:szCs w:val="24"/>
        </w:rPr>
        <w:t>投标人全称（加盖公章）：</w:t>
      </w:r>
    </w:p>
    <w:tbl>
      <w:tblPr>
        <w:tblStyle w:val="23"/>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358"/>
        <w:gridCol w:w="1711"/>
        <w:gridCol w:w="1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38" w:type="dxa"/>
            <w:vAlign w:val="center"/>
          </w:tcPr>
          <w:p>
            <w:pPr>
              <w:snapToGrid w:val="0"/>
              <w:spacing w:line="240" w:lineRule="atLeast"/>
              <w:jc w:val="center"/>
              <w:rPr>
                <w:rFonts w:ascii="黑体" w:hAnsi="黑体" w:eastAsia="黑体"/>
                <w:b/>
              </w:rPr>
            </w:pPr>
            <w:r>
              <w:rPr>
                <w:rFonts w:hint="eastAsia" w:ascii="黑体" w:hAnsi="黑体" w:eastAsia="黑体"/>
                <w:b/>
              </w:rPr>
              <w:t>序号</w:t>
            </w:r>
          </w:p>
        </w:tc>
        <w:tc>
          <w:tcPr>
            <w:tcW w:w="5358" w:type="dxa"/>
            <w:vAlign w:val="center"/>
          </w:tcPr>
          <w:p>
            <w:pPr>
              <w:snapToGrid w:val="0"/>
              <w:spacing w:line="240" w:lineRule="atLeast"/>
              <w:jc w:val="center"/>
              <w:rPr>
                <w:rFonts w:ascii="黑体" w:hAnsi="黑体" w:eastAsia="黑体"/>
                <w:b/>
              </w:rPr>
            </w:pPr>
            <w:r>
              <w:rPr>
                <w:rFonts w:hint="eastAsia" w:ascii="黑体" w:hAnsi="黑体" w:eastAsia="黑体"/>
                <w:b/>
              </w:rPr>
              <w:t>资格性和符合性检查响应内容</w:t>
            </w:r>
          </w:p>
        </w:tc>
        <w:tc>
          <w:tcPr>
            <w:tcW w:w="1711" w:type="dxa"/>
            <w:vAlign w:val="center"/>
          </w:tcPr>
          <w:p>
            <w:pPr>
              <w:snapToGrid w:val="0"/>
              <w:spacing w:line="240" w:lineRule="atLeast"/>
              <w:jc w:val="center"/>
              <w:rPr>
                <w:rFonts w:ascii="黑体" w:hAnsi="黑体" w:eastAsia="黑体"/>
                <w:b/>
              </w:rPr>
            </w:pPr>
            <w:r>
              <w:rPr>
                <w:rFonts w:hint="eastAsia" w:ascii="黑体" w:hAnsi="黑体" w:eastAsia="黑体"/>
                <w:b/>
              </w:rPr>
              <w:t>是否响应</w:t>
            </w:r>
          </w:p>
          <w:p>
            <w:pPr>
              <w:snapToGrid w:val="0"/>
              <w:spacing w:line="240" w:lineRule="atLeast"/>
              <w:jc w:val="center"/>
              <w:rPr>
                <w:rFonts w:ascii="黑体" w:hAnsi="黑体" w:eastAsia="黑体"/>
                <w:b/>
              </w:rPr>
            </w:pPr>
            <w:r>
              <w:rPr>
                <w:rFonts w:hint="eastAsia" w:ascii="黑体" w:hAnsi="黑体" w:eastAsia="黑体"/>
                <w:b/>
              </w:rPr>
              <w:t>（填是或者否）</w:t>
            </w:r>
          </w:p>
        </w:tc>
        <w:tc>
          <w:tcPr>
            <w:tcW w:w="1833" w:type="dxa"/>
            <w:vAlign w:val="center"/>
          </w:tcPr>
          <w:p>
            <w:pPr>
              <w:snapToGrid w:val="0"/>
              <w:spacing w:line="240" w:lineRule="atLeast"/>
              <w:jc w:val="center"/>
              <w:rPr>
                <w:rFonts w:ascii="黑体" w:hAnsi="黑体" w:eastAsia="黑体"/>
                <w:b/>
              </w:rPr>
            </w:pPr>
            <w:r>
              <w:rPr>
                <w:rFonts w:hint="eastAsia" w:ascii="黑体" w:hAnsi="黑体" w:eastAsia="黑体"/>
                <w:b/>
              </w:rPr>
              <w:t>投标文件中的</w:t>
            </w:r>
          </w:p>
          <w:p>
            <w:pPr>
              <w:snapToGrid w:val="0"/>
              <w:spacing w:line="240" w:lineRule="atLeast"/>
              <w:jc w:val="center"/>
              <w:rPr>
                <w:rFonts w:ascii="黑体" w:hAnsi="黑体" w:eastAsia="黑体"/>
                <w:b/>
              </w:rPr>
            </w:pPr>
            <w:r>
              <w:rPr>
                <w:rFonts w:hint="eastAsia" w:ascii="黑体" w:hAnsi="黑体" w:eastAsia="黑体"/>
                <w:b/>
              </w:rPr>
              <w:t>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38" w:type="dxa"/>
            <w:vAlign w:val="center"/>
          </w:tcPr>
          <w:p>
            <w:pPr>
              <w:jc w:val="center"/>
              <w:rPr>
                <w:rFonts w:ascii="宋体" w:hAnsi="宋体"/>
                <w:b/>
              </w:rPr>
            </w:pPr>
            <w:r>
              <w:rPr>
                <w:rFonts w:hint="eastAsia" w:ascii="宋体" w:hAnsi="宋体"/>
                <w:b/>
              </w:rPr>
              <w:t>1</w:t>
            </w:r>
          </w:p>
        </w:tc>
        <w:tc>
          <w:tcPr>
            <w:tcW w:w="5358" w:type="dxa"/>
            <w:vAlign w:val="center"/>
          </w:tcPr>
          <w:p>
            <w:pPr>
              <w:spacing w:line="480" w:lineRule="exact"/>
              <w:rPr>
                <w:rFonts w:ascii="宋体" w:hAnsi="宋体"/>
                <w:iCs/>
                <w:sz w:val="24"/>
                <w:szCs w:val="24"/>
              </w:rPr>
            </w:pPr>
          </w:p>
        </w:tc>
        <w:tc>
          <w:tcPr>
            <w:tcW w:w="1711" w:type="dxa"/>
            <w:vAlign w:val="center"/>
          </w:tcPr>
          <w:p>
            <w:pPr>
              <w:rPr>
                <w:rFonts w:ascii="宋体" w:hAnsi="宋体"/>
                <w:b/>
              </w:rPr>
            </w:pPr>
          </w:p>
        </w:tc>
        <w:tc>
          <w:tcPr>
            <w:tcW w:w="1833" w:type="dxa"/>
            <w:vAlign w:val="center"/>
          </w:tcPr>
          <w:p>
            <w:pPr>
              <w:rPr>
                <w:rFonts w:ascii="宋体" w:hAnsi="宋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38" w:type="dxa"/>
            <w:vAlign w:val="center"/>
          </w:tcPr>
          <w:p>
            <w:pPr>
              <w:jc w:val="center"/>
              <w:rPr>
                <w:rFonts w:ascii="宋体" w:hAnsi="宋体"/>
                <w:b/>
              </w:rPr>
            </w:pPr>
            <w:r>
              <w:rPr>
                <w:rFonts w:hint="eastAsia" w:ascii="宋体" w:hAnsi="宋体"/>
                <w:b/>
              </w:rPr>
              <w:t>2</w:t>
            </w:r>
          </w:p>
        </w:tc>
        <w:tc>
          <w:tcPr>
            <w:tcW w:w="5358" w:type="dxa"/>
            <w:vAlign w:val="center"/>
          </w:tcPr>
          <w:p>
            <w:pPr>
              <w:snapToGrid w:val="0"/>
              <w:spacing w:before="50" w:after="149" w:afterLines="50"/>
              <w:jc w:val="left"/>
              <w:rPr>
                <w:rFonts w:ascii="宋体" w:hAnsi="宋体"/>
                <w:b/>
                <w:sz w:val="28"/>
                <w:szCs w:val="28"/>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38" w:type="dxa"/>
            <w:vAlign w:val="center"/>
          </w:tcPr>
          <w:p>
            <w:pPr>
              <w:jc w:val="center"/>
              <w:rPr>
                <w:rFonts w:ascii="宋体" w:hAnsi="宋体"/>
                <w:b/>
              </w:rPr>
            </w:pPr>
            <w:r>
              <w:rPr>
                <w:rFonts w:hint="eastAsia" w:ascii="宋体" w:hAnsi="宋体"/>
                <w:b/>
              </w:rPr>
              <w:t>3</w:t>
            </w:r>
          </w:p>
        </w:tc>
        <w:tc>
          <w:tcPr>
            <w:tcW w:w="5358" w:type="dxa"/>
            <w:vAlign w:val="center"/>
          </w:tcPr>
          <w:p>
            <w:pPr>
              <w:spacing w:line="480" w:lineRule="exact"/>
              <w:rPr>
                <w:rFonts w:ascii="宋体" w:hAnsi="宋体"/>
                <w:iCs/>
                <w:sz w:val="24"/>
                <w:szCs w:val="24"/>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38" w:type="dxa"/>
            <w:vAlign w:val="center"/>
          </w:tcPr>
          <w:p>
            <w:pPr>
              <w:jc w:val="center"/>
              <w:rPr>
                <w:rFonts w:ascii="宋体" w:hAnsi="宋体"/>
                <w:b/>
              </w:rPr>
            </w:pPr>
            <w:r>
              <w:rPr>
                <w:rFonts w:hint="eastAsia" w:ascii="宋体" w:hAnsi="宋体"/>
                <w:b/>
              </w:rPr>
              <w:t>4</w:t>
            </w:r>
          </w:p>
        </w:tc>
        <w:tc>
          <w:tcPr>
            <w:tcW w:w="5358" w:type="dxa"/>
            <w:vAlign w:val="center"/>
          </w:tcPr>
          <w:p>
            <w:pPr>
              <w:spacing w:line="360" w:lineRule="auto"/>
              <w:rPr>
                <w:rFonts w:ascii="宋体" w:hAnsi="宋体"/>
                <w:iCs/>
                <w:sz w:val="24"/>
                <w:szCs w:val="24"/>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8" w:type="dxa"/>
            <w:vAlign w:val="center"/>
          </w:tcPr>
          <w:p>
            <w:pPr>
              <w:jc w:val="center"/>
              <w:rPr>
                <w:rFonts w:ascii="宋体" w:hAnsi="宋体"/>
                <w:b/>
              </w:rPr>
            </w:pPr>
            <w:r>
              <w:rPr>
                <w:rFonts w:hint="eastAsia" w:ascii="宋体" w:hAnsi="宋体"/>
                <w:b/>
              </w:rPr>
              <w:t>5</w:t>
            </w:r>
          </w:p>
        </w:tc>
        <w:tc>
          <w:tcPr>
            <w:tcW w:w="5358" w:type="dxa"/>
            <w:vAlign w:val="center"/>
          </w:tcPr>
          <w:p>
            <w:pPr>
              <w:snapToGrid w:val="0"/>
              <w:spacing w:line="590" w:lineRule="atLeast"/>
              <w:rPr>
                <w:rFonts w:ascii="宋体" w:hAnsi="宋体"/>
                <w:iCs/>
                <w:sz w:val="24"/>
                <w:szCs w:val="24"/>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8" w:type="dxa"/>
            <w:vAlign w:val="center"/>
          </w:tcPr>
          <w:p>
            <w:pPr>
              <w:jc w:val="center"/>
              <w:rPr>
                <w:rFonts w:ascii="宋体" w:hAnsi="宋体"/>
                <w:b/>
              </w:rPr>
            </w:pPr>
            <w:r>
              <w:rPr>
                <w:rFonts w:hint="eastAsia" w:ascii="宋体" w:hAnsi="宋体"/>
                <w:b/>
              </w:rPr>
              <w:t>6</w:t>
            </w:r>
          </w:p>
        </w:tc>
        <w:tc>
          <w:tcPr>
            <w:tcW w:w="5358" w:type="dxa"/>
            <w:vAlign w:val="center"/>
          </w:tcPr>
          <w:p>
            <w:pPr>
              <w:snapToGrid w:val="0"/>
              <w:spacing w:line="590" w:lineRule="atLeast"/>
              <w:rPr>
                <w:rFonts w:ascii="宋体" w:hAnsi="宋体"/>
                <w:iCs/>
                <w:sz w:val="24"/>
                <w:szCs w:val="24"/>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8" w:type="dxa"/>
            <w:vAlign w:val="center"/>
          </w:tcPr>
          <w:p>
            <w:pPr>
              <w:jc w:val="center"/>
              <w:rPr>
                <w:rFonts w:ascii="宋体" w:hAnsi="宋体"/>
                <w:b/>
              </w:rPr>
            </w:pPr>
            <w:r>
              <w:rPr>
                <w:rFonts w:hint="eastAsia" w:ascii="宋体" w:hAnsi="宋体"/>
                <w:b/>
              </w:rPr>
              <w:t>7</w:t>
            </w:r>
          </w:p>
        </w:tc>
        <w:tc>
          <w:tcPr>
            <w:tcW w:w="5358" w:type="dxa"/>
            <w:vAlign w:val="center"/>
          </w:tcPr>
          <w:p>
            <w:pPr>
              <w:snapToGrid w:val="0"/>
              <w:spacing w:line="590" w:lineRule="atLeast"/>
              <w:rPr>
                <w:rFonts w:ascii="宋体" w:hAnsi="宋体"/>
                <w:iCs/>
                <w:sz w:val="24"/>
                <w:szCs w:val="24"/>
              </w:rPr>
            </w:pPr>
          </w:p>
        </w:tc>
        <w:tc>
          <w:tcPr>
            <w:tcW w:w="1711" w:type="dxa"/>
            <w:vAlign w:val="center"/>
          </w:tcPr>
          <w:p>
            <w:pPr>
              <w:rPr>
                <w:rFonts w:ascii="宋体" w:hAnsi="宋体"/>
              </w:rPr>
            </w:pPr>
          </w:p>
        </w:tc>
        <w:tc>
          <w:tcPr>
            <w:tcW w:w="1833" w:type="dxa"/>
            <w:vAlign w:val="center"/>
          </w:tcPr>
          <w:p>
            <w:pPr>
              <w:rPr>
                <w:rFonts w:ascii="宋体" w:hAnsi="宋体"/>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07" w:hRule="atLeast"/>
        </w:trPr>
        <w:tc>
          <w:tcPr>
            <w:tcW w:w="6096" w:type="dxa"/>
            <w:gridSpan w:val="2"/>
            <w:tcBorders>
              <w:top w:val="single" w:color="000000" w:sz="4" w:space="0"/>
              <w:left w:val="single" w:color="000000" w:sz="4" w:space="0"/>
              <w:bottom w:val="single" w:color="000000" w:sz="4" w:space="0"/>
              <w:right w:val="single" w:color="000000" w:sz="4" w:space="0"/>
            </w:tcBorders>
            <w:vAlign w:val="center"/>
          </w:tcPr>
          <w:p>
            <w:pPr>
              <w:snapToGrid w:val="0"/>
              <w:spacing w:line="240" w:lineRule="atLeast"/>
              <w:jc w:val="center"/>
              <w:rPr>
                <w:rFonts w:ascii="黑体" w:hAnsi="黑体" w:eastAsia="黑体"/>
                <w:b/>
              </w:rPr>
            </w:pPr>
            <w:r>
              <w:rPr>
                <w:rFonts w:hint="eastAsia" w:ascii="黑体" w:hAnsi="黑体" w:eastAsia="黑体"/>
                <w:b/>
              </w:rPr>
              <w:t>评分项</w:t>
            </w:r>
          </w:p>
        </w:tc>
        <w:tc>
          <w:tcPr>
            <w:tcW w:w="3544" w:type="dxa"/>
            <w:gridSpan w:val="2"/>
            <w:tcBorders>
              <w:top w:val="single" w:color="000000" w:sz="4" w:space="0"/>
              <w:left w:val="nil"/>
              <w:bottom w:val="single" w:color="000000" w:sz="4" w:space="0"/>
              <w:right w:val="single" w:color="000000" w:sz="4" w:space="0"/>
            </w:tcBorders>
            <w:vAlign w:val="center"/>
          </w:tcPr>
          <w:p>
            <w:pPr>
              <w:snapToGrid w:val="0"/>
              <w:spacing w:line="240" w:lineRule="atLeast"/>
              <w:jc w:val="center"/>
              <w:rPr>
                <w:rFonts w:ascii="黑体" w:hAnsi="黑体" w:eastAsia="黑体"/>
                <w:b/>
              </w:rPr>
            </w:pPr>
            <w:r>
              <w:rPr>
                <w:rFonts w:hint="eastAsia" w:ascii="黑体" w:hAnsi="黑体" w:eastAsia="黑体"/>
                <w:b/>
              </w:rPr>
              <w:t>在投标文件中的页码位置</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70" w:hRule="atLeast"/>
        </w:trPr>
        <w:tc>
          <w:tcPr>
            <w:tcW w:w="738" w:type="dxa"/>
            <w:vMerge w:val="restart"/>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7" w:hRule="atLeast"/>
        </w:trPr>
        <w:tc>
          <w:tcPr>
            <w:tcW w:w="738" w:type="dxa"/>
            <w:vMerge w:val="continue"/>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5" w:hRule="atLeast"/>
        </w:trPr>
        <w:tc>
          <w:tcPr>
            <w:tcW w:w="738" w:type="dxa"/>
            <w:vMerge w:val="continue"/>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8" w:hRule="atLeast"/>
        </w:trPr>
        <w:tc>
          <w:tcPr>
            <w:tcW w:w="738" w:type="dxa"/>
            <w:vMerge w:val="continue"/>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7" w:hRule="atLeast"/>
        </w:trPr>
        <w:tc>
          <w:tcPr>
            <w:tcW w:w="738" w:type="dxa"/>
            <w:vMerge w:val="restart"/>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7" w:hRule="atLeast"/>
        </w:trPr>
        <w:tc>
          <w:tcPr>
            <w:tcW w:w="738" w:type="dxa"/>
            <w:vMerge w:val="continue"/>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7" w:hRule="atLeast"/>
        </w:trPr>
        <w:tc>
          <w:tcPr>
            <w:tcW w:w="738" w:type="dxa"/>
            <w:vMerge w:val="continue"/>
            <w:tcBorders>
              <w:top w:val="nil"/>
              <w:left w:val="single" w:color="000000" w:sz="4" w:space="0"/>
              <w:bottom w:val="nil"/>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7" w:hRule="atLeast"/>
        </w:trPr>
        <w:tc>
          <w:tcPr>
            <w:tcW w:w="738" w:type="dxa"/>
            <w:tcBorders>
              <w:top w:val="nil"/>
              <w:left w:val="single" w:color="000000" w:sz="4" w:space="0"/>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c>
          <w:tcPr>
            <w:tcW w:w="5358" w:type="dxa"/>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kern w:val="0"/>
                <w:sz w:val="24"/>
                <w:szCs w:val="24"/>
              </w:rPr>
            </w:pPr>
          </w:p>
        </w:tc>
        <w:tc>
          <w:tcPr>
            <w:tcW w:w="3544" w:type="dxa"/>
            <w:gridSpan w:val="2"/>
            <w:tcBorders>
              <w:top w:val="single" w:color="000000" w:sz="4" w:space="0"/>
              <w:left w:val="nil"/>
              <w:bottom w:val="single" w:color="000000" w:sz="4" w:space="0"/>
              <w:right w:val="single" w:color="000000" w:sz="4" w:space="0"/>
            </w:tcBorders>
            <w:vAlign w:val="center"/>
          </w:tcPr>
          <w:p>
            <w:pPr>
              <w:widowControl/>
              <w:spacing w:line="360" w:lineRule="auto"/>
              <w:jc w:val="center"/>
              <w:rPr>
                <w:rFonts w:ascii="宋体" w:hAnsi="宋体"/>
                <w:b/>
                <w:bCs/>
                <w:kern w:val="0"/>
                <w:sz w:val="24"/>
                <w:szCs w:val="24"/>
              </w:rPr>
            </w:pPr>
          </w:p>
        </w:tc>
      </w:tr>
    </w:tbl>
    <w:p>
      <w:pPr>
        <w:snapToGrid w:val="0"/>
        <w:spacing w:before="50" w:after="149"/>
        <w:ind w:firstLine="643"/>
        <w:jc w:val="center"/>
        <w:rPr>
          <w:rFonts w:ascii="宋体" w:hAnsi="宋体"/>
          <w:b/>
          <w:sz w:val="32"/>
          <w:szCs w:val="32"/>
        </w:rPr>
      </w:pPr>
    </w:p>
    <w:p>
      <w:pPr>
        <w:widowControl/>
        <w:spacing w:after="149"/>
        <w:ind w:firstLine="643"/>
        <w:jc w:val="left"/>
        <w:rPr>
          <w:rFonts w:ascii="宋体" w:hAnsi="宋体"/>
          <w:b/>
          <w:sz w:val="32"/>
          <w:szCs w:val="32"/>
        </w:rPr>
      </w:pPr>
      <w:r>
        <w:rPr>
          <w:rFonts w:ascii="宋体" w:hAnsi="宋体"/>
          <w:b/>
          <w:sz w:val="32"/>
          <w:szCs w:val="32"/>
        </w:rPr>
        <w:br w:type="page"/>
      </w:r>
    </w:p>
    <w:p>
      <w:pPr>
        <w:snapToGrid w:val="0"/>
        <w:spacing w:before="50" w:after="149"/>
        <w:jc w:val="center"/>
        <w:rPr>
          <w:rFonts w:ascii="宋体" w:hAnsi="宋体"/>
          <w:b/>
          <w:sz w:val="32"/>
          <w:szCs w:val="32"/>
        </w:rPr>
      </w:pPr>
      <w:r>
        <w:rPr>
          <w:rFonts w:hint="eastAsia" w:ascii="宋体" w:hAnsi="宋体"/>
          <w:b/>
          <w:sz w:val="32"/>
          <w:szCs w:val="32"/>
        </w:rPr>
        <w:t>四</w:t>
      </w:r>
      <w:r>
        <w:rPr>
          <w:rFonts w:ascii="宋体" w:hAnsi="宋体"/>
          <w:b/>
          <w:sz w:val="32"/>
          <w:szCs w:val="32"/>
        </w:rPr>
        <w:t>、</w:t>
      </w:r>
      <w:r>
        <w:rPr>
          <w:rFonts w:hint="eastAsia" w:ascii="宋体" w:hAnsi="宋体"/>
          <w:b/>
          <w:sz w:val="32"/>
          <w:szCs w:val="32"/>
        </w:rPr>
        <w:t>资格性文件证明材料</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w:t>
      </w:r>
      <w:r>
        <w:rPr>
          <w:rFonts w:ascii="宋体" w:hAnsi="宋体" w:cs="Arial"/>
          <w:sz w:val="24"/>
          <w:szCs w:val="24"/>
        </w:rPr>
        <w:t>1</w:t>
      </w:r>
      <w:r>
        <w:rPr>
          <w:rFonts w:hint="eastAsia" w:ascii="宋体" w:hAnsi="宋体" w:cs="Arial"/>
          <w:sz w:val="24"/>
          <w:szCs w:val="24"/>
        </w:rPr>
        <w:t>法人或者其他组织的营业执照等证明文件，自然人的身份证明</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w:t>
      </w:r>
      <w:r>
        <w:rPr>
          <w:rFonts w:ascii="宋体" w:hAnsi="宋体" w:cs="Arial"/>
          <w:sz w:val="24"/>
          <w:szCs w:val="24"/>
        </w:rPr>
        <w:t>2</w:t>
      </w:r>
      <w:r>
        <w:rPr>
          <w:rFonts w:hint="eastAsia" w:ascii="宋体" w:hAnsi="宋体" w:cs="Arial"/>
          <w:sz w:val="24"/>
          <w:szCs w:val="24"/>
        </w:rPr>
        <w:t xml:space="preserve"> 相关资质证明材料</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w:t>
      </w:r>
      <w:r>
        <w:rPr>
          <w:rFonts w:ascii="宋体" w:hAnsi="宋体" w:cs="Arial"/>
          <w:sz w:val="24"/>
          <w:szCs w:val="24"/>
        </w:rPr>
        <w:t xml:space="preserve">3 </w:t>
      </w:r>
      <w:r>
        <w:rPr>
          <w:rFonts w:hint="eastAsia" w:ascii="宋体" w:hAnsi="宋体" w:cs="Arial"/>
          <w:sz w:val="24"/>
          <w:szCs w:val="24"/>
        </w:rPr>
        <w:t>法人</w:t>
      </w:r>
      <w:r>
        <w:rPr>
          <w:rFonts w:ascii="宋体" w:hAnsi="宋体" w:cs="Arial"/>
          <w:sz w:val="24"/>
          <w:szCs w:val="24"/>
        </w:rPr>
        <w:t>授权书</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文件4 法定代表人和授权代表的身份证复印件</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w:t>
      </w:r>
      <w:r>
        <w:rPr>
          <w:rFonts w:ascii="宋体" w:hAnsi="宋体" w:cs="Arial"/>
          <w:sz w:val="24"/>
          <w:szCs w:val="24"/>
        </w:rPr>
        <w:t xml:space="preserve">5 </w:t>
      </w:r>
      <w:r>
        <w:rPr>
          <w:rFonts w:hint="eastAsia" w:ascii="宋体" w:hAnsi="宋体" w:cs="Arial"/>
          <w:sz w:val="24"/>
          <w:szCs w:val="24"/>
        </w:rPr>
        <w:t>2022年度或2023年度财务状况报告（成立不满一年不需提供）</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文件6 依法缴纳税收的相关材料（提供提交投标文件截止时间前一年内至少一个月依法缴纳税收的证明材料，如依法享受缓缴、免缴的提供相应证明材料）</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文件7 依法缴纳社会保障资金的相关材料（提供提交投标文件截止时间前一年内至少一个月依法缴纳社会保障资金的证明材料，如依法享受缓缴、免缴的提供相应证明材料）</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文件8</w:t>
      </w:r>
      <w:r>
        <w:rPr>
          <w:rFonts w:ascii="宋体" w:hAnsi="宋体" w:cs="Arial"/>
          <w:sz w:val="24"/>
          <w:szCs w:val="24"/>
        </w:rPr>
        <w:t xml:space="preserve"> </w:t>
      </w:r>
      <w:r>
        <w:rPr>
          <w:rFonts w:hint="eastAsia" w:ascii="宋体" w:hAnsi="宋体" w:cs="Arial"/>
          <w:sz w:val="24"/>
          <w:szCs w:val="24"/>
        </w:rPr>
        <w:t>具备履行合同所必需的设备和专业技术能力的书面声明</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文件9</w:t>
      </w:r>
      <w:r>
        <w:rPr>
          <w:rFonts w:ascii="宋体" w:hAnsi="宋体" w:cs="Arial"/>
          <w:sz w:val="24"/>
          <w:szCs w:val="24"/>
        </w:rPr>
        <w:t xml:space="preserve"> </w:t>
      </w:r>
      <w:r>
        <w:rPr>
          <w:rFonts w:hint="eastAsia" w:ascii="宋体" w:hAnsi="宋体" w:cs="Arial"/>
          <w:sz w:val="24"/>
          <w:szCs w:val="24"/>
        </w:rPr>
        <w:t>参加政府采购活动前 3 年内在经营活动中没有重大违法记录的书面声明</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文件10</w:t>
      </w:r>
      <w:r>
        <w:rPr>
          <w:rFonts w:ascii="宋体" w:hAnsi="宋体" w:cs="Arial"/>
          <w:sz w:val="24"/>
          <w:szCs w:val="24"/>
        </w:rPr>
        <w:t xml:space="preserve"> </w:t>
      </w:r>
      <w:r>
        <w:rPr>
          <w:rFonts w:hint="eastAsia" w:ascii="宋体" w:hAnsi="宋体"/>
          <w:sz w:val="24"/>
          <w:szCs w:val="24"/>
        </w:rPr>
        <w:t>无被列入失信被执行人、重大税收违法案件当事人名单、政府采购严重失信行为记录名单及其他不符合《中华人民共和国政府采购法》第二十二条规定条件的信用记录。提供在“信用中国”（www.creditchina.gov.cn）查询的信用记录截图等相关证明材料（截图等相关证明材料须加盖公章）；</w:t>
      </w:r>
    </w:p>
    <w:p>
      <w:pPr>
        <w:wordWrap w:val="0"/>
        <w:snapToGrid w:val="0"/>
        <w:spacing w:line="360" w:lineRule="auto"/>
        <w:ind w:firstLine="480" w:firstLineChars="200"/>
        <w:rPr>
          <w:rFonts w:ascii="宋体" w:hAnsi="宋体" w:cs="Arial"/>
          <w:sz w:val="24"/>
          <w:szCs w:val="24"/>
        </w:rPr>
      </w:pPr>
      <w:r>
        <w:rPr>
          <w:rFonts w:hint="eastAsia" w:ascii="宋体" w:hAnsi="宋体" w:cs="Arial"/>
          <w:sz w:val="24"/>
          <w:szCs w:val="24"/>
        </w:rPr>
        <w:t>文件11</w:t>
      </w:r>
      <w:r>
        <w:rPr>
          <w:rFonts w:ascii="宋体" w:hAnsi="宋体" w:cs="Arial"/>
          <w:sz w:val="24"/>
          <w:szCs w:val="24"/>
        </w:rPr>
        <w:t xml:space="preserve"> </w:t>
      </w:r>
      <w:r>
        <w:rPr>
          <w:rFonts w:hint="eastAsia" w:ascii="宋体" w:hAnsi="宋体" w:cs="Arial"/>
          <w:sz w:val="24"/>
          <w:szCs w:val="24"/>
        </w:rPr>
        <w:t>采购文件中的其他资格性要求（详见采购公告第二条资格要求）</w:t>
      </w:r>
    </w:p>
    <w:p>
      <w:pPr>
        <w:snapToGrid w:val="0"/>
        <w:jc w:val="center"/>
        <w:rPr>
          <w:rFonts w:ascii="宋体" w:hAnsi="宋体"/>
          <w:b/>
          <w:sz w:val="32"/>
          <w:szCs w:val="32"/>
        </w:rPr>
      </w:pPr>
      <w:r>
        <w:rPr>
          <w:rFonts w:ascii="宋体" w:hAnsi="宋体"/>
          <w:b/>
          <w:sz w:val="24"/>
          <w:szCs w:val="24"/>
        </w:rPr>
        <w:br w:type="page"/>
      </w:r>
      <w:r>
        <w:rPr>
          <w:rFonts w:hint="eastAsia" w:ascii="宋体" w:hAnsi="宋体"/>
          <w:b/>
          <w:sz w:val="32"/>
          <w:szCs w:val="32"/>
        </w:rPr>
        <w:t>法人授权书（格式）</w:t>
      </w:r>
    </w:p>
    <w:p>
      <w:pPr>
        <w:shd w:val="clear" w:color="auto" w:fill="FFFFFF"/>
        <w:snapToGrid w:val="0"/>
        <w:spacing w:line="460" w:lineRule="exact"/>
        <w:ind w:firstLine="480"/>
        <w:rPr>
          <w:rFonts w:ascii="宋体" w:hAnsi="宋体"/>
          <w:bCs/>
          <w:sz w:val="24"/>
        </w:rPr>
      </w:pPr>
    </w:p>
    <w:p>
      <w:pPr>
        <w:shd w:val="clear" w:color="auto" w:fill="FFFFFF"/>
        <w:snapToGrid w:val="0"/>
        <w:spacing w:line="460" w:lineRule="exact"/>
        <w:ind w:firstLine="480"/>
        <w:rPr>
          <w:rFonts w:ascii="宋体" w:hAnsi="宋体"/>
          <w:bCs/>
          <w:sz w:val="24"/>
        </w:rPr>
      </w:pPr>
      <w:r>
        <w:rPr>
          <w:rFonts w:hint="eastAsia" w:ascii="宋体" w:hAnsi="宋体"/>
          <w:bCs/>
          <w:sz w:val="24"/>
        </w:rPr>
        <w:t>本授权书声明：____________（供应商名称）授权________________（被授权人的姓名、职务）为我方就</w:t>
      </w:r>
      <w:r>
        <w:rPr>
          <w:rFonts w:ascii="宋体" w:hAnsi="宋体"/>
          <w:bCs/>
          <w:sz w:val="24"/>
          <w:u w:val="single"/>
        </w:rPr>
        <w:t xml:space="preserve">           </w:t>
      </w:r>
      <w:r>
        <w:rPr>
          <w:rFonts w:hint="eastAsia" w:ascii="宋体" w:hAnsi="宋体"/>
          <w:bCs/>
          <w:sz w:val="24"/>
        </w:rPr>
        <w:t>（</w:t>
      </w:r>
      <w:r>
        <w:rPr>
          <w:rFonts w:ascii="宋体" w:hAnsi="宋体"/>
          <w:bCs/>
          <w:sz w:val="24"/>
        </w:rPr>
        <w:t>编号）</w:t>
      </w:r>
      <w:r>
        <w:rPr>
          <w:rFonts w:hint="eastAsia" w:ascii="宋体" w:hAnsi="宋体"/>
          <w:bCs/>
          <w:sz w:val="24"/>
        </w:rPr>
        <w:t>________________________项目采购活动的合法代理人，以本单位名义全权处理一切与该项目采购有关的事务。</w:t>
      </w:r>
    </w:p>
    <w:p>
      <w:pPr>
        <w:shd w:val="clear" w:color="auto" w:fill="FFFFFF"/>
        <w:snapToGrid w:val="0"/>
        <w:spacing w:line="460" w:lineRule="exact"/>
        <w:ind w:firstLine="480"/>
        <w:rPr>
          <w:rFonts w:ascii="宋体" w:hAnsi="宋体"/>
          <w:bCs/>
          <w:sz w:val="24"/>
        </w:rPr>
      </w:pPr>
      <w:r>
        <w:rPr>
          <w:rFonts w:hint="eastAsia" w:ascii="宋体" w:hAnsi="宋体"/>
          <w:bCs/>
          <w:sz w:val="24"/>
        </w:rPr>
        <w:t>本授权书于______年____月____日起生效，特此声明。</w:t>
      </w: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代理人（被授权人）签字：_______________________</w:t>
      </w: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职    务：_____________________________________</w:t>
      </w: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单位名称：_____________________________________</w:t>
      </w:r>
    </w:p>
    <w:p>
      <w:pPr>
        <w:shd w:val="clear" w:color="auto" w:fill="FFFFFF"/>
        <w:snapToGrid w:val="0"/>
        <w:spacing w:line="460" w:lineRule="exact"/>
        <w:ind w:firstLine="480"/>
        <w:rPr>
          <w:rFonts w:ascii="宋体" w:hAnsi="宋体"/>
          <w:bCs/>
          <w:sz w:val="24"/>
        </w:rPr>
      </w:pP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授权单位盖章：_________________________________</w:t>
      </w: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单位名称：_____________________________________</w:t>
      </w:r>
    </w:p>
    <w:p>
      <w:pPr>
        <w:shd w:val="clear" w:color="auto" w:fill="FFFFFF"/>
        <w:snapToGrid w:val="0"/>
        <w:spacing w:line="460" w:lineRule="exact"/>
        <w:ind w:firstLine="480"/>
        <w:rPr>
          <w:rFonts w:ascii="宋体" w:hAnsi="宋体"/>
          <w:bCs/>
          <w:sz w:val="24"/>
        </w:rPr>
      </w:pPr>
      <w:r>
        <w:rPr>
          <w:rFonts w:ascii="宋体" w:hAnsi="宋体"/>
          <w:bCs/>
          <w:sz w:val="24"/>
        </w:rPr>
        <w:t xml:space="preserve">          </w:t>
      </w:r>
      <w:r>
        <w:rPr>
          <w:rFonts w:hint="eastAsia" w:ascii="宋体" w:hAnsi="宋体"/>
          <w:bCs/>
          <w:sz w:val="24"/>
        </w:rPr>
        <w:t>法人</w:t>
      </w:r>
      <w:r>
        <w:rPr>
          <w:rFonts w:ascii="宋体" w:hAnsi="宋体"/>
          <w:bCs/>
          <w:sz w:val="24"/>
        </w:rPr>
        <w:t>签</w:t>
      </w:r>
      <w:r>
        <w:rPr>
          <w:rFonts w:hint="eastAsia" w:ascii="宋体" w:hAnsi="宋体"/>
          <w:bCs/>
          <w:sz w:val="24"/>
        </w:rPr>
        <w:t>章</w:t>
      </w:r>
      <w:r>
        <w:rPr>
          <w:rFonts w:ascii="宋体" w:hAnsi="宋体"/>
          <w:bCs/>
          <w:sz w:val="24"/>
        </w:rPr>
        <w:t>：</w:t>
      </w:r>
      <w:r>
        <w:rPr>
          <w:rFonts w:hint="eastAsia" w:ascii="宋体" w:hAnsi="宋体"/>
          <w:bCs/>
          <w:sz w:val="24"/>
        </w:rPr>
        <w:t>_____________________________________</w:t>
      </w:r>
    </w:p>
    <w:p>
      <w:pPr>
        <w:shd w:val="clear" w:color="auto" w:fill="FFFFFF"/>
        <w:snapToGrid w:val="0"/>
        <w:spacing w:line="460" w:lineRule="exact"/>
        <w:ind w:firstLine="480"/>
        <w:rPr>
          <w:rFonts w:ascii="宋体" w:hAnsi="宋体"/>
          <w:bCs/>
          <w:sz w:val="24"/>
        </w:rPr>
      </w:pPr>
      <w:r>
        <w:rPr>
          <w:rFonts w:hint="eastAsia" w:ascii="宋体" w:hAnsi="宋体"/>
          <w:bCs/>
          <w:sz w:val="24"/>
        </w:rPr>
        <w:t xml:space="preserve">          地址：</w:t>
      </w:r>
      <w:r>
        <w:rPr>
          <w:rFonts w:hint="eastAsia" w:ascii="宋体" w:hAnsi="宋体"/>
          <w:bCs/>
          <w:sz w:val="24"/>
          <w:u w:val="single"/>
        </w:rPr>
        <w:t xml:space="preserve">                                         </w:t>
      </w:r>
    </w:p>
    <w:p>
      <w:pPr>
        <w:shd w:val="clear" w:color="auto" w:fill="FFFFFF"/>
        <w:snapToGrid w:val="0"/>
        <w:spacing w:line="460" w:lineRule="exact"/>
        <w:ind w:firstLine="480"/>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日期：______年____月____日</w:t>
      </w:r>
    </w:p>
    <w:p>
      <w:pPr>
        <w:pStyle w:val="5"/>
      </w:pPr>
    </w:p>
    <w:p>
      <w:pPr>
        <w:pStyle w:val="4"/>
      </w:pPr>
      <w:r>
        <w:br w:type="page"/>
      </w:r>
      <w:r>
        <w:rPr>
          <w:rFonts w:hint="eastAsia"/>
        </w:rPr>
        <w:t>具备履行合同所必需的设备和专业技术能力的书面声明</w:t>
      </w:r>
    </w:p>
    <w:p>
      <w:pPr>
        <w:spacing w:line="460" w:lineRule="exact"/>
        <w:ind w:firstLine="480"/>
        <w:rPr>
          <w:rFonts w:ascii="宋体" w:hAnsi="宋体"/>
          <w:bCs/>
          <w:sz w:val="24"/>
        </w:rPr>
      </w:pPr>
      <w:r>
        <w:rPr>
          <w:rFonts w:hint="eastAsia" w:ascii="宋体" w:hAnsi="宋体"/>
          <w:bCs/>
          <w:sz w:val="24"/>
        </w:rPr>
        <w:t>我公司郑重声明：我公司具备履行本项采购合同所必需的设备和专业技术能力，为履行本项采购合同我公司具备如下主要设备和主要专业技术能力：</w:t>
      </w:r>
    </w:p>
    <w:p>
      <w:pPr>
        <w:spacing w:line="460" w:lineRule="exact"/>
        <w:ind w:firstLine="480"/>
        <w:rPr>
          <w:rFonts w:ascii="宋体" w:hAnsi="宋体"/>
          <w:bCs/>
          <w:sz w:val="24"/>
        </w:rPr>
      </w:pPr>
      <w:r>
        <w:rPr>
          <w:rFonts w:hint="eastAsia" w:ascii="宋体" w:hAnsi="宋体"/>
          <w:bCs/>
          <w:sz w:val="24"/>
        </w:rPr>
        <w:t xml:space="preserve">主要设备有：  </w:t>
      </w:r>
    </w:p>
    <w:p>
      <w:pPr>
        <w:spacing w:line="460" w:lineRule="exact"/>
        <w:ind w:firstLine="480"/>
        <w:rPr>
          <w:rFonts w:ascii="宋体" w:hAnsi="宋体"/>
          <w:bCs/>
          <w:sz w:val="24"/>
        </w:rPr>
      </w:pPr>
      <w:r>
        <w:rPr>
          <w:rFonts w:hint="eastAsia" w:ascii="宋体" w:hAnsi="宋体"/>
          <w:bCs/>
          <w:sz w:val="24"/>
        </w:rPr>
        <w:t xml:space="preserve">主要专业技术能力有：   </w:t>
      </w:r>
    </w:p>
    <w:p>
      <w:pPr>
        <w:spacing w:line="460" w:lineRule="exact"/>
        <w:ind w:firstLine="480"/>
        <w:rPr>
          <w:rFonts w:ascii="宋体" w:hAnsi="宋体"/>
          <w:bCs/>
          <w:sz w:val="24"/>
        </w:rPr>
      </w:pPr>
      <w:r>
        <w:rPr>
          <w:rFonts w:hint="eastAsia" w:ascii="宋体" w:hAnsi="宋体"/>
          <w:bCs/>
          <w:sz w:val="24"/>
        </w:rPr>
        <w:t xml:space="preserve">                                      投标人名称（公章）：</w:t>
      </w:r>
    </w:p>
    <w:p>
      <w:pPr>
        <w:spacing w:line="460" w:lineRule="exact"/>
        <w:ind w:firstLine="480"/>
        <w:rPr>
          <w:rFonts w:ascii="宋体" w:hAnsi="宋体"/>
          <w:bCs/>
          <w:sz w:val="24"/>
        </w:rPr>
      </w:pPr>
      <w:r>
        <w:rPr>
          <w:rFonts w:hint="eastAsia" w:ascii="宋体" w:hAnsi="宋体"/>
          <w:bCs/>
          <w:sz w:val="24"/>
        </w:rPr>
        <w:t xml:space="preserve">                                     </w:t>
      </w:r>
    </w:p>
    <w:p>
      <w:pPr>
        <w:spacing w:line="460" w:lineRule="exact"/>
        <w:ind w:firstLine="480"/>
        <w:rPr>
          <w:rFonts w:ascii="宋体" w:hAnsi="宋体"/>
          <w:bCs/>
          <w:sz w:val="24"/>
        </w:rPr>
      </w:pPr>
      <w:r>
        <w:rPr>
          <w:rFonts w:hint="eastAsia" w:ascii="宋体" w:hAnsi="宋体"/>
          <w:bCs/>
          <w:sz w:val="24"/>
        </w:rPr>
        <w:t xml:space="preserve">                                     日期：</w:t>
      </w:r>
      <w:r>
        <w:rPr>
          <w:rFonts w:hint="eastAsia" w:ascii="宋体" w:hAnsi="宋体"/>
          <w:bCs/>
          <w:sz w:val="24"/>
          <w:u w:val="singl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pPr>
        <w:spacing w:line="460" w:lineRule="exact"/>
        <w:ind w:firstLine="480"/>
        <w:rPr>
          <w:rFonts w:ascii="宋体" w:hAnsi="宋体"/>
          <w:bCs/>
          <w:sz w:val="24"/>
        </w:rPr>
      </w:pPr>
    </w:p>
    <w:p>
      <w:pPr>
        <w:spacing w:line="460" w:lineRule="exact"/>
        <w:ind w:firstLine="480"/>
        <w:rPr>
          <w:rFonts w:ascii="宋体" w:hAnsi="宋体"/>
          <w:bCs/>
          <w:sz w:val="24"/>
        </w:rPr>
      </w:pPr>
    </w:p>
    <w:p>
      <w:pPr>
        <w:snapToGrid w:val="0"/>
        <w:spacing w:line="420" w:lineRule="exact"/>
        <w:jc w:val="center"/>
        <w:rPr>
          <w:rFonts w:ascii="宋体" w:hAnsi="宋体"/>
          <w:b/>
          <w:sz w:val="32"/>
          <w:szCs w:val="32"/>
        </w:rPr>
      </w:pPr>
      <w:r>
        <w:rPr>
          <w:rFonts w:hint="eastAsia" w:ascii="宋体" w:hAnsi="宋体"/>
          <w:b/>
          <w:sz w:val="32"/>
          <w:szCs w:val="32"/>
        </w:rPr>
        <w:t>无重大违法违规记录</w:t>
      </w:r>
      <w:r>
        <w:rPr>
          <w:rFonts w:ascii="宋体" w:hAnsi="宋体"/>
          <w:b/>
          <w:sz w:val="32"/>
          <w:szCs w:val="32"/>
        </w:rPr>
        <w:t>声明</w:t>
      </w:r>
    </w:p>
    <w:p>
      <w:pPr>
        <w:snapToGrid w:val="0"/>
        <w:spacing w:line="420" w:lineRule="exact"/>
        <w:ind w:firstLine="643" w:firstLineChars="200"/>
        <w:jc w:val="center"/>
        <w:rPr>
          <w:rFonts w:ascii="宋体" w:hAnsi="宋体"/>
          <w:b/>
          <w:sz w:val="32"/>
          <w:szCs w:val="32"/>
        </w:rPr>
      </w:pPr>
    </w:p>
    <w:p>
      <w:pPr>
        <w:spacing w:line="460" w:lineRule="exact"/>
        <w:ind w:firstLine="480" w:firstLineChars="200"/>
        <w:rPr>
          <w:rFonts w:ascii="宋体" w:hAnsi="宋体"/>
          <w:bCs/>
          <w:sz w:val="24"/>
        </w:rPr>
      </w:pPr>
      <w:r>
        <w:rPr>
          <w:rFonts w:hint="eastAsia" w:ascii="宋体" w:hAnsi="宋体"/>
          <w:bCs/>
          <w:sz w:val="24"/>
        </w:rPr>
        <w:t>我公司郑重声明：参加本次采购活动前 3 年内，我单位在经营活动中没有因违法经营受到刑事处罚或者责令停产停业、吊销许可证或者执照、较大数额罚款等行政处罚。</w:t>
      </w:r>
    </w:p>
    <w:p>
      <w:pPr>
        <w:ind w:firstLine="480" w:firstLineChars="200"/>
        <w:jc w:val="left"/>
        <w:rPr>
          <w:rFonts w:ascii="宋体" w:hAnsi="宋体"/>
          <w:sz w:val="24"/>
        </w:rPr>
      </w:pPr>
    </w:p>
    <w:p>
      <w:pPr>
        <w:ind w:firstLine="480" w:firstLineChars="200"/>
        <w:jc w:val="left"/>
        <w:rPr>
          <w:rFonts w:ascii="宋体" w:hAnsi="宋体"/>
          <w:sz w:val="24"/>
        </w:rPr>
      </w:pPr>
    </w:p>
    <w:p>
      <w:pPr>
        <w:ind w:firstLine="480" w:firstLineChars="200"/>
        <w:jc w:val="left"/>
        <w:rPr>
          <w:rFonts w:ascii="宋体" w:hAnsi="宋体"/>
          <w:sz w:val="24"/>
        </w:rPr>
      </w:pPr>
      <w:r>
        <w:rPr>
          <w:rFonts w:hint="eastAsia" w:ascii="宋体" w:hAnsi="宋体"/>
          <w:sz w:val="24"/>
        </w:rPr>
        <w:t xml:space="preserve">                                                  特此声明</w:t>
      </w:r>
    </w:p>
    <w:p>
      <w:pPr>
        <w:ind w:firstLine="480" w:firstLineChars="200"/>
        <w:jc w:val="left"/>
        <w:rPr>
          <w:rFonts w:ascii="宋体" w:hAnsi="宋体"/>
          <w:sz w:val="24"/>
        </w:rPr>
      </w:pPr>
      <w:r>
        <w:rPr>
          <w:rFonts w:hint="eastAsia" w:ascii="宋体" w:hAnsi="宋体"/>
          <w:sz w:val="24"/>
        </w:rPr>
        <w:t xml:space="preserve">                                              声明人</w:t>
      </w:r>
      <w:r>
        <w:rPr>
          <w:rFonts w:ascii="宋体" w:hAnsi="宋体"/>
          <w:sz w:val="24"/>
        </w:rPr>
        <w:t>：</w:t>
      </w:r>
    </w:p>
    <w:p>
      <w:pPr>
        <w:ind w:firstLine="480" w:firstLineChars="200"/>
        <w:jc w:val="lef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法定代表人签字：</w:t>
      </w:r>
      <w:r>
        <w:rPr>
          <w:rFonts w:hint="eastAsia" w:hAnsi="宋体"/>
          <w:u w:val="single"/>
        </w:rPr>
        <w:t xml:space="preserve">             </w:t>
      </w:r>
    </w:p>
    <w:p>
      <w:pPr>
        <w:spacing w:line="460" w:lineRule="exact"/>
        <w:ind w:firstLine="480"/>
        <w:rPr>
          <w:rFonts w:ascii="宋体" w:hAnsi="宋体"/>
          <w:bCs/>
          <w:sz w:val="24"/>
        </w:rPr>
      </w:pPr>
      <w:bookmarkStart w:id="50" w:name="_Toc198954448"/>
      <w:bookmarkEnd w:id="50"/>
      <w:bookmarkStart w:id="51" w:name="_Toc197181359"/>
      <w:bookmarkEnd w:id="51"/>
    </w:p>
    <w:p>
      <w:pPr>
        <w:spacing w:line="460" w:lineRule="exact"/>
        <w:ind w:firstLine="480"/>
        <w:rPr>
          <w:rFonts w:ascii="宋体" w:hAnsi="宋体"/>
          <w:bCs/>
          <w:sz w:val="24"/>
        </w:rPr>
      </w:pPr>
    </w:p>
    <w:p>
      <w:pPr>
        <w:snapToGrid w:val="0"/>
        <w:spacing w:line="420" w:lineRule="exact"/>
        <w:ind w:firstLine="643"/>
        <w:jc w:val="center"/>
        <w:rPr>
          <w:rFonts w:ascii="宋体" w:hAnsi="宋体"/>
          <w:b/>
          <w:sz w:val="32"/>
          <w:szCs w:val="32"/>
        </w:rPr>
      </w:pPr>
    </w:p>
    <w:p>
      <w:pPr>
        <w:jc w:val="center"/>
        <w:rPr>
          <w:rFonts w:ascii="宋体" w:hAnsi="宋体"/>
          <w:b/>
          <w:bCs/>
          <w:sz w:val="32"/>
          <w:szCs w:val="32"/>
        </w:rPr>
      </w:pPr>
      <w:r>
        <w:rPr>
          <w:rFonts w:ascii="宋体" w:hAnsi="宋体"/>
          <w:sz w:val="28"/>
          <w:szCs w:val="28"/>
        </w:rPr>
        <w:br w:type="page"/>
      </w:r>
      <w:r>
        <w:rPr>
          <w:rFonts w:hint="eastAsia" w:ascii="宋体" w:hAnsi="宋体"/>
          <w:b/>
          <w:bCs/>
          <w:sz w:val="32"/>
          <w:szCs w:val="32"/>
        </w:rPr>
        <w:t>五、开标一览表</w:t>
      </w:r>
    </w:p>
    <w:p>
      <w:pPr>
        <w:ind w:firstLine="306"/>
        <w:rPr>
          <w:rFonts w:ascii="宋体" w:hAnsi="宋体"/>
          <w:sz w:val="24"/>
          <w:szCs w:val="24"/>
        </w:rPr>
      </w:pPr>
      <w:r>
        <w:rPr>
          <w:rFonts w:hint="eastAsia" w:ascii="宋体" w:hAnsi="宋体"/>
          <w:sz w:val="24"/>
          <w:szCs w:val="24"/>
        </w:rPr>
        <w:t>投标人全称（加盖公章）：</w:t>
      </w:r>
    </w:p>
    <w:p>
      <w:pPr>
        <w:spacing w:line="360" w:lineRule="auto"/>
        <w:ind w:firstLine="309"/>
        <w:rPr>
          <w:rFonts w:ascii="宋体" w:hAnsi="宋体"/>
          <w:sz w:val="24"/>
          <w:szCs w:val="24"/>
        </w:rPr>
      </w:pPr>
      <w:r>
        <w:rPr>
          <w:rFonts w:hint="eastAsia" w:ascii="宋体" w:hAnsi="宋体"/>
          <w:sz w:val="24"/>
          <w:szCs w:val="24"/>
        </w:rPr>
        <w:t>项目名称：</w:t>
      </w:r>
    </w:p>
    <w:p>
      <w:pPr>
        <w:spacing w:line="360" w:lineRule="auto"/>
        <w:ind w:firstLine="309"/>
        <w:rPr>
          <w:rFonts w:ascii="宋体" w:hAnsi="宋体"/>
          <w:sz w:val="24"/>
          <w:szCs w:val="24"/>
        </w:rPr>
      </w:pPr>
      <w:r>
        <w:rPr>
          <w:rFonts w:hint="eastAsia" w:ascii="宋体" w:hAnsi="宋体"/>
          <w:sz w:val="24"/>
          <w:szCs w:val="24"/>
        </w:rPr>
        <w:t>项目编号：</w:t>
      </w:r>
    </w:p>
    <w:tbl>
      <w:tblPr>
        <w:tblStyle w:val="23"/>
        <w:tblW w:w="8537" w:type="dxa"/>
        <w:tblInd w:w="211" w:type="dxa"/>
        <w:tblLayout w:type="fixed"/>
        <w:tblCellMar>
          <w:top w:w="0" w:type="dxa"/>
          <w:left w:w="108" w:type="dxa"/>
          <w:bottom w:w="0" w:type="dxa"/>
          <w:right w:w="108" w:type="dxa"/>
        </w:tblCellMar>
      </w:tblPr>
      <w:tblGrid>
        <w:gridCol w:w="2165"/>
        <w:gridCol w:w="6372"/>
      </w:tblGrid>
      <w:tr>
        <w:tblPrEx>
          <w:tblCellMar>
            <w:top w:w="0" w:type="dxa"/>
            <w:left w:w="108" w:type="dxa"/>
            <w:bottom w:w="0" w:type="dxa"/>
            <w:right w:w="108" w:type="dxa"/>
          </w:tblCellMar>
        </w:tblPrEx>
        <w:trPr>
          <w:trHeight w:val="607" w:hRule="atLeast"/>
        </w:trPr>
        <w:tc>
          <w:tcPr>
            <w:tcW w:w="216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kern w:val="0"/>
                <w:sz w:val="24"/>
                <w:szCs w:val="24"/>
              </w:rPr>
            </w:pPr>
            <w:r>
              <w:rPr>
                <w:rFonts w:hint="eastAsia" w:ascii="宋体" w:hAnsi="宋体"/>
                <w:kern w:val="0"/>
                <w:sz w:val="24"/>
                <w:szCs w:val="24"/>
              </w:rPr>
              <w:t>项目名称</w:t>
            </w:r>
          </w:p>
        </w:tc>
        <w:tc>
          <w:tcPr>
            <w:tcW w:w="6372" w:type="dxa"/>
            <w:tcBorders>
              <w:top w:val="single" w:color="000000" w:sz="4" w:space="0"/>
              <w:left w:val="nil"/>
              <w:bottom w:val="single" w:color="000000" w:sz="4" w:space="0"/>
              <w:right w:val="single" w:color="000000" w:sz="4" w:space="0"/>
            </w:tcBorders>
            <w:vAlign w:val="center"/>
          </w:tcPr>
          <w:p>
            <w:pPr>
              <w:widowControl/>
              <w:jc w:val="left"/>
              <w:rPr>
                <w:rFonts w:ascii="宋体" w:hAnsi="宋体"/>
                <w:kern w:val="0"/>
                <w:sz w:val="28"/>
                <w:szCs w:val="28"/>
              </w:rPr>
            </w:pPr>
          </w:p>
        </w:tc>
      </w:tr>
      <w:tr>
        <w:tblPrEx>
          <w:tblCellMar>
            <w:top w:w="0" w:type="dxa"/>
            <w:left w:w="108" w:type="dxa"/>
            <w:bottom w:w="0" w:type="dxa"/>
            <w:right w:w="108" w:type="dxa"/>
          </w:tblCellMar>
        </w:tblPrEx>
        <w:trPr>
          <w:trHeight w:val="970" w:hRule="atLeast"/>
        </w:trPr>
        <w:tc>
          <w:tcPr>
            <w:tcW w:w="2165"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kern w:val="0"/>
                <w:sz w:val="24"/>
                <w:szCs w:val="24"/>
              </w:rPr>
            </w:pPr>
            <w:r>
              <w:rPr>
                <w:rFonts w:hint="eastAsia" w:ascii="宋体" w:hAnsi="宋体"/>
                <w:kern w:val="0"/>
                <w:sz w:val="24"/>
                <w:szCs w:val="24"/>
              </w:rPr>
              <w:t>项目编号</w:t>
            </w:r>
          </w:p>
        </w:tc>
        <w:tc>
          <w:tcPr>
            <w:tcW w:w="6372" w:type="dxa"/>
            <w:tcBorders>
              <w:top w:val="single" w:color="000000" w:sz="4" w:space="0"/>
              <w:left w:val="nil"/>
              <w:bottom w:val="single" w:color="000000" w:sz="4" w:space="0"/>
              <w:right w:val="single" w:color="000000" w:sz="4" w:space="0"/>
            </w:tcBorders>
            <w:vAlign w:val="center"/>
          </w:tcPr>
          <w:p>
            <w:pPr>
              <w:widowControl/>
              <w:spacing w:line="360" w:lineRule="auto"/>
              <w:ind w:firstLine="36" w:firstLineChars="13"/>
              <w:rPr>
                <w:rFonts w:ascii="宋体" w:hAnsi="宋体"/>
                <w:kern w:val="0"/>
                <w:sz w:val="28"/>
                <w:szCs w:val="28"/>
              </w:rPr>
            </w:pPr>
          </w:p>
        </w:tc>
      </w:tr>
      <w:tr>
        <w:tblPrEx>
          <w:tblCellMar>
            <w:top w:w="0" w:type="dxa"/>
            <w:left w:w="108" w:type="dxa"/>
            <w:bottom w:w="0" w:type="dxa"/>
            <w:right w:w="108" w:type="dxa"/>
          </w:tblCellMar>
        </w:tblPrEx>
        <w:trPr>
          <w:trHeight w:val="2331" w:hRule="atLeast"/>
        </w:trPr>
        <w:tc>
          <w:tcPr>
            <w:tcW w:w="216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bCs/>
                <w:sz w:val="28"/>
                <w:szCs w:val="28"/>
              </w:rPr>
            </w:pPr>
            <w:r>
              <w:rPr>
                <w:rFonts w:hint="eastAsia" w:ascii="宋体" w:hAnsi="宋体"/>
                <w:bCs/>
                <w:sz w:val="28"/>
                <w:szCs w:val="28"/>
              </w:rPr>
              <w:t>管理费报价</w:t>
            </w:r>
          </w:p>
          <w:p>
            <w:pPr>
              <w:jc w:val="center"/>
              <w:rPr>
                <w:rFonts w:ascii="宋体" w:hAnsi="宋体"/>
                <w:bCs/>
                <w:sz w:val="28"/>
                <w:szCs w:val="28"/>
              </w:rPr>
            </w:pPr>
          </w:p>
        </w:tc>
        <w:tc>
          <w:tcPr>
            <w:tcW w:w="6372" w:type="dxa"/>
            <w:tcBorders>
              <w:top w:val="single" w:color="000000" w:sz="4" w:space="0"/>
              <w:left w:val="nil"/>
              <w:bottom w:val="single" w:color="000000" w:sz="4" w:space="0"/>
              <w:right w:val="single" w:color="000000" w:sz="4" w:space="0"/>
            </w:tcBorders>
            <w:vAlign w:val="center"/>
          </w:tcPr>
          <w:p>
            <w:pPr>
              <w:rPr>
                <w:rFonts w:hint="eastAsia" w:eastAsia="宋体"/>
                <w:color w:val="000000"/>
                <w:lang w:eastAsia="zh-CN"/>
              </w:rPr>
            </w:pPr>
            <w:r>
              <w:rPr>
                <w:rFonts w:hint="eastAsia"/>
                <w:b/>
                <w:color w:val="000000"/>
                <w:sz w:val="32"/>
                <w:szCs w:val="32"/>
                <w:u w:val="single"/>
              </w:rPr>
              <w:t xml:space="preserve">    </w:t>
            </w:r>
            <w:r>
              <w:rPr>
                <w:rFonts w:hint="eastAsia" w:ascii="宋体" w:hAnsi="宋体" w:cs="宋体"/>
                <w:kern w:val="0"/>
              </w:rPr>
              <w:t>元/台﹒年</w:t>
            </w:r>
            <w:r>
              <w:rPr>
                <w:rFonts w:hint="eastAsia" w:ascii="宋体" w:hAnsi="宋体" w:cs="宋体"/>
                <w:kern w:val="0"/>
                <w:lang w:eastAsia="zh-CN"/>
              </w:rPr>
              <w:t>，</w:t>
            </w:r>
            <w:r>
              <w:rPr>
                <w:rFonts w:hint="eastAsia"/>
                <w:lang w:val="en-US" w:eastAsia="zh-CN"/>
              </w:rPr>
              <w:t>投标报价低于1000元/台﹒年的为无效投标。</w:t>
            </w:r>
            <w:bookmarkStart w:id="55" w:name="_GoBack"/>
            <w:bookmarkEnd w:id="55"/>
          </w:p>
        </w:tc>
      </w:tr>
    </w:tbl>
    <w:p>
      <w:pPr>
        <w:spacing w:line="360" w:lineRule="auto"/>
        <w:rPr>
          <w:rFonts w:ascii="宋体" w:hAnsi="宋体"/>
          <w:b/>
          <w:bCs/>
          <w:i/>
          <w:iCs/>
          <w:sz w:val="24"/>
          <w:szCs w:val="24"/>
          <w:u w:val="single"/>
        </w:rPr>
      </w:pPr>
    </w:p>
    <w:p>
      <w:pPr>
        <w:spacing w:line="360" w:lineRule="auto"/>
        <w:rPr>
          <w:rFonts w:ascii="宋体" w:hAnsi="宋体" w:cs="宋体"/>
          <w:b/>
          <w:bCs/>
          <w:i/>
          <w:iCs/>
          <w:kern w:val="0"/>
          <w:sz w:val="24"/>
          <w:lang w:val="zh-CN"/>
        </w:rPr>
      </w:pPr>
      <w:r>
        <w:rPr>
          <w:rFonts w:hint="eastAsia" w:ascii="宋体" w:hAnsi="宋体"/>
          <w:b/>
          <w:bCs/>
          <w:i/>
          <w:iCs/>
          <w:sz w:val="24"/>
          <w:szCs w:val="24"/>
          <w:u w:val="single"/>
        </w:rPr>
        <w:t>填写说明：</w:t>
      </w:r>
      <w:r>
        <w:rPr>
          <w:rFonts w:hint="eastAsia" w:ascii="宋体" w:hAnsi="宋体" w:cs="宋体"/>
          <w:b/>
          <w:bCs/>
          <w:i/>
          <w:iCs/>
          <w:kern w:val="0"/>
          <w:sz w:val="24"/>
          <w:u w:val="single"/>
          <w:lang w:val="zh-CN"/>
        </w:rPr>
        <w:t>开标一览表必须加盖投标单位公章。</w:t>
      </w:r>
    </w:p>
    <w:p>
      <w:pPr>
        <w:spacing w:line="360" w:lineRule="auto"/>
        <w:ind w:firstLine="5760" w:firstLineChars="2400"/>
        <w:rPr>
          <w:rFonts w:ascii="宋体" w:hAnsi="宋体"/>
          <w:sz w:val="24"/>
          <w:szCs w:val="24"/>
        </w:rPr>
      </w:pPr>
      <w:r>
        <w:rPr>
          <w:rFonts w:hint="eastAsia" w:ascii="宋体" w:hAnsi="宋体"/>
          <w:sz w:val="24"/>
          <w:szCs w:val="24"/>
        </w:rPr>
        <w:t>授权代表签字：</w:t>
      </w:r>
    </w:p>
    <w:p>
      <w:pPr>
        <w:spacing w:line="360" w:lineRule="auto"/>
        <w:ind w:firstLine="480"/>
        <w:rPr>
          <w:rFonts w:ascii="宋体" w:hAnsi="宋体"/>
          <w:sz w:val="24"/>
          <w:szCs w:val="24"/>
        </w:rPr>
      </w:pPr>
      <w:r>
        <w:rPr>
          <w:rFonts w:hint="eastAsia" w:ascii="宋体" w:hAnsi="宋体"/>
          <w:sz w:val="24"/>
          <w:szCs w:val="24"/>
        </w:rPr>
        <w:t xml:space="preserve">                                                日期： </w:t>
      </w:r>
      <w:r>
        <w:rPr>
          <w:rFonts w:ascii="宋体" w:hAnsi="宋体"/>
          <w:sz w:val="24"/>
          <w:szCs w:val="24"/>
        </w:rPr>
        <w:t xml:space="preserve"> </w:t>
      </w:r>
      <w:r>
        <w:rPr>
          <w:rFonts w:hint="eastAsia" w:ascii="宋体" w:hAnsi="宋体"/>
          <w:sz w:val="24"/>
          <w:szCs w:val="24"/>
        </w:rPr>
        <w:t xml:space="preserve">  年 　 月　 日</w:t>
      </w:r>
    </w:p>
    <w:p>
      <w:pPr>
        <w:spacing w:line="360" w:lineRule="auto"/>
        <w:ind w:firstLine="420"/>
      </w:pPr>
    </w:p>
    <w:p>
      <w:pPr>
        <w:ind w:firstLine="420"/>
        <w:rPr>
          <w:rFonts w:ascii="宋体" w:hAnsi="宋体"/>
        </w:rPr>
      </w:pPr>
    </w:p>
    <w:p>
      <w:pPr>
        <w:spacing w:line="360" w:lineRule="auto"/>
        <w:ind w:firstLine="482"/>
        <w:rPr>
          <w:b/>
          <w:sz w:val="24"/>
        </w:rPr>
      </w:pPr>
    </w:p>
    <w:p>
      <w:pPr>
        <w:spacing w:line="360" w:lineRule="auto"/>
        <w:ind w:firstLine="5760" w:firstLineChars="2400"/>
        <w:rPr>
          <w:rFonts w:ascii="宋体" w:hAnsi="宋体"/>
          <w:sz w:val="24"/>
          <w:szCs w:val="24"/>
        </w:rPr>
      </w:pPr>
    </w:p>
    <w:p>
      <w:pPr>
        <w:autoSpaceDN w:val="0"/>
        <w:ind w:firstLine="480"/>
        <w:rPr>
          <w:rFonts w:ascii="宋体" w:hAnsi="宋体"/>
          <w:color w:val="000000"/>
          <w:sz w:val="24"/>
        </w:rPr>
      </w:pPr>
    </w:p>
    <w:p>
      <w:pPr>
        <w:jc w:val="center"/>
        <w:rPr>
          <w:rFonts w:ascii="宋体" w:hAnsi="宋体"/>
          <w:b/>
          <w:bCs/>
          <w:sz w:val="32"/>
          <w:szCs w:val="32"/>
        </w:rPr>
      </w:pPr>
      <w:r>
        <w:rPr>
          <w:rFonts w:ascii="黑体" w:hAnsi="黑体" w:eastAsia="黑体"/>
          <w:sz w:val="32"/>
          <w:szCs w:val="32"/>
        </w:rPr>
        <w:br w:type="page"/>
      </w:r>
      <w:r>
        <w:rPr>
          <w:rFonts w:hint="eastAsia" w:ascii="宋体" w:hAnsi="宋体"/>
          <w:b/>
          <w:bCs/>
          <w:sz w:val="32"/>
          <w:szCs w:val="32"/>
        </w:rPr>
        <w:t>六</w:t>
      </w:r>
      <w:r>
        <w:rPr>
          <w:rFonts w:ascii="宋体" w:hAnsi="宋体"/>
          <w:b/>
          <w:bCs/>
          <w:sz w:val="32"/>
          <w:szCs w:val="32"/>
        </w:rPr>
        <w:t>、</w:t>
      </w:r>
      <w:r>
        <w:rPr>
          <w:rFonts w:hint="eastAsia" w:ascii="宋体" w:hAnsi="宋体"/>
          <w:b/>
          <w:bCs/>
          <w:sz w:val="32"/>
          <w:szCs w:val="32"/>
        </w:rPr>
        <w:t>项目需求</w:t>
      </w:r>
      <w:r>
        <w:rPr>
          <w:rFonts w:ascii="宋体" w:hAnsi="宋体"/>
          <w:b/>
          <w:bCs/>
          <w:sz w:val="32"/>
          <w:szCs w:val="32"/>
        </w:rPr>
        <w:t>响应表</w:t>
      </w:r>
    </w:p>
    <w:tbl>
      <w:tblPr>
        <w:tblStyle w:val="2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98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ajorEastAsia" w:hAnsiTheme="majorEastAsia" w:eastAsiaTheme="majorEastAsia"/>
                <w:sz w:val="24"/>
                <w:szCs w:val="20"/>
              </w:rPr>
            </w:pPr>
            <w:r>
              <w:rPr>
                <w:rFonts w:hint="eastAsia" w:asciiTheme="majorEastAsia" w:hAnsiTheme="majorEastAsia" w:eastAsiaTheme="majorEastAsia"/>
                <w:sz w:val="24"/>
              </w:rPr>
              <w:t>项目</w:t>
            </w: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ajorEastAsia" w:hAnsiTheme="majorEastAsia" w:eastAsiaTheme="majorEastAsia"/>
                <w:sz w:val="24"/>
                <w:szCs w:val="20"/>
              </w:rPr>
            </w:pPr>
            <w:r>
              <w:rPr>
                <w:rFonts w:hint="eastAsia" w:asciiTheme="majorEastAsia" w:hAnsiTheme="majorEastAsia" w:eastAsiaTheme="majorEastAsia"/>
                <w:sz w:val="24"/>
              </w:rPr>
              <w:t>采购文件要求</w:t>
            </w: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ajorEastAsia" w:hAnsiTheme="majorEastAsia" w:eastAsiaTheme="majorEastAsia"/>
                <w:sz w:val="24"/>
                <w:szCs w:val="20"/>
              </w:rPr>
            </w:pPr>
            <w:r>
              <w:rPr>
                <w:rFonts w:hint="eastAsia" w:asciiTheme="majorEastAsia" w:hAnsiTheme="majorEastAsia" w:eastAsiaTheme="majorEastAsia"/>
                <w:sz w:val="24"/>
              </w:rPr>
              <w:t>是否响应</w:t>
            </w: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ajorEastAsia" w:hAnsiTheme="majorEastAsia" w:eastAsiaTheme="majorEastAsia"/>
                <w:sz w:val="24"/>
                <w:szCs w:val="20"/>
              </w:rPr>
            </w:pPr>
            <w:r>
              <w:rPr>
                <w:rFonts w:hint="eastAsia" w:asciiTheme="majorEastAsia" w:hAnsiTheme="majorEastAsia" w:eastAsiaTheme="majorEastAsia"/>
                <w:sz w:val="24"/>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sz w:val="24"/>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sz w:val="24"/>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sz w:val="24"/>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50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183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c>
          <w:tcPr>
            <w:tcW w:w="298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_GB2312" w:hAnsi="宋体" w:eastAsia="仿宋_GB2312"/>
                <w:sz w:val="24"/>
                <w:szCs w:val="20"/>
              </w:rPr>
            </w:pPr>
          </w:p>
        </w:tc>
      </w:tr>
    </w:tbl>
    <w:p>
      <w:pPr>
        <w:widowControl/>
        <w:jc w:val="left"/>
        <w:rPr>
          <w:rFonts w:ascii="宋体" w:hAnsi="宋体"/>
          <w:b/>
          <w:bCs/>
          <w:sz w:val="32"/>
          <w:szCs w:val="32"/>
        </w:rPr>
      </w:pPr>
      <w:bookmarkStart w:id="52" w:name="_Toc514923285"/>
      <w:bookmarkStart w:id="53" w:name="_Toc534801146"/>
      <w:bookmarkStart w:id="54" w:name="_Toc479949493"/>
      <w:r>
        <w:rPr>
          <w:rFonts w:ascii="宋体" w:hAnsi="宋体"/>
          <w:b/>
          <w:bCs/>
          <w:sz w:val="32"/>
          <w:szCs w:val="32"/>
        </w:rPr>
        <w:br w:type="page"/>
      </w:r>
    </w:p>
    <w:p>
      <w:pPr>
        <w:jc w:val="center"/>
        <w:rPr>
          <w:rFonts w:ascii="宋体" w:hAnsi="宋体"/>
          <w:b/>
          <w:bCs/>
          <w:sz w:val="32"/>
          <w:szCs w:val="32"/>
        </w:rPr>
      </w:pPr>
      <w:r>
        <w:rPr>
          <w:rFonts w:hint="eastAsia" w:ascii="宋体" w:hAnsi="宋体"/>
          <w:b/>
          <w:bCs/>
          <w:sz w:val="32"/>
          <w:szCs w:val="32"/>
        </w:rPr>
        <w:t>七、项目服务方案</w:t>
      </w:r>
      <w:bookmarkEnd w:id="52"/>
      <w:bookmarkEnd w:id="53"/>
      <w:bookmarkEnd w:id="54"/>
    </w:p>
    <w:p>
      <w:pPr>
        <w:jc w:val="center"/>
        <w:rPr>
          <w:rFonts w:ascii="宋体" w:hAnsi="宋体"/>
          <w:b/>
          <w:bCs/>
          <w:sz w:val="32"/>
          <w:szCs w:val="32"/>
        </w:rPr>
      </w:pPr>
    </w:p>
    <w:p>
      <w:pPr>
        <w:jc w:val="center"/>
        <w:rPr>
          <w:rFonts w:ascii="宋体" w:hAnsi="宋体"/>
          <w:b/>
          <w:bCs/>
          <w:sz w:val="32"/>
          <w:szCs w:val="32"/>
        </w:rPr>
      </w:pPr>
    </w:p>
    <w:p>
      <w:pPr>
        <w:jc w:val="center"/>
        <w:rPr>
          <w:rFonts w:ascii="宋体" w:hAnsi="宋体"/>
          <w:b/>
          <w:bCs/>
          <w:sz w:val="32"/>
          <w:szCs w:val="32"/>
        </w:rPr>
      </w:pPr>
      <w:r>
        <w:rPr>
          <w:rFonts w:hint="eastAsia" w:ascii="宋体" w:hAnsi="宋体"/>
          <w:b/>
          <w:bCs/>
          <w:sz w:val="32"/>
          <w:szCs w:val="32"/>
        </w:rPr>
        <w:t>八、投标人认为需要提供的其他文件和资料</w:t>
      </w:r>
    </w:p>
    <w:p>
      <w:pPr>
        <w:jc w:val="center"/>
        <w:rPr>
          <w:rFonts w:ascii="黑体" w:hAnsi="黑体" w:eastAsia="黑体" w:cs="Arial"/>
          <w:b/>
          <w:color w:val="000000"/>
          <w:sz w:val="32"/>
          <w:szCs w:val="32"/>
        </w:rPr>
      </w:pPr>
    </w:p>
    <w:p>
      <w:pPr>
        <w:jc w:val="center"/>
        <w:rPr>
          <w:rFonts w:ascii="黑体" w:hAnsi="黑体" w:eastAsia="黑体" w:cs="Arial"/>
          <w:b/>
          <w:color w:val="000000"/>
          <w:sz w:val="32"/>
          <w:szCs w:val="32"/>
        </w:rPr>
      </w:pPr>
    </w:p>
    <w:p>
      <w:pPr>
        <w:jc w:val="center"/>
        <w:rPr>
          <w:rFonts w:ascii="宋体" w:hAnsi="宋体"/>
          <w:b/>
          <w:bCs/>
          <w:sz w:val="32"/>
          <w:szCs w:val="32"/>
        </w:rPr>
      </w:pPr>
      <w:r>
        <w:rPr>
          <w:rFonts w:hint="eastAsia" w:ascii="宋体" w:hAnsi="宋体"/>
          <w:b/>
          <w:bCs/>
          <w:sz w:val="32"/>
          <w:szCs w:val="32"/>
        </w:rPr>
        <w:t>九</w:t>
      </w:r>
      <w:r>
        <w:rPr>
          <w:rFonts w:ascii="宋体" w:hAnsi="宋体"/>
          <w:b/>
          <w:bCs/>
          <w:sz w:val="32"/>
          <w:szCs w:val="32"/>
        </w:rPr>
        <w:t>、</w:t>
      </w:r>
      <w:r>
        <w:rPr>
          <w:rFonts w:hint="eastAsia" w:ascii="宋体" w:hAnsi="宋体"/>
          <w:b/>
          <w:bCs/>
          <w:sz w:val="32"/>
          <w:szCs w:val="32"/>
        </w:rPr>
        <w:t>投标人信息</w:t>
      </w:r>
      <w:r>
        <w:rPr>
          <w:rFonts w:ascii="宋体" w:hAnsi="宋体"/>
          <w:b/>
          <w:bCs/>
          <w:sz w:val="32"/>
          <w:szCs w:val="32"/>
        </w:rPr>
        <w:t>一览表</w:t>
      </w:r>
    </w:p>
    <w:tbl>
      <w:tblPr>
        <w:tblStyle w:val="2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863"/>
        <w:gridCol w:w="1418"/>
        <w:gridCol w:w="3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1668" w:type="dxa"/>
            <w:vAlign w:val="center"/>
          </w:tcPr>
          <w:p>
            <w:pPr>
              <w:spacing w:line="440" w:lineRule="exact"/>
              <w:jc w:val="center"/>
              <w:rPr>
                <w:rFonts w:ascii="宋体" w:hAnsi="宋体"/>
                <w:sz w:val="24"/>
                <w:szCs w:val="24"/>
              </w:rPr>
            </w:pPr>
            <w:r>
              <w:rPr>
                <w:rFonts w:hint="eastAsia" w:ascii="宋体" w:hAnsi="宋体"/>
                <w:sz w:val="24"/>
                <w:szCs w:val="24"/>
              </w:rPr>
              <w:t>投标</w:t>
            </w:r>
            <w:r>
              <w:rPr>
                <w:rFonts w:ascii="宋体" w:hAnsi="宋体"/>
                <w:sz w:val="24"/>
                <w:szCs w:val="24"/>
              </w:rPr>
              <w:t>人名称</w:t>
            </w:r>
          </w:p>
          <w:p>
            <w:pPr>
              <w:spacing w:line="440" w:lineRule="exact"/>
              <w:jc w:val="center"/>
              <w:rPr>
                <w:rFonts w:ascii="宋体" w:hAnsi="宋体"/>
                <w:sz w:val="24"/>
                <w:szCs w:val="24"/>
              </w:rPr>
            </w:pPr>
            <w:r>
              <w:rPr>
                <w:rFonts w:hint="eastAsia" w:ascii="宋体" w:hAnsi="宋体"/>
                <w:sz w:val="24"/>
                <w:szCs w:val="24"/>
              </w:rPr>
              <w:t>（加盖</w:t>
            </w:r>
            <w:r>
              <w:rPr>
                <w:rFonts w:ascii="宋体" w:hAnsi="宋体"/>
                <w:sz w:val="24"/>
                <w:szCs w:val="24"/>
              </w:rPr>
              <w:t>公章</w:t>
            </w:r>
            <w:r>
              <w:rPr>
                <w:rFonts w:hint="eastAsia" w:ascii="宋体" w:hAnsi="宋体"/>
                <w:sz w:val="24"/>
                <w:szCs w:val="24"/>
              </w:rPr>
              <w:t>）</w:t>
            </w:r>
          </w:p>
        </w:tc>
        <w:tc>
          <w:tcPr>
            <w:tcW w:w="7371" w:type="dxa"/>
            <w:gridSpan w:val="3"/>
            <w:vAlign w:val="center"/>
          </w:tcPr>
          <w:p>
            <w:pPr>
              <w:spacing w:line="440" w:lineRule="exac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668" w:type="dxa"/>
            <w:vAlign w:val="center"/>
          </w:tcPr>
          <w:p>
            <w:pPr>
              <w:spacing w:line="440" w:lineRule="exact"/>
              <w:jc w:val="center"/>
              <w:rPr>
                <w:rFonts w:ascii="宋体" w:hAnsi="宋体"/>
                <w:sz w:val="24"/>
                <w:szCs w:val="24"/>
              </w:rPr>
            </w:pPr>
            <w:r>
              <w:rPr>
                <w:rFonts w:hint="eastAsia" w:ascii="宋体" w:hAnsi="宋体"/>
                <w:sz w:val="24"/>
                <w:szCs w:val="24"/>
              </w:rPr>
              <w:t>注册</w:t>
            </w:r>
            <w:r>
              <w:rPr>
                <w:rFonts w:ascii="宋体" w:hAnsi="宋体"/>
                <w:sz w:val="24"/>
                <w:szCs w:val="24"/>
              </w:rPr>
              <w:t>地址</w:t>
            </w:r>
          </w:p>
        </w:tc>
        <w:tc>
          <w:tcPr>
            <w:tcW w:w="7371" w:type="dxa"/>
            <w:gridSpan w:val="3"/>
            <w:vAlign w:val="center"/>
          </w:tcPr>
          <w:p>
            <w:pPr>
              <w:spacing w:line="440" w:lineRule="exact"/>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668" w:type="dxa"/>
            <w:vAlign w:val="center"/>
          </w:tcPr>
          <w:p>
            <w:pPr>
              <w:spacing w:line="440" w:lineRule="exact"/>
              <w:jc w:val="center"/>
              <w:rPr>
                <w:rFonts w:ascii="宋体" w:hAnsi="宋体"/>
                <w:sz w:val="24"/>
                <w:szCs w:val="24"/>
              </w:rPr>
            </w:pPr>
            <w:r>
              <w:rPr>
                <w:rFonts w:hint="eastAsia" w:ascii="宋体" w:hAnsi="宋体"/>
                <w:sz w:val="24"/>
                <w:szCs w:val="24"/>
              </w:rPr>
              <w:t>企业类型</w:t>
            </w:r>
          </w:p>
          <w:p>
            <w:pPr>
              <w:spacing w:line="440" w:lineRule="exact"/>
              <w:jc w:val="center"/>
              <w:rPr>
                <w:rFonts w:ascii="宋体" w:hAnsi="宋体"/>
                <w:sz w:val="24"/>
                <w:szCs w:val="24"/>
              </w:rPr>
            </w:pPr>
            <w:r>
              <w:rPr>
                <w:rFonts w:hint="eastAsia" w:ascii="宋体" w:hAnsi="宋体"/>
                <w:sz w:val="24"/>
                <w:szCs w:val="24"/>
              </w:rPr>
              <w:t>（请</w:t>
            </w:r>
            <w:r>
              <w:rPr>
                <w:rFonts w:ascii="宋体" w:hAnsi="宋体"/>
                <w:sz w:val="24"/>
                <w:szCs w:val="24"/>
              </w:rPr>
              <w:t>勾选</w:t>
            </w:r>
            <w:r>
              <w:rPr>
                <w:rFonts w:hint="eastAsia" w:ascii="宋体" w:hAnsi="宋体"/>
                <w:sz w:val="24"/>
                <w:szCs w:val="24"/>
              </w:rPr>
              <w:t>）</w:t>
            </w:r>
          </w:p>
        </w:tc>
        <w:tc>
          <w:tcPr>
            <w:tcW w:w="7371" w:type="dxa"/>
            <w:gridSpan w:val="3"/>
            <w:vAlign w:val="center"/>
          </w:tcPr>
          <w:p>
            <w:pPr>
              <w:spacing w:line="440" w:lineRule="exact"/>
              <w:jc w:val="center"/>
              <w:rPr>
                <w:rFonts w:ascii="宋体" w:hAnsi="宋体"/>
                <w:sz w:val="24"/>
                <w:szCs w:val="24"/>
              </w:rPr>
            </w:pPr>
            <w:r>
              <w:rPr>
                <w:rFonts w:hint="eastAsia" w:ascii="宋体" w:hAnsi="宋体"/>
                <w:sz w:val="24"/>
                <w:szCs w:val="24"/>
              </w:rPr>
              <w:t>□大型</w:t>
            </w:r>
            <w:r>
              <w:rPr>
                <w:rFonts w:ascii="宋体" w:hAnsi="宋体"/>
                <w:sz w:val="24"/>
                <w:szCs w:val="24"/>
              </w:rPr>
              <w:t>企业</w:t>
            </w:r>
            <w:r>
              <w:rPr>
                <w:rFonts w:hint="eastAsia" w:ascii="宋体" w:hAnsi="宋体"/>
                <w:sz w:val="24"/>
                <w:szCs w:val="24"/>
              </w:rPr>
              <w:t xml:space="preserve">  □中型企业  □小型</w:t>
            </w:r>
            <w:r>
              <w:rPr>
                <w:rFonts w:ascii="宋体" w:hAnsi="宋体"/>
                <w:sz w:val="24"/>
                <w:szCs w:val="24"/>
              </w:rPr>
              <w:t>企业</w:t>
            </w:r>
            <w:r>
              <w:rPr>
                <w:rFonts w:hint="eastAsia" w:ascii="宋体" w:hAnsi="宋体"/>
                <w:sz w:val="24"/>
                <w:szCs w:val="24"/>
              </w:rPr>
              <w:t xml:space="preserve">  □微型</w:t>
            </w:r>
            <w:r>
              <w:rPr>
                <w:rFonts w:ascii="宋体" w:hAnsi="宋体"/>
                <w:sz w:val="24"/>
                <w:szCs w:val="24"/>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668" w:type="dxa"/>
            <w:vAlign w:val="center"/>
          </w:tcPr>
          <w:p>
            <w:pPr>
              <w:spacing w:line="440" w:lineRule="exact"/>
              <w:jc w:val="center"/>
              <w:rPr>
                <w:rFonts w:ascii="宋体" w:hAnsi="宋体"/>
                <w:sz w:val="24"/>
                <w:szCs w:val="24"/>
              </w:rPr>
            </w:pPr>
            <w:r>
              <w:rPr>
                <w:rFonts w:hint="eastAsia" w:ascii="宋体" w:hAnsi="宋体"/>
                <w:sz w:val="24"/>
                <w:szCs w:val="24"/>
              </w:rPr>
              <w:t>所投</w:t>
            </w:r>
            <w:r>
              <w:rPr>
                <w:rFonts w:ascii="宋体" w:hAnsi="宋体"/>
                <w:sz w:val="24"/>
                <w:szCs w:val="24"/>
              </w:rPr>
              <w:t>产品属性</w:t>
            </w:r>
          </w:p>
          <w:p>
            <w:pPr>
              <w:spacing w:line="440" w:lineRule="exact"/>
              <w:jc w:val="center"/>
              <w:rPr>
                <w:rFonts w:ascii="宋体" w:hAnsi="宋体"/>
                <w:sz w:val="24"/>
                <w:szCs w:val="24"/>
              </w:rPr>
            </w:pPr>
            <w:r>
              <w:rPr>
                <w:rFonts w:hint="eastAsia" w:ascii="宋体" w:hAnsi="宋体"/>
                <w:sz w:val="24"/>
                <w:szCs w:val="24"/>
              </w:rPr>
              <w:t>（请勾选）</w:t>
            </w:r>
          </w:p>
        </w:tc>
        <w:tc>
          <w:tcPr>
            <w:tcW w:w="7371" w:type="dxa"/>
            <w:gridSpan w:val="3"/>
            <w:vAlign w:val="center"/>
          </w:tcPr>
          <w:p>
            <w:pPr>
              <w:spacing w:line="440" w:lineRule="exact"/>
              <w:jc w:val="center"/>
              <w:rPr>
                <w:rFonts w:ascii="宋体" w:hAnsi="宋体"/>
                <w:sz w:val="24"/>
                <w:szCs w:val="24"/>
              </w:rPr>
            </w:pPr>
            <w:r>
              <w:rPr>
                <w:rFonts w:hint="eastAsia" w:ascii="宋体" w:hAnsi="宋体"/>
                <w:sz w:val="24"/>
                <w:szCs w:val="24"/>
              </w:rPr>
              <w:t xml:space="preserve">□节能 </w:t>
            </w:r>
            <w:r>
              <w:rPr>
                <w:rFonts w:ascii="宋体" w:hAnsi="宋体"/>
                <w:sz w:val="24"/>
                <w:szCs w:val="24"/>
              </w:rPr>
              <w:t xml:space="preserve"> </w:t>
            </w:r>
            <w:r>
              <w:rPr>
                <w:rFonts w:hint="eastAsia" w:ascii="宋体" w:hAnsi="宋体"/>
                <w:sz w:val="24"/>
                <w:szCs w:val="24"/>
              </w:rPr>
              <w:t xml:space="preserve">□节水 </w:t>
            </w:r>
            <w:r>
              <w:rPr>
                <w:rFonts w:ascii="宋体" w:hAnsi="宋体"/>
                <w:sz w:val="24"/>
                <w:szCs w:val="24"/>
              </w:rPr>
              <w:t xml:space="preserve"> </w:t>
            </w:r>
            <w:r>
              <w:rPr>
                <w:rFonts w:hint="eastAsia" w:ascii="宋体" w:hAnsi="宋体"/>
                <w:sz w:val="24"/>
                <w:szCs w:val="24"/>
              </w:rPr>
              <w:t xml:space="preserve">□环保 </w:t>
            </w:r>
            <w:r>
              <w:rPr>
                <w:rFonts w:ascii="宋体" w:hAnsi="宋体"/>
                <w:sz w:val="24"/>
                <w:szCs w:val="24"/>
              </w:rPr>
              <w:t xml:space="preserve"> </w:t>
            </w:r>
            <w:r>
              <w:rPr>
                <w:rFonts w:hint="eastAsia" w:ascii="宋体" w:hAnsi="宋体"/>
                <w:sz w:val="24"/>
                <w:szCs w:val="24"/>
              </w:rPr>
              <w:t xml:space="preserve">□节能环保 </w:t>
            </w:r>
            <w:r>
              <w:rPr>
                <w:rFonts w:ascii="宋体" w:hAnsi="宋体"/>
                <w:sz w:val="24"/>
                <w:szCs w:val="24"/>
              </w:rPr>
              <w:t xml:space="preserve"> </w:t>
            </w:r>
            <w:r>
              <w:rPr>
                <w:rFonts w:hint="eastAsia" w:ascii="宋体" w:hAnsi="宋体"/>
                <w:sz w:val="24"/>
                <w:szCs w:val="24"/>
              </w:rPr>
              <w:t>□节水环保</w:t>
            </w:r>
          </w:p>
          <w:p>
            <w:pPr>
              <w:spacing w:line="440" w:lineRule="exact"/>
              <w:jc w:val="center"/>
              <w:rPr>
                <w:rFonts w:ascii="宋体" w:hAnsi="宋体"/>
                <w:sz w:val="24"/>
                <w:szCs w:val="24"/>
              </w:rPr>
            </w:pPr>
            <w:r>
              <w:rPr>
                <w:rFonts w:hint="eastAsia" w:ascii="宋体" w:hAnsi="宋体"/>
                <w:sz w:val="24"/>
                <w:szCs w:val="24"/>
              </w:rPr>
              <w:t>□普通产品（即非节能节水环保产品）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1668" w:type="dxa"/>
            <w:vAlign w:val="center"/>
          </w:tcPr>
          <w:p>
            <w:pPr>
              <w:spacing w:line="440" w:lineRule="exact"/>
              <w:jc w:val="center"/>
              <w:rPr>
                <w:rFonts w:ascii="宋体" w:hAnsi="宋体"/>
                <w:sz w:val="24"/>
                <w:szCs w:val="24"/>
              </w:rPr>
            </w:pPr>
            <w:r>
              <w:rPr>
                <w:rFonts w:hint="eastAsia" w:ascii="宋体" w:hAnsi="宋体"/>
                <w:sz w:val="24"/>
                <w:szCs w:val="24"/>
              </w:rPr>
              <w:t>授权</w:t>
            </w:r>
            <w:r>
              <w:rPr>
                <w:rFonts w:ascii="宋体" w:hAnsi="宋体"/>
                <w:sz w:val="24"/>
                <w:szCs w:val="24"/>
              </w:rPr>
              <w:t>代表姓名</w:t>
            </w:r>
          </w:p>
        </w:tc>
        <w:tc>
          <w:tcPr>
            <w:tcW w:w="2863" w:type="dxa"/>
            <w:vAlign w:val="center"/>
          </w:tcPr>
          <w:p>
            <w:pPr>
              <w:spacing w:line="440" w:lineRule="exact"/>
              <w:jc w:val="center"/>
              <w:rPr>
                <w:rFonts w:ascii="宋体" w:hAnsi="宋体"/>
                <w:sz w:val="24"/>
                <w:szCs w:val="24"/>
              </w:rPr>
            </w:pPr>
          </w:p>
        </w:tc>
        <w:tc>
          <w:tcPr>
            <w:tcW w:w="1418" w:type="dxa"/>
            <w:vAlign w:val="center"/>
          </w:tcPr>
          <w:p>
            <w:pPr>
              <w:spacing w:line="440" w:lineRule="exact"/>
              <w:jc w:val="center"/>
              <w:rPr>
                <w:rFonts w:ascii="宋体" w:hAnsi="宋体"/>
                <w:sz w:val="24"/>
                <w:szCs w:val="24"/>
              </w:rPr>
            </w:pPr>
            <w:r>
              <w:rPr>
                <w:rFonts w:hint="eastAsia" w:ascii="宋体" w:hAnsi="宋体"/>
                <w:sz w:val="24"/>
                <w:szCs w:val="24"/>
              </w:rPr>
              <w:t>手机号码</w:t>
            </w:r>
          </w:p>
        </w:tc>
        <w:tc>
          <w:tcPr>
            <w:tcW w:w="3090" w:type="dxa"/>
            <w:vAlign w:val="center"/>
          </w:tcPr>
          <w:p>
            <w:pPr>
              <w:spacing w:line="440" w:lineRule="exact"/>
              <w:jc w:val="center"/>
              <w:rPr>
                <w:rFonts w:ascii="宋体" w:hAnsi="宋体"/>
                <w:sz w:val="24"/>
                <w:szCs w:val="24"/>
              </w:rPr>
            </w:pPr>
          </w:p>
        </w:tc>
      </w:tr>
    </w:tbl>
    <w:p>
      <w:pPr>
        <w:ind w:firstLine="482"/>
        <w:jc w:val="center"/>
        <w:rPr>
          <w:rFonts w:ascii="宋体" w:hAnsi="宋体"/>
          <w:b/>
          <w:sz w:val="24"/>
          <w:lang w:val="zh-CN"/>
        </w:rPr>
      </w:pPr>
    </w:p>
    <w:p>
      <w:pPr>
        <w:widowControl/>
        <w:ind w:firstLine="482"/>
        <w:jc w:val="left"/>
        <w:rPr>
          <w:rFonts w:ascii="宋体" w:hAnsi="宋体"/>
          <w:b/>
          <w:sz w:val="24"/>
          <w:lang w:val="zh-CN"/>
        </w:rPr>
      </w:pPr>
    </w:p>
    <w:sectPr>
      <w:pgSz w:w="11906" w:h="16838"/>
      <w:pgMar w:top="1417" w:right="1587" w:bottom="1417" w:left="1366" w:header="510" w:footer="510" w:gutter="0"/>
      <w:pgNumType w:fmt="decimalFullWidth"/>
      <w:cols w:space="720" w:num="1"/>
      <w:titlePg/>
      <w:docGrid w:type="lines" w:linePitch="29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panose1 w:val="020B0604020202020204"/>
    <w:charset w:val="86"/>
    <w:family w:val="swiss"/>
    <w:pitch w:val="default"/>
    <w:sig w:usb0="FFFFFFFF" w:usb1="E9FFFFFF" w:usb2="0000003F" w:usb3="00000000" w:csb0="603F01FF" w:csb1="FFFF0000"/>
  </w:font>
  <w:font w:name="Showcard Gothic">
    <w:panose1 w:val="04020904020102020604"/>
    <w:charset w:val="00"/>
    <w:family w:val="decorative"/>
    <w:pitch w:val="default"/>
    <w:sig w:usb0="00000003" w:usb1="00000000" w:usb2="00000000" w:usb3="00000000" w:csb0="2000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Book Antiqua">
    <w:panose1 w:val="02040602050305030304"/>
    <w:charset w:val="00"/>
    <w:family w:val="roman"/>
    <w:pitch w:val="default"/>
    <w:sig w:usb0="00000287"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ascii="宋体" w:hAnsi="宋体"/>
        <w:sz w:val="15"/>
        <w:szCs w:val="15"/>
      </w:rPr>
    </w:pPr>
    <w:r>
      <w:fldChar w:fldCharType="begin"/>
    </w:r>
    <w:r>
      <w:rPr>
        <w:rStyle w:val="26"/>
        <w:rFonts w:ascii="宋体" w:hAnsi="宋体"/>
        <w:sz w:val="15"/>
        <w:szCs w:val="15"/>
      </w:rPr>
      <w:instrText xml:space="preserve">PAGE  </w:instrText>
    </w:r>
    <w:r>
      <w:fldChar w:fldCharType="separate"/>
    </w:r>
    <w:r>
      <w:rPr>
        <w:rStyle w:val="26"/>
        <w:rFonts w:ascii="宋体" w:hAnsi="宋体"/>
        <w:sz w:val="15"/>
        <w:szCs w:val="15"/>
      </w:rPr>
      <w:t>４２</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2">
    <w:nsid w:val="7BD4417E"/>
    <w:multiLevelType w:val="singleLevel"/>
    <w:tmpl w:val="7BD4417E"/>
    <w:lvl w:ilvl="0" w:tentative="0">
      <w:start w:val="3"/>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149"/>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hlYjZkZjdmNmM5MGY1ODY4YTMzNWNlY2U2ZGUxMWUifQ=="/>
  </w:docVars>
  <w:rsids>
    <w:rsidRoot w:val="1E4C74D8"/>
    <w:rsid w:val="000067C6"/>
    <w:rsid w:val="000108F0"/>
    <w:rsid w:val="00026A7F"/>
    <w:rsid w:val="000327A4"/>
    <w:rsid w:val="00040EA3"/>
    <w:rsid w:val="000443E3"/>
    <w:rsid w:val="00054BE4"/>
    <w:rsid w:val="00066C4A"/>
    <w:rsid w:val="000737CE"/>
    <w:rsid w:val="0008175F"/>
    <w:rsid w:val="000837DB"/>
    <w:rsid w:val="00085FF4"/>
    <w:rsid w:val="00090836"/>
    <w:rsid w:val="00094C02"/>
    <w:rsid w:val="000A32FC"/>
    <w:rsid w:val="000B42CC"/>
    <w:rsid w:val="000B470B"/>
    <w:rsid w:val="000C0B3C"/>
    <w:rsid w:val="000C6259"/>
    <w:rsid w:val="000D4F0E"/>
    <w:rsid w:val="000E303E"/>
    <w:rsid w:val="000F4DBC"/>
    <w:rsid w:val="000F7F89"/>
    <w:rsid w:val="00105352"/>
    <w:rsid w:val="00125CD4"/>
    <w:rsid w:val="001267E3"/>
    <w:rsid w:val="001327FC"/>
    <w:rsid w:val="00135EA8"/>
    <w:rsid w:val="00154349"/>
    <w:rsid w:val="001556C4"/>
    <w:rsid w:val="00161249"/>
    <w:rsid w:val="0016297B"/>
    <w:rsid w:val="0016559B"/>
    <w:rsid w:val="00170BB2"/>
    <w:rsid w:val="00177BCB"/>
    <w:rsid w:val="00180139"/>
    <w:rsid w:val="00181683"/>
    <w:rsid w:val="00183E76"/>
    <w:rsid w:val="00186DAB"/>
    <w:rsid w:val="001915F4"/>
    <w:rsid w:val="001B2EA1"/>
    <w:rsid w:val="001B4C3E"/>
    <w:rsid w:val="001B4CD7"/>
    <w:rsid w:val="001B7D49"/>
    <w:rsid w:val="001C0E9D"/>
    <w:rsid w:val="001D197B"/>
    <w:rsid w:val="001D26BF"/>
    <w:rsid w:val="001E3DEE"/>
    <w:rsid w:val="001E5257"/>
    <w:rsid w:val="001E5CB6"/>
    <w:rsid w:val="001F4F0C"/>
    <w:rsid w:val="001F7051"/>
    <w:rsid w:val="00211394"/>
    <w:rsid w:val="00215B6D"/>
    <w:rsid w:val="002162A2"/>
    <w:rsid w:val="0021668C"/>
    <w:rsid w:val="00222550"/>
    <w:rsid w:val="00223A6D"/>
    <w:rsid w:val="00243A67"/>
    <w:rsid w:val="0024619D"/>
    <w:rsid w:val="00250503"/>
    <w:rsid w:val="00260F1F"/>
    <w:rsid w:val="00266450"/>
    <w:rsid w:val="00266E9F"/>
    <w:rsid w:val="00273275"/>
    <w:rsid w:val="00282FE6"/>
    <w:rsid w:val="002925CB"/>
    <w:rsid w:val="002929A8"/>
    <w:rsid w:val="002A2E80"/>
    <w:rsid w:val="002A5C60"/>
    <w:rsid w:val="002A6B61"/>
    <w:rsid w:val="002B41C8"/>
    <w:rsid w:val="002B7F5F"/>
    <w:rsid w:val="002C378B"/>
    <w:rsid w:val="002D1F11"/>
    <w:rsid w:val="002D6B8C"/>
    <w:rsid w:val="002E1804"/>
    <w:rsid w:val="002E29D1"/>
    <w:rsid w:val="002E44F1"/>
    <w:rsid w:val="002E5171"/>
    <w:rsid w:val="002E59F8"/>
    <w:rsid w:val="0031261E"/>
    <w:rsid w:val="00317E46"/>
    <w:rsid w:val="003208AF"/>
    <w:rsid w:val="00324B92"/>
    <w:rsid w:val="00330411"/>
    <w:rsid w:val="00332839"/>
    <w:rsid w:val="00336F89"/>
    <w:rsid w:val="003431C4"/>
    <w:rsid w:val="00343BAE"/>
    <w:rsid w:val="0034475D"/>
    <w:rsid w:val="00366559"/>
    <w:rsid w:val="0036661A"/>
    <w:rsid w:val="00370EB2"/>
    <w:rsid w:val="003767FE"/>
    <w:rsid w:val="003773CA"/>
    <w:rsid w:val="0038073E"/>
    <w:rsid w:val="0038393F"/>
    <w:rsid w:val="003853A3"/>
    <w:rsid w:val="003907D6"/>
    <w:rsid w:val="003A3890"/>
    <w:rsid w:val="003B7196"/>
    <w:rsid w:val="003D09F6"/>
    <w:rsid w:val="003D36E5"/>
    <w:rsid w:val="003F3C82"/>
    <w:rsid w:val="003F71DE"/>
    <w:rsid w:val="003F7F9A"/>
    <w:rsid w:val="00400EBF"/>
    <w:rsid w:val="0040357B"/>
    <w:rsid w:val="00405214"/>
    <w:rsid w:val="00432FB0"/>
    <w:rsid w:val="004431CF"/>
    <w:rsid w:val="00463A27"/>
    <w:rsid w:val="00465534"/>
    <w:rsid w:val="00480D53"/>
    <w:rsid w:val="00482C1F"/>
    <w:rsid w:val="0048369E"/>
    <w:rsid w:val="00484118"/>
    <w:rsid w:val="00492673"/>
    <w:rsid w:val="004B478B"/>
    <w:rsid w:val="004C5386"/>
    <w:rsid w:val="004C6AFF"/>
    <w:rsid w:val="004D1FEC"/>
    <w:rsid w:val="004D4ED1"/>
    <w:rsid w:val="004E6310"/>
    <w:rsid w:val="004F1974"/>
    <w:rsid w:val="004F72AC"/>
    <w:rsid w:val="004F7F5C"/>
    <w:rsid w:val="00501436"/>
    <w:rsid w:val="00505550"/>
    <w:rsid w:val="00520148"/>
    <w:rsid w:val="00524FAF"/>
    <w:rsid w:val="0054351F"/>
    <w:rsid w:val="005446E3"/>
    <w:rsid w:val="005559E5"/>
    <w:rsid w:val="00561E64"/>
    <w:rsid w:val="00562710"/>
    <w:rsid w:val="00573D53"/>
    <w:rsid w:val="0058399D"/>
    <w:rsid w:val="00583F1B"/>
    <w:rsid w:val="00584D08"/>
    <w:rsid w:val="005A524B"/>
    <w:rsid w:val="005B39FC"/>
    <w:rsid w:val="005B7045"/>
    <w:rsid w:val="005D2FF4"/>
    <w:rsid w:val="005D5DC7"/>
    <w:rsid w:val="005E1724"/>
    <w:rsid w:val="005E3372"/>
    <w:rsid w:val="005F2185"/>
    <w:rsid w:val="005F6EC5"/>
    <w:rsid w:val="006078A2"/>
    <w:rsid w:val="00621F3C"/>
    <w:rsid w:val="00624C9B"/>
    <w:rsid w:val="006251D9"/>
    <w:rsid w:val="0063143F"/>
    <w:rsid w:val="006314C0"/>
    <w:rsid w:val="006314E8"/>
    <w:rsid w:val="00641926"/>
    <w:rsid w:val="00656DBF"/>
    <w:rsid w:val="00660691"/>
    <w:rsid w:val="00677083"/>
    <w:rsid w:val="006822E0"/>
    <w:rsid w:val="00684C0F"/>
    <w:rsid w:val="006A1A00"/>
    <w:rsid w:val="006A2F8C"/>
    <w:rsid w:val="006B07D9"/>
    <w:rsid w:val="006B0DC3"/>
    <w:rsid w:val="006B1E8F"/>
    <w:rsid w:val="006C0192"/>
    <w:rsid w:val="006C3950"/>
    <w:rsid w:val="006C4B00"/>
    <w:rsid w:val="006C79EE"/>
    <w:rsid w:val="006D22E1"/>
    <w:rsid w:val="006D5679"/>
    <w:rsid w:val="006E6810"/>
    <w:rsid w:val="00716ED7"/>
    <w:rsid w:val="0072046F"/>
    <w:rsid w:val="00723E2D"/>
    <w:rsid w:val="00727D6B"/>
    <w:rsid w:val="00736410"/>
    <w:rsid w:val="00745D4A"/>
    <w:rsid w:val="007579CD"/>
    <w:rsid w:val="00757B40"/>
    <w:rsid w:val="0076260B"/>
    <w:rsid w:val="00764ADF"/>
    <w:rsid w:val="00771154"/>
    <w:rsid w:val="00771333"/>
    <w:rsid w:val="0077217C"/>
    <w:rsid w:val="00793D5A"/>
    <w:rsid w:val="00795F76"/>
    <w:rsid w:val="007A2A55"/>
    <w:rsid w:val="007A3DD6"/>
    <w:rsid w:val="007B1A59"/>
    <w:rsid w:val="007F043F"/>
    <w:rsid w:val="007F313F"/>
    <w:rsid w:val="007F44E7"/>
    <w:rsid w:val="00802C81"/>
    <w:rsid w:val="0080432C"/>
    <w:rsid w:val="00805AA9"/>
    <w:rsid w:val="0082043B"/>
    <w:rsid w:val="0082583C"/>
    <w:rsid w:val="008359EB"/>
    <w:rsid w:val="00842105"/>
    <w:rsid w:val="008422C5"/>
    <w:rsid w:val="00846EBA"/>
    <w:rsid w:val="00847295"/>
    <w:rsid w:val="00860850"/>
    <w:rsid w:val="00861947"/>
    <w:rsid w:val="00865D9B"/>
    <w:rsid w:val="008712F2"/>
    <w:rsid w:val="00876BC3"/>
    <w:rsid w:val="008824FC"/>
    <w:rsid w:val="00894EB9"/>
    <w:rsid w:val="008977D9"/>
    <w:rsid w:val="008B4FDC"/>
    <w:rsid w:val="008C0C60"/>
    <w:rsid w:val="008C6B04"/>
    <w:rsid w:val="008D01B9"/>
    <w:rsid w:val="008E0649"/>
    <w:rsid w:val="008E51E5"/>
    <w:rsid w:val="008F33D1"/>
    <w:rsid w:val="008F3C76"/>
    <w:rsid w:val="008F7740"/>
    <w:rsid w:val="009029A7"/>
    <w:rsid w:val="00911AFC"/>
    <w:rsid w:val="00953FCA"/>
    <w:rsid w:val="00973719"/>
    <w:rsid w:val="00977126"/>
    <w:rsid w:val="00983EE3"/>
    <w:rsid w:val="00986829"/>
    <w:rsid w:val="00990BF9"/>
    <w:rsid w:val="00991147"/>
    <w:rsid w:val="009919FC"/>
    <w:rsid w:val="009946D2"/>
    <w:rsid w:val="009B2813"/>
    <w:rsid w:val="009B59D2"/>
    <w:rsid w:val="009B6D44"/>
    <w:rsid w:val="009C23DA"/>
    <w:rsid w:val="009C4074"/>
    <w:rsid w:val="009E71A1"/>
    <w:rsid w:val="00A10092"/>
    <w:rsid w:val="00A11DD2"/>
    <w:rsid w:val="00A329E0"/>
    <w:rsid w:val="00A3647E"/>
    <w:rsid w:val="00A422A8"/>
    <w:rsid w:val="00A55375"/>
    <w:rsid w:val="00A65E90"/>
    <w:rsid w:val="00A663D5"/>
    <w:rsid w:val="00A72E15"/>
    <w:rsid w:val="00A84549"/>
    <w:rsid w:val="00A91133"/>
    <w:rsid w:val="00A928FD"/>
    <w:rsid w:val="00A9309C"/>
    <w:rsid w:val="00A93982"/>
    <w:rsid w:val="00AB3748"/>
    <w:rsid w:val="00AC2536"/>
    <w:rsid w:val="00AC4BBC"/>
    <w:rsid w:val="00AC725B"/>
    <w:rsid w:val="00AD104E"/>
    <w:rsid w:val="00B01B3E"/>
    <w:rsid w:val="00B03F8C"/>
    <w:rsid w:val="00B06279"/>
    <w:rsid w:val="00B07DC6"/>
    <w:rsid w:val="00B12C61"/>
    <w:rsid w:val="00B22622"/>
    <w:rsid w:val="00B25E69"/>
    <w:rsid w:val="00B47C14"/>
    <w:rsid w:val="00B53D1E"/>
    <w:rsid w:val="00B552D1"/>
    <w:rsid w:val="00B6481B"/>
    <w:rsid w:val="00B67F60"/>
    <w:rsid w:val="00B70D29"/>
    <w:rsid w:val="00B716A4"/>
    <w:rsid w:val="00B84C0E"/>
    <w:rsid w:val="00B93C07"/>
    <w:rsid w:val="00B93C7C"/>
    <w:rsid w:val="00BA1685"/>
    <w:rsid w:val="00BA5872"/>
    <w:rsid w:val="00BC06E6"/>
    <w:rsid w:val="00BC1AB2"/>
    <w:rsid w:val="00BC2761"/>
    <w:rsid w:val="00BC429B"/>
    <w:rsid w:val="00BE09BF"/>
    <w:rsid w:val="00BE23BE"/>
    <w:rsid w:val="00BE5BA2"/>
    <w:rsid w:val="00C1587E"/>
    <w:rsid w:val="00C167A1"/>
    <w:rsid w:val="00C168F4"/>
    <w:rsid w:val="00C16A0F"/>
    <w:rsid w:val="00C37987"/>
    <w:rsid w:val="00C53BD2"/>
    <w:rsid w:val="00C81123"/>
    <w:rsid w:val="00C8275F"/>
    <w:rsid w:val="00C83B6F"/>
    <w:rsid w:val="00C840A1"/>
    <w:rsid w:val="00C95625"/>
    <w:rsid w:val="00C97C8B"/>
    <w:rsid w:val="00CC12B8"/>
    <w:rsid w:val="00CC4B20"/>
    <w:rsid w:val="00CC50FC"/>
    <w:rsid w:val="00CC5377"/>
    <w:rsid w:val="00CC55C1"/>
    <w:rsid w:val="00CD457D"/>
    <w:rsid w:val="00CD78D8"/>
    <w:rsid w:val="00CE6DF2"/>
    <w:rsid w:val="00D03D4B"/>
    <w:rsid w:val="00D125BE"/>
    <w:rsid w:val="00D13149"/>
    <w:rsid w:val="00D1314D"/>
    <w:rsid w:val="00D175DD"/>
    <w:rsid w:val="00D245AA"/>
    <w:rsid w:val="00D33A44"/>
    <w:rsid w:val="00D51818"/>
    <w:rsid w:val="00D51F0F"/>
    <w:rsid w:val="00D55B42"/>
    <w:rsid w:val="00D56134"/>
    <w:rsid w:val="00D605DC"/>
    <w:rsid w:val="00D67C77"/>
    <w:rsid w:val="00D81070"/>
    <w:rsid w:val="00D9024F"/>
    <w:rsid w:val="00D91613"/>
    <w:rsid w:val="00D954D8"/>
    <w:rsid w:val="00DA6D7E"/>
    <w:rsid w:val="00DB0570"/>
    <w:rsid w:val="00DB109F"/>
    <w:rsid w:val="00DC0851"/>
    <w:rsid w:val="00DC4F22"/>
    <w:rsid w:val="00DC6981"/>
    <w:rsid w:val="00DE7257"/>
    <w:rsid w:val="00DF3F6C"/>
    <w:rsid w:val="00DF42B5"/>
    <w:rsid w:val="00E027AD"/>
    <w:rsid w:val="00E037F4"/>
    <w:rsid w:val="00E040ED"/>
    <w:rsid w:val="00E07480"/>
    <w:rsid w:val="00E10840"/>
    <w:rsid w:val="00E11C88"/>
    <w:rsid w:val="00E164E8"/>
    <w:rsid w:val="00E16919"/>
    <w:rsid w:val="00E20E04"/>
    <w:rsid w:val="00E3089D"/>
    <w:rsid w:val="00E357B6"/>
    <w:rsid w:val="00E458CB"/>
    <w:rsid w:val="00E546E2"/>
    <w:rsid w:val="00E61291"/>
    <w:rsid w:val="00E73EE3"/>
    <w:rsid w:val="00E74EBF"/>
    <w:rsid w:val="00E93AAD"/>
    <w:rsid w:val="00EA4373"/>
    <w:rsid w:val="00EA71DC"/>
    <w:rsid w:val="00EB52F6"/>
    <w:rsid w:val="00EC23C9"/>
    <w:rsid w:val="00ED0235"/>
    <w:rsid w:val="00F00EAF"/>
    <w:rsid w:val="00F216D3"/>
    <w:rsid w:val="00F238B0"/>
    <w:rsid w:val="00F33A8F"/>
    <w:rsid w:val="00F65EF1"/>
    <w:rsid w:val="00F713CF"/>
    <w:rsid w:val="00F742A8"/>
    <w:rsid w:val="00F82B72"/>
    <w:rsid w:val="00F831E5"/>
    <w:rsid w:val="00F85ED1"/>
    <w:rsid w:val="00F928CA"/>
    <w:rsid w:val="00F92F1C"/>
    <w:rsid w:val="00F93075"/>
    <w:rsid w:val="00F94204"/>
    <w:rsid w:val="00FA6C16"/>
    <w:rsid w:val="00FA7DA3"/>
    <w:rsid w:val="00FA7DB7"/>
    <w:rsid w:val="00FB07DC"/>
    <w:rsid w:val="00FB4C4E"/>
    <w:rsid w:val="00FB51DA"/>
    <w:rsid w:val="00FB7A5B"/>
    <w:rsid w:val="00FC0635"/>
    <w:rsid w:val="00FD1078"/>
    <w:rsid w:val="00FD1EA7"/>
    <w:rsid w:val="00FD5985"/>
    <w:rsid w:val="00FE2F41"/>
    <w:rsid w:val="00FF46D5"/>
    <w:rsid w:val="00FF716C"/>
    <w:rsid w:val="013C147D"/>
    <w:rsid w:val="01841CF0"/>
    <w:rsid w:val="0187402D"/>
    <w:rsid w:val="01CE57B8"/>
    <w:rsid w:val="01D4575B"/>
    <w:rsid w:val="01EC0334"/>
    <w:rsid w:val="027E1979"/>
    <w:rsid w:val="03101E00"/>
    <w:rsid w:val="03541883"/>
    <w:rsid w:val="03754247"/>
    <w:rsid w:val="040F1CEE"/>
    <w:rsid w:val="046D6604"/>
    <w:rsid w:val="047F0514"/>
    <w:rsid w:val="049F51EA"/>
    <w:rsid w:val="04AC7907"/>
    <w:rsid w:val="057F6DC9"/>
    <w:rsid w:val="058014BF"/>
    <w:rsid w:val="05997E8B"/>
    <w:rsid w:val="06744454"/>
    <w:rsid w:val="06F34A6A"/>
    <w:rsid w:val="072F2309"/>
    <w:rsid w:val="07522FAA"/>
    <w:rsid w:val="078800C2"/>
    <w:rsid w:val="082F2D28"/>
    <w:rsid w:val="084D5D80"/>
    <w:rsid w:val="086B4470"/>
    <w:rsid w:val="09750C0F"/>
    <w:rsid w:val="0A6767AA"/>
    <w:rsid w:val="0AC428AC"/>
    <w:rsid w:val="0AD11E75"/>
    <w:rsid w:val="0AE41BA8"/>
    <w:rsid w:val="0BEB3C20"/>
    <w:rsid w:val="0C131856"/>
    <w:rsid w:val="0CCB4A2F"/>
    <w:rsid w:val="0D63594E"/>
    <w:rsid w:val="0DA76821"/>
    <w:rsid w:val="0EE61B85"/>
    <w:rsid w:val="0F3F48B5"/>
    <w:rsid w:val="10795489"/>
    <w:rsid w:val="109C2F25"/>
    <w:rsid w:val="11F53491"/>
    <w:rsid w:val="11FF19BD"/>
    <w:rsid w:val="12393730"/>
    <w:rsid w:val="124D7865"/>
    <w:rsid w:val="13281DD8"/>
    <w:rsid w:val="134B2ED1"/>
    <w:rsid w:val="13883F69"/>
    <w:rsid w:val="13C96191"/>
    <w:rsid w:val="14A32AD4"/>
    <w:rsid w:val="158226E9"/>
    <w:rsid w:val="163A79EB"/>
    <w:rsid w:val="16481B85"/>
    <w:rsid w:val="16D36F75"/>
    <w:rsid w:val="17B04513"/>
    <w:rsid w:val="18C7405D"/>
    <w:rsid w:val="193261D5"/>
    <w:rsid w:val="1AD05CA5"/>
    <w:rsid w:val="1B75684C"/>
    <w:rsid w:val="1BB832D8"/>
    <w:rsid w:val="1BCA303C"/>
    <w:rsid w:val="1D2D45F5"/>
    <w:rsid w:val="1D954F84"/>
    <w:rsid w:val="1DF554A1"/>
    <w:rsid w:val="1E2D1B40"/>
    <w:rsid w:val="1E4C74D8"/>
    <w:rsid w:val="1E6A01BF"/>
    <w:rsid w:val="1E982F7E"/>
    <w:rsid w:val="1EAC6A29"/>
    <w:rsid w:val="1EBB0728"/>
    <w:rsid w:val="1F073C5F"/>
    <w:rsid w:val="1F3E48DE"/>
    <w:rsid w:val="1FF02946"/>
    <w:rsid w:val="21EB1616"/>
    <w:rsid w:val="2200646A"/>
    <w:rsid w:val="22590C76"/>
    <w:rsid w:val="22CC31F6"/>
    <w:rsid w:val="23743C99"/>
    <w:rsid w:val="24724271"/>
    <w:rsid w:val="253A6C96"/>
    <w:rsid w:val="25A55008"/>
    <w:rsid w:val="26C41F1E"/>
    <w:rsid w:val="27CD5EB7"/>
    <w:rsid w:val="27DC21EE"/>
    <w:rsid w:val="27EC60E8"/>
    <w:rsid w:val="282B6C11"/>
    <w:rsid w:val="28A6098D"/>
    <w:rsid w:val="290B5D62"/>
    <w:rsid w:val="29570D44"/>
    <w:rsid w:val="29D84B76"/>
    <w:rsid w:val="2A280D9E"/>
    <w:rsid w:val="2A510485"/>
    <w:rsid w:val="2AE074D0"/>
    <w:rsid w:val="2B807273"/>
    <w:rsid w:val="2CAB47C4"/>
    <w:rsid w:val="2CAE00E7"/>
    <w:rsid w:val="2CDB0B10"/>
    <w:rsid w:val="2DA60AE7"/>
    <w:rsid w:val="2DB41456"/>
    <w:rsid w:val="2E437C7A"/>
    <w:rsid w:val="2ED3590C"/>
    <w:rsid w:val="2EE1627B"/>
    <w:rsid w:val="2F5F53F2"/>
    <w:rsid w:val="2F711269"/>
    <w:rsid w:val="2F803CE6"/>
    <w:rsid w:val="2FF81ACE"/>
    <w:rsid w:val="304B76F3"/>
    <w:rsid w:val="309C30FF"/>
    <w:rsid w:val="30A4640F"/>
    <w:rsid w:val="30C16364"/>
    <w:rsid w:val="312B6DF0"/>
    <w:rsid w:val="32382656"/>
    <w:rsid w:val="324A2389"/>
    <w:rsid w:val="335F1C0D"/>
    <w:rsid w:val="339A4C4A"/>
    <w:rsid w:val="33BE4DDD"/>
    <w:rsid w:val="340B78F6"/>
    <w:rsid w:val="34346E4D"/>
    <w:rsid w:val="347D6A46"/>
    <w:rsid w:val="354D7CB3"/>
    <w:rsid w:val="35FB05A6"/>
    <w:rsid w:val="367B6FB5"/>
    <w:rsid w:val="36D763DF"/>
    <w:rsid w:val="36E25286"/>
    <w:rsid w:val="37A61E10"/>
    <w:rsid w:val="37F7266B"/>
    <w:rsid w:val="390C0398"/>
    <w:rsid w:val="3A6B7341"/>
    <w:rsid w:val="3ABC7B9C"/>
    <w:rsid w:val="3B974891"/>
    <w:rsid w:val="3B9A4355"/>
    <w:rsid w:val="3CF63839"/>
    <w:rsid w:val="3D185470"/>
    <w:rsid w:val="3E10092B"/>
    <w:rsid w:val="3E1E2EB4"/>
    <w:rsid w:val="3EA11919"/>
    <w:rsid w:val="3EDD6520"/>
    <w:rsid w:val="3F2D344E"/>
    <w:rsid w:val="3F756BE7"/>
    <w:rsid w:val="3FE7726A"/>
    <w:rsid w:val="40081AB2"/>
    <w:rsid w:val="40553761"/>
    <w:rsid w:val="40BC4452"/>
    <w:rsid w:val="421D3616"/>
    <w:rsid w:val="424353BF"/>
    <w:rsid w:val="42A044F4"/>
    <w:rsid w:val="43400010"/>
    <w:rsid w:val="43D76DDC"/>
    <w:rsid w:val="4469669F"/>
    <w:rsid w:val="448B2AB9"/>
    <w:rsid w:val="449A2CFC"/>
    <w:rsid w:val="44A31B28"/>
    <w:rsid w:val="452A525B"/>
    <w:rsid w:val="45605CF4"/>
    <w:rsid w:val="45BE0C6C"/>
    <w:rsid w:val="46511AE0"/>
    <w:rsid w:val="468561F4"/>
    <w:rsid w:val="46B530E1"/>
    <w:rsid w:val="47207CAA"/>
    <w:rsid w:val="48130C1E"/>
    <w:rsid w:val="48620F24"/>
    <w:rsid w:val="48C540C0"/>
    <w:rsid w:val="48DF1625"/>
    <w:rsid w:val="49520049"/>
    <w:rsid w:val="4968786D"/>
    <w:rsid w:val="4A0B1FA6"/>
    <w:rsid w:val="4A275032"/>
    <w:rsid w:val="4A2F2139"/>
    <w:rsid w:val="4A3D2AA8"/>
    <w:rsid w:val="4A873D23"/>
    <w:rsid w:val="4AE90539"/>
    <w:rsid w:val="4BAE1282"/>
    <w:rsid w:val="4C0F7C7A"/>
    <w:rsid w:val="4C2D34AC"/>
    <w:rsid w:val="4D221AE1"/>
    <w:rsid w:val="4D2555A7"/>
    <w:rsid w:val="4D587BF8"/>
    <w:rsid w:val="4DA450E1"/>
    <w:rsid w:val="4DEB281B"/>
    <w:rsid w:val="4F8627FB"/>
    <w:rsid w:val="4F9B1E14"/>
    <w:rsid w:val="50117328"/>
    <w:rsid w:val="50DE14C6"/>
    <w:rsid w:val="51033C6E"/>
    <w:rsid w:val="514C074E"/>
    <w:rsid w:val="51B323F9"/>
    <w:rsid w:val="51CA3927"/>
    <w:rsid w:val="52344B41"/>
    <w:rsid w:val="54224ABC"/>
    <w:rsid w:val="546673CA"/>
    <w:rsid w:val="54BF40B9"/>
    <w:rsid w:val="55202DAA"/>
    <w:rsid w:val="55444C6F"/>
    <w:rsid w:val="564B3E56"/>
    <w:rsid w:val="5664316A"/>
    <w:rsid w:val="57107F56"/>
    <w:rsid w:val="57DB4F33"/>
    <w:rsid w:val="57FB365A"/>
    <w:rsid w:val="58353010"/>
    <w:rsid w:val="584A23AF"/>
    <w:rsid w:val="592F286E"/>
    <w:rsid w:val="593E5EF4"/>
    <w:rsid w:val="5A0A5DD6"/>
    <w:rsid w:val="5AFC7E15"/>
    <w:rsid w:val="5B161142"/>
    <w:rsid w:val="5B1E422F"/>
    <w:rsid w:val="5B696896"/>
    <w:rsid w:val="5B70610D"/>
    <w:rsid w:val="5B8D4F11"/>
    <w:rsid w:val="5BB814C8"/>
    <w:rsid w:val="5BE43388"/>
    <w:rsid w:val="5D5E11BD"/>
    <w:rsid w:val="5D8660BC"/>
    <w:rsid w:val="5D9975BA"/>
    <w:rsid w:val="5DBA03D5"/>
    <w:rsid w:val="5DF769E3"/>
    <w:rsid w:val="5E007F79"/>
    <w:rsid w:val="5E547F68"/>
    <w:rsid w:val="5F0B0627"/>
    <w:rsid w:val="5F557AF4"/>
    <w:rsid w:val="5F8B5C0B"/>
    <w:rsid w:val="5FFB68ED"/>
    <w:rsid w:val="61181721"/>
    <w:rsid w:val="61A94127"/>
    <w:rsid w:val="61C176C2"/>
    <w:rsid w:val="61FC7233"/>
    <w:rsid w:val="63296AC6"/>
    <w:rsid w:val="63832170"/>
    <w:rsid w:val="63E84B01"/>
    <w:rsid w:val="64487C27"/>
    <w:rsid w:val="64947310"/>
    <w:rsid w:val="65554CF2"/>
    <w:rsid w:val="655645C6"/>
    <w:rsid w:val="655B398A"/>
    <w:rsid w:val="658878E2"/>
    <w:rsid w:val="661204ED"/>
    <w:rsid w:val="67D5211A"/>
    <w:rsid w:val="6829596B"/>
    <w:rsid w:val="68993147"/>
    <w:rsid w:val="695D4C20"/>
    <w:rsid w:val="695F4D6D"/>
    <w:rsid w:val="69DB1CE8"/>
    <w:rsid w:val="6B122D3D"/>
    <w:rsid w:val="6C705F6D"/>
    <w:rsid w:val="6CE16E6B"/>
    <w:rsid w:val="6D013388"/>
    <w:rsid w:val="6DB613F8"/>
    <w:rsid w:val="6E6B22DE"/>
    <w:rsid w:val="6F0357BE"/>
    <w:rsid w:val="6F055C87"/>
    <w:rsid w:val="6F1952B8"/>
    <w:rsid w:val="6F6E643E"/>
    <w:rsid w:val="6FA06B69"/>
    <w:rsid w:val="6FC565D0"/>
    <w:rsid w:val="70C75758"/>
    <w:rsid w:val="712E4649"/>
    <w:rsid w:val="714E0847"/>
    <w:rsid w:val="717432C6"/>
    <w:rsid w:val="71B27028"/>
    <w:rsid w:val="71C70D25"/>
    <w:rsid w:val="71E60A7F"/>
    <w:rsid w:val="720B5921"/>
    <w:rsid w:val="724E0B13"/>
    <w:rsid w:val="724E6D50"/>
    <w:rsid w:val="72583FA2"/>
    <w:rsid w:val="72C644C0"/>
    <w:rsid w:val="73E6120B"/>
    <w:rsid w:val="74127283"/>
    <w:rsid w:val="743326A2"/>
    <w:rsid w:val="74424693"/>
    <w:rsid w:val="756845CD"/>
    <w:rsid w:val="76946CFC"/>
    <w:rsid w:val="76AB4419"/>
    <w:rsid w:val="78424C0F"/>
    <w:rsid w:val="788B62CA"/>
    <w:rsid w:val="793547C6"/>
    <w:rsid w:val="79DF218A"/>
    <w:rsid w:val="7A05093D"/>
    <w:rsid w:val="7A074AA9"/>
    <w:rsid w:val="7A337702"/>
    <w:rsid w:val="7A5A025C"/>
    <w:rsid w:val="7A9115C6"/>
    <w:rsid w:val="7A947214"/>
    <w:rsid w:val="7B5B603A"/>
    <w:rsid w:val="7B9F23CB"/>
    <w:rsid w:val="7BFF10BB"/>
    <w:rsid w:val="7C7E0232"/>
    <w:rsid w:val="7E100013"/>
    <w:rsid w:val="7E1075B0"/>
    <w:rsid w:val="7E620450"/>
    <w:rsid w:val="7EB17E52"/>
    <w:rsid w:val="7FB12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48"/>
    <w:qFormat/>
    <w:uiPriority w:val="0"/>
    <w:pPr>
      <w:keepNext/>
      <w:jc w:val="center"/>
      <w:outlineLvl w:val="0"/>
    </w:pPr>
    <w:rPr>
      <w:rFonts w:ascii="楷体_GB2312" w:eastAsia="楷体_GB2312"/>
      <w:sz w:val="28"/>
      <w:szCs w:val="28"/>
    </w:rPr>
  </w:style>
  <w:style w:type="paragraph" w:styleId="3">
    <w:name w:val="heading 2"/>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autoRedefine/>
    <w:qFormat/>
    <w:uiPriority w:val="0"/>
    <w:pPr>
      <w:keepNext/>
      <w:keepLines/>
      <w:spacing w:before="260" w:after="149" w:line="415" w:lineRule="auto"/>
      <w:jc w:val="center"/>
      <w:outlineLvl w:val="2"/>
    </w:pPr>
    <w:rPr>
      <w:b/>
      <w:bCs/>
      <w:sz w:val="32"/>
      <w:szCs w:val="32"/>
    </w:rPr>
  </w:style>
  <w:style w:type="paragraph" w:styleId="6">
    <w:name w:val="heading 4"/>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character" w:default="1" w:styleId="25">
    <w:name w:val="Default Paragraph Font"/>
    <w:semiHidden/>
    <w:unhideWhenUsed/>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toc 7"/>
    <w:basedOn w:val="1"/>
    <w:next w:val="1"/>
    <w:autoRedefine/>
    <w:semiHidden/>
    <w:unhideWhenUsed/>
    <w:qFormat/>
    <w:uiPriority w:val="0"/>
    <w:pPr>
      <w:ind w:left="2520" w:leftChars="1200"/>
    </w:pPr>
  </w:style>
  <w:style w:type="paragraph" w:styleId="8">
    <w:name w:val="annotation text"/>
    <w:basedOn w:val="1"/>
    <w:link w:val="39"/>
    <w:autoRedefine/>
    <w:qFormat/>
    <w:uiPriority w:val="0"/>
    <w:pPr>
      <w:jc w:val="left"/>
    </w:pPr>
    <w:rPr>
      <w:szCs w:val="20"/>
    </w:rPr>
  </w:style>
  <w:style w:type="paragraph" w:styleId="9">
    <w:name w:val="Body Text"/>
    <w:basedOn w:val="1"/>
    <w:next w:val="1"/>
    <w:link w:val="49"/>
    <w:autoRedefine/>
    <w:qFormat/>
    <w:uiPriority w:val="0"/>
    <w:rPr>
      <w:rFonts w:ascii="楷体_GB2312" w:hAnsi="Arial" w:eastAsia="楷体_GB2312"/>
      <w:sz w:val="28"/>
      <w:szCs w:val="28"/>
    </w:rPr>
  </w:style>
  <w:style w:type="paragraph" w:styleId="10">
    <w:name w:val="Body Text Indent"/>
    <w:basedOn w:val="1"/>
    <w:next w:val="11"/>
    <w:autoRedefine/>
    <w:unhideWhenUsed/>
    <w:qFormat/>
    <w:uiPriority w:val="99"/>
    <w:pPr>
      <w:spacing w:line="360" w:lineRule="auto"/>
      <w:jc w:val="center"/>
    </w:pPr>
    <w:rPr>
      <w:kern w:val="0"/>
      <w:sz w:val="24"/>
      <w:szCs w:val="20"/>
    </w:rPr>
  </w:style>
  <w:style w:type="paragraph" w:styleId="11">
    <w:name w:val="envelope return"/>
    <w:basedOn w:val="1"/>
    <w:next w:val="7"/>
    <w:autoRedefine/>
    <w:qFormat/>
    <w:uiPriority w:val="0"/>
    <w:pPr>
      <w:snapToGrid w:val="0"/>
    </w:pPr>
    <w:rPr>
      <w:rFonts w:ascii="Arial" w:hAnsi="Arial" w:cs="Arial"/>
    </w:rPr>
  </w:style>
  <w:style w:type="paragraph" w:styleId="12">
    <w:name w:val="Block Text"/>
    <w:basedOn w:val="1"/>
    <w:autoRedefine/>
    <w:qFormat/>
    <w:uiPriority w:val="0"/>
    <w:pPr>
      <w:adjustRightInd w:val="0"/>
      <w:ind w:left="420" w:right="33"/>
      <w:jc w:val="left"/>
      <w:textAlignment w:val="baseline"/>
    </w:pPr>
    <w:rPr>
      <w:kern w:val="0"/>
      <w:sz w:val="24"/>
      <w:szCs w:val="20"/>
    </w:rPr>
  </w:style>
  <w:style w:type="paragraph" w:styleId="13">
    <w:name w:val="index 4"/>
    <w:basedOn w:val="1"/>
    <w:next w:val="1"/>
    <w:autoRedefine/>
    <w:unhideWhenUsed/>
    <w:qFormat/>
    <w:uiPriority w:val="99"/>
    <w:pPr>
      <w:ind w:left="600" w:leftChars="600"/>
    </w:pPr>
    <w:rPr>
      <w:rFonts w:ascii="Verdana" w:hAnsi="Verdana"/>
    </w:rPr>
  </w:style>
  <w:style w:type="paragraph" w:styleId="14">
    <w:name w:val="Plain Text"/>
    <w:basedOn w:val="1"/>
    <w:link w:val="46"/>
    <w:autoRedefine/>
    <w:qFormat/>
    <w:uiPriority w:val="0"/>
    <w:rPr>
      <w:rFonts w:ascii="宋体" w:hAnsi="Courier New" w:cs="Courier New"/>
    </w:rPr>
  </w:style>
  <w:style w:type="paragraph" w:styleId="15">
    <w:name w:val="Balloon Text"/>
    <w:basedOn w:val="1"/>
    <w:link w:val="38"/>
    <w:autoRedefine/>
    <w:qFormat/>
    <w:uiPriority w:val="0"/>
    <w:rPr>
      <w:sz w:val="18"/>
      <w:szCs w:val="18"/>
    </w:rPr>
  </w:style>
  <w:style w:type="paragraph" w:styleId="16">
    <w:name w:val="footer"/>
    <w:basedOn w:val="1"/>
    <w:autoRedefine/>
    <w:qFormat/>
    <w:uiPriority w:val="0"/>
    <w:pPr>
      <w:tabs>
        <w:tab w:val="center" w:pos="4153"/>
        <w:tab w:val="right" w:pos="8306"/>
      </w:tabs>
      <w:snapToGrid w:val="0"/>
      <w:spacing w:after="120"/>
      <w:jc w:val="center"/>
    </w:pPr>
    <w:rPr>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8">
    <w:name w:val="Message Header"/>
    <w:basedOn w:val="1"/>
    <w:next w:val="9"/>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20">
    <w:name w:val="annotation subject"/>
    <w:basedOn w:val="8"/>
    <w:next w:val="8"/>
    <w:link w:val="40"/>
    <w:autoRedefine/>
    <w:qFormat/>
    <w:uiPriority w:val="0"/>
    <w:rPr>
      <w:b/>
      <w:bCs/>
      <w:szCs w:val="21"/>
    </w:rPr>
  </w:style>
  <w:style w:type="paragraph" w:styleId="21">
    <w:name w:val="Body Text First Indent"/>
    <w:basedOn w:val="9"/>
    <w:autoRedefine/>
    <w:qFormat/>
    <w:uiPriority w:val="0"/>
    <w:pPr>
      <w:spacing w:line="360" w:lineRule="auto"/>
      <w:ind w:firstLine="200" w:firstLineChars="200"/>
    </w:pPr>
    <w:rPr>
      <w:rFonts w:ascii="仿宋_GB2312" w:hAnsi="Times New Roman" w:eastAsia="仿宋_GB2312"/>
      <w:sz w:val="30"/>
      <w:szCs w:val="30"/>
    </w:rPr>
  </w:style>
  <w:style w:type="paragraph" w:styleId="22">
    <w:name w:val="Body Text First Indent 2"/>
    <w:basedOn w:val="10"/>
    <w:next w:val="9"/>
    <w:autoRedefine/>
    <w:qFormat/>
    <w:uiPriority w:val="0"/>
    <w:pPr>
      <w:ind w:firstLine="420" w:firstLineChars="200"/>
    </w:pPr>
    <w:rPr>
      <w:rFonts w:ascii="宋体" w:hAnsi="宋体"/>
      <w:sz w:val="21"/>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autoRedefine/>
    <w:qFormat/>
    <w:uiPriority w:val="0"/>
  </w:style>
  <w:style w:type="character" w:styleId="27">
    <w:name w:val="Emphasis"/>
    <w:basedOn w:val="25"/>
    <w:autoRedefine/>
    <w:qFormat/>
    <w:uiPriority w:val="20"/>
    <w:rPr>
      <w:i/>
      <w:iCs/>
    </w:rPr>
  </w:style>
  <w:style w:type="character" w:styleId="28">
    <w:name w:val="Hyperlink"/>
    <w:basedOn w:val="25"/>
    <w:autoRedefine/>
    <w:unhideWhenUsed/>
    <w:qFormat/>
    <w:uiPriority w:val="99"/>
    <w:rPr>
      <w:color w:val="0000FF"/>
      <w:u w:val="single"/>
    </w:rPr>
  </w:style>
  <w:style w:type="character" w:styleId="29">
    <w:name w:val="annotation reference"/>
    <w:basedOn w:val="25"/>
    <w:autoRedefine/>
    <w:qFormat/>
    <w:uiPriority w:val="0"/>
    <w:rPr>
      <w:sz w:val="21"/>
      <w:szCs w:val="21"/>
    </w:rPr>
  </w:style>
  <w:style w:type="paragraph" w:customStyle="1" w:styleId="30">
    <w:name w:val="正文（文本）"/>
    <w:autoRedefine/>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 w:type="paragraph" w:customStyle="1" w:styleId="31">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styleId="32">
    <w:name w:val="No Spacing"/>
    <w:autoRedefine/>
    <w:qFormat/>
    <w:uiPriority w:val="99"/>
    <w:pPr>
      <w:widowControl w:val="0"/>
      <w:spacing w:line="360" w:lineRule="exact"/>
      <w:jc w:val="both"/>
    </w:pPr>
    <w:rPr>
      <w:rFonts w:ascii="Times New Roman" w:hAnsi="Times New Roman" w:eastAsia="宋体" w:cs="Times New Roman"/>
      <w:kern w:val="2"/>
      <w:sz w:val="21"/>
      <w:szCs w:val="21"/>
      <w:lang w:val="en-US" w:eastAsia="zh-CN" w:bidi="ar-SA"/>
    </w:rPr>
  </w:style>
  <w:style w:type="paragraph" w:customStyle="1" w:styleId="33">
    <w:name w:val="列表段落1"/>
    <w:basedOn w:val="1"/>
    <w:autoRedefine/>
    <w:qFormat/>
    <w:uiPriority w:val="34"/>
    <w:pPr>
      <w:spacing w:line="500" w:lineRule="exact"/>
      <w:jc w:val="center"/>
    </w:pPr>
    <w:rPr>
      <w:rFonts w:ascii="黑体" w:eastAsia="黑体"/>
      <w:b/>
      <w:bCs/>
      <w:sz w:val="44"/>
    </w:rPr>
  </w:style>
  <w:style w:type="paragraph" w:customStyle="1" w:styleId="34">
    <w:name w:val="Char"/>
    <w:basedOn w:val="1"/>
    <w:autoRedefine/>
    <w:qFormat/>
    <w:uiPriority w:val="0"/>
    <w:pPr>
      <w:tabs>
        <w:tab w:val="left" w:pos="360"/>
      </w:tabs>
    </w:pPr>
    <w:rPr>
      <w:sz w:val="24"/>
      <w:szCs w:val="24"/>
    </w:rPr>
  </w:style>
  <w:style w:type="paragraph" w:customStyle="1" w:styleId="35">
    <w:name w:val="Section V. Header"/>
    <w:basedOn w:val="1"/>
    <w:autoRedefine/>
    <w:qFormat/>
    <w:uiPriority w:val="99"/>
    <w:pPr>
      <w:widowControl/>
      <w:jc w:val="center"/>
    </w:pPr>
    <w:rPr>
      <w:rFonts w:ascii="Arial" w:hAnsi="Arial"/>
      <w:b/>
      <w:kern w:val="0"/>
      <w:sz w:val="36"/>
      <w:szCs w:val="20"/>
      <w:lang w:eastAsia="en-US"/>
    </w:rPr>
  </w:style>
  <w:style w:type="character" w:customStyle="1" w:styleId="36">
    <w:name w:val="无"/>
    <w:autoRedefine/>
    <w:qFormat/>
    <w:uiPriority w:val="0"/>
  </w:style>
  <w:style w:type="paragraph" w:styleId="37">
    <w:name w:val="List Paragraph"/>
    <w:basedOn w:val="1"/>
    <w:autoRedefine/>
    <w:qFormat/>
    <w:uiPriority w:val="34"/>
    <w:pPr>
      <w:ind w:firstLine="420" w:firstLineChars="200"/>
    </w:pPr>
  </w:style>
  <w:style w:type="character" w:customStyle="1" w:styleId="38">
    <w:name w:val="批注框文本 字符"/>
    <w:basedOn w:val="25"/>
    <w:link w:val="15"/>
    <w:autoRedefine/>
    <w:qFormat/>
    <w:uiPriority w:val="0"/>
    <w:rPr>
      <w:kern w:val="2"/>
      <w:sz w:val="18"/>
      <w:szCs w:val="18"/>
    </w:rPr>
  </w:style>
  <w:style w:type="character" w:customStyle="1" w:styleId="39">
    <w:name w:val="批注文字 字符"/>
    <w:basedOn w:val="25"/>
    <w:link w:val="8"/>
    <w:autoRedefine/>
    <w:qFormat/>
    <w:uiPriority w:val="0"/>
    <w:rPr>
      <w:kern w:val="2"/>
      <w:sz w:val="21"/>
    </w:rPr>
  </w:style>
  <w:style w:type="character" w:customStyle="1" w:styleId="40">
    <w:name w:val="批注主题 字符"/>
    <w:basedOn w:val="39"/>
    <w:link w:val="20"/>
    <w:autoRedefine/>
    <w:qFormat/>
    <w:uiPriority w:val="0"/>
    <w:rPr>
      <w:b/>
      <w:bCs/>
      <w:kern w:val="2"/>
      <w:sz w:val="21"/>
      <w:szCs w:val="21"/>
    </w:rPr>
  </w:style>
  <w:style w:type="paragraph" w:customStyle="1" w:styleId="41">
    <w:name w:val="Default"/>
    <w:next w:val="42"/>
    <w:autoRedefine/>
    <w:qFormat/>
    <w:uiPriority w:val="99"/>
    <w:pPr>
      <w:widowControl w:val="0"/>
      <w:autoSpaceDE w:val="0"/>
      <w:autoSpaceDN w:val="0"/>
      <w:adjustRightInd w:val="0"/>
    </w:pPr>
    <w:rPr>
      <w:rFonts w:ascii="MS Mincho" w:hAnsi="Times New Roman" w:eastAsia="MS Mincho" w:cs="Times New Roman"/>
      <w:color w:val="000000"/>
      <w:sz w:val="24"/>
      <w:szCs w:val="24"/>
      <w:lang w:val="en-US" w:eastAsia="zh-CN" w:bidi="ar-SA"/>
    </w:rPr>
  </w:style>
  <w:style w:type="paragraph" w:customStyle="1" w:styleId="42">
    <w:name w:val="正文文字 6"/>
    <w:next w:val="1"/>
    <w:autoRedefine/>
    <w:qFormat/>
    <w:uiPriority w:val="99"/>
    <w:pPr>
      <w:widowControl w:val="0"/>
      <w:ind w:left="240"/>
      <w:jc w:val="both"/>
    </w:pPr>
    <w:rPr>
      <w:rFonts w:ascii="宋体" w:hAnsi="Times New Roman" w:eastAsia="宋体" w:cs="Times New Roman"/>
      <w:b/>
      <w:bCs/>
      <w:kern w:val="2"/>
      <w:sz w:val="32"/>
      <w:szCs w:val="32"/>
      <w:lang w:val="en-US" w:eastAsia="zh-CN" w:bidi="ar-SA"/>
    </w:rPr>
  </w:style>
  <w:style w:type="character" w:customStyle="1" w:styleId="43">
    <w:name w:val="NormalCharacter"/>
    <w:autoRedefine/>
    <w:qFormat/>
    <w:uiPriority w:val="0"/>
    <w:rPr>
      <w:kern w:val="2"/>
      <w:sz w:val="21"/>
      <w:szCs w:val="22"/>
      <w:lang w:val="en-US" w:eastAsia="zh-CN" w:bidi="ar-SA"/>
    </w:rPr>
  </w:style>
  <w:style w:type="paragraph" w:customStyle="1" w:styleId="44">
    <w:name w:val="Index4"/>
    <w:basedOn w:val="1"/>
    <w:next w:val="1"/>
    <w:autoRedefine/>
    <w:qFormat/>
    <w:uiPriority w:val="0"/>
    <w:pPr>
      <w:ind w:left="600" w:leftChars="600"/>
      <w:textAlignment w:val="baseline"/>
    </w:pPr>
    <w:rPr>
      <w:rFonts w:ascii="Verdana" w:hAnsi="Verdana"/>
      <w:szCs w:val="20"/>
    </w:rPr>
  </w:style>
  <w:style w:type="paragraph" w:customStyle="1" w:styleId="45">
    <w:name w:val="正文 A"/>
    <w:autoRedefine/>
    <w:qFormat/>
    <w:uiPriority w:val="0"/>
    <w:pPr>
      <w:widowControl w:val="0"/>
      <w:jc w:val="both"/>
    </w:pPr>
    <w:rPr>
      <w:rFonts w:ascii="Calibri" w:hAnsi="Calibri" w:eastAsia="Arial Unicode MS" w:cs="Arial Unicode MS"/>
      <w:color w:val="000000"/>
      <w:kern w:val="2"/>
      <w:sz w:val="21"/>
      <w:szCs w:val="21"/>
      <w:u w:color="000000"/>
      <w:lang w:val="en-US" w:eastAsia="zh-CN" w:bidi="ar-SA"/>
    </w:rPr>
  </w:style>
  <w:style w:type="character" w:customStyle="1" w:styleId="46">
    <w:name w:val="纯文本 字符1"/>
    <w:link w:val="14"/>
    <w:autoRedefine/>
    <w:qFormat/>
    <w:locked/>
    <w:uiPriority w:val="0"/>
    <w:rPr>
      <w:rFonts w:ascii="宋体" w:hAnsi="Courier New" w:cs="Courier New"/>
      <w:kern w:val="2"/>
      <w:sz w:val="21"/>
      <w:szCs w:val="21"/>
    </w:rPr>
  </w:style>
  <w:style w:type="character" w:customStyle="1" w:styleId="47">
    <w:name w:val="纯文本 字符"/>
    <w:basedOn w:val="25"/>
    <w:autoRedefine/>
    <w:qFormat/>
    <w:uiPriority w:val="0"/>
    <w:rPr>
      <w:rFonts w:hAnsi="Courier New" w:cs="Courier New" w:asciiTheme="minorEastAsia" w:eastAsiaTheme="minorEastAsia"/>
      <w:kern w:val="2"/>
      <w:sz w:val="21"/>
      <w:szCs w:val="21"/>
    </w:rPr>
  </w:style>
  <w:style w:type="character" w:customStyle="1" w:styleId="48">
    <w:name w:val="标题 1 字符"/>
    <w:link w:val="2"/>
    <w:autoRedefine/>
    <w:qFormat/>
    <w:uiPriority w:val="0"/>
    <w:rPr>
      <w:rFonts w:ascii="楷体_GB2312" w:eastAsia="楷体_GB2312"/>
      <w:kern w:val="2"/>
      <w:sz w:val="28"/>
      <w:szCs w:val="28"/>
    </w:rPr>
  </w:style>
  <w:style w:type="character" w:customStyle="1" w:styleId="49">
    <w:name w:val="正文文本 字符"/>
    <w:link w:val="9"/>
    <w:qFormat/>
    <w:uiPriority w:val="0"/>
    <w:rPr>
      <w:rFonts w:ascii="楷体_GB2312" w:hAnsi="Arial" w:eastAsia="楷体_GB2312"/>
      <w:kern w:val="2"/>
      <w:sz w:val="28"/>
      <w:szCs w:val="28"/>
    </w:rPr>
  </w:style>
  <w:style w:type="character" w:customStyle="1" w:styleId="50">
    <w:name w:val="font21"/>
    <w:autoRedefine/>
    <w:qFormat/>
    <w:uiPriority w:val="0"/>
    <w:rPr>
      <w:rFonts w:hint="eastAsia" w:ascii="宋体" w:hAnsi="宋体" w:eastAsia="宋体" w:cs="宋体"/>
      <w:color w:val="000000"/>
      <w:sz w:val="20"/>
      <w:szCs w:val="20"/>
      <w:u w:val="none"/>
    </w:rPr>
  </w:style>
  <w:style w:type="character" w:customStyle="1" w:styleId="51">
    <w:name w:val="font51"/>
    <w:autoRedefine/>
    <w:qFormat/>
    <w:uiPriority w:val="0"/>
    <w:rPr>
      <w:rFonts w:ascii="Calibri" w:hAnsi="Calibri" w:cs="Calibri"/>
      <w:color w:val="000000"/>
      <w:sz w:val="24"/>
      <w:szCs w:val="24"/>
      <w:u w:val="none"/>
    </w:rPr>
  </w:style>
  <w:style w:type="character" w:customStyle="1" w:styleId="52">
    <w:name w:val="font11"/>
    <w:autoRedefine/>
    <w:qFormat/>
    <w:uiPriority w:val="0"/>
    <w:rPr>
      <w:rFonts w:hint="eastAsia" w:ascii="宋体" w:hAnsi="宋体" w:eastAsia="宋体" w:cs="宋体"/>
      <w:b/>
      <w:bCs/>
      <w:color w:val="000000"/>
      <w:sz w:val="24"/>
      <w:szCs w:val="24"/>
      <w:u w:val="none"/>
    </w:rPr>
  </w:style>
  <w:style w:type="paragraph" w:customStyle="1" w:styleId="53">
    <w:name w:val="_Style 3"/>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5F81D-DD19-4189-BC08-ADBC511DD067}">
  <ds:schemaRefs/>
</ds:datastoreItem>
</file>

<file path=docProps/app.xml><?xml version="1.0" encoding="utf-8"?>
<Properties xmlns="http://schemas.openxmlformats.org/officeDocument/2006/extended-properties" xmlns:vt="http://schemas.openxmlformats.org/officeDocument/2006/docPropsVTypes">
  <Template>Normal.dotm</Template>
  <Pages>34</Pages>
  <Words>2978</Words>
  <Characters>16975</Characters>
  <Lines>141</Lines>
  <Paragraphs>39</Paragraphs>
  <TotalTime>1</TotalTime>
  <ScaleCrop>false</ScaleCrop>
  <LinksUpToDate>false</LinksUpToDate>
  <CharactersWithSpaces>19914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2024-03-26T11:12:00Z</dcterms:created>
  <dc:creator>诺宝</dc:creator>
  <cp:lastModifiedBy>张鹏程</cp:lastModifiedBy>
  <cp:lastPrinted>2024-03-27T01:26:00Z</cp:lastPrinted>
  <dcterms:modified xsi:type="dcterms:W3CDTF">2024-07-19T01:10:11Z</dcterms:modified>
  <cp:revision>218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4E27D62331024DE7B3F9B216109D7FA6_13</vt:lpwstr>
  </property>
</Properties>
</file>